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2A4A"/>
          <w:sz w:val="56"/>
          <w:szCs w:val="56"/>
        </w:rPr>
        <w:t xml:space="preserve">Materials Management Plan</w:t>
      </w:r>
    </w:p>
    <w:p>
      <w:pPr>
        <w:spacing w:after="200"/>
      </w:pPr>
      <w:r>
        <w:rPr>
          <w:rFonts w:ascii="Arial" w:cs="Arial" w:eastAsia="Arial" w:hAnsi="Arial"/>
          <w:b/>
          <w:bCs/>
          <w:color w:val="1B2A4A"/>
          <w:sz w:val="56"/>
          <w:szCs w:val="56"/>
        </w:rPr>
        <w:t xml:space="preserve">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 Site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qualifications,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QP Declaration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QP declaration reference</w:t>
            </w:r>
          </w:p>
        </w:tc>
      </w:tr>
    </w:tbl>
    <w:p>
      <w:pPr>
        <w:spacing w:after="80" w:before="80"/>
      </w:pPr>
    </w:p>
    <w:p>
      <w:pPr>
        <w:pStyle w:val="Heading1"/>
        <w:spacing w:after="120" w:before="240"/>
      </w:pPr>
      <w:r>
        <w:rPr>
          <w:rFonts w:ascii="Arial" w:cs="Arial" w:eastAsia="Arial" w:hAnsi="Arial"/>
          <w:b/>
          <w:bCs/>
          <w:color w:val="1B2A4A"/>
          <w:sz w:val="32"/>
          <w:szCs w:val="32"/>
        </w:rPr>
        <w:t xml:space="preserve">1. Purpose</w:t>
      </w:r>
    </w:p>
    <w:p>
      <w:pPr>
        <w:spacing w:after="80" w:before="60"/>
      </w:pPr>
      <w:r>
        <w:rPr>
          <w:rFonts w:ascii="Arial" w:cs="Arial" w:eastAsia="Arial" w:hAnsi="Arial"/>
          <w:i/>
          <w:iCs/>
          <w:color w:val="888888"/>
          <w:sz w:val="20"/>
          <w:szCs w:val="20"/>
        </w:rPr>
        <w:t xml:space="preserve">This Materials Management Plan (MMP) summary document has been prepared in accordance with the CL:AIRE Definition of Waste: Development Industry Code of Practice (DoWCoP). It sets out how excavated materials will be managed on this development to ensure they are suitable for their intended reuse and are not classified as waste. Amend and delete guidance text before issuing.</w:t>
      </w:r>
    </w:p>
    <w:p>
      <w:pPr>
        <w:spacing w:after="80" w:before="80"/>
      </w:pPr>
    </w:p>
    <w:p>
      <w:pPr>
        <w:pStyle w:val="Heading1"/>
        <w:spacing w:after="120" w:before="240"/>
      </w:pPr>
      <w:r>
        <w:rPr>
          <w:rFonts w:ascii="Arial" w:cs="Arial" w:eastAsia="Arial" w:hAnsi="Arial"/>
          <w:b/>
          <w:bCs/>
          <w:color w:val="1B2A4A"/>
          <w:sz w:val="32"/>
          <w:szCs w:val="32"/>
        </w:rPr>
        <w:t xml:space="preserve">2. Site and Development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Name: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full site address and postcode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OS Grid Reference: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grid reference of site centre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Area (ha):</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total site area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Development Description: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the proposed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Planning Permission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planning application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Developer / Client: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developer or client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Principal 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contractor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Environmental Consultant: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consultant name</w:t>
            </w:r>
          </w:p>
        </w:tc>
      </w:tr>
    </w:tbl>
    <w:p>
      <w:pPr>
        <w:spacing w:after="80" w:before="80"/>
      </w:pPr>
    </w:p>
    <w:p>
      <w:pPr>
        <w:pStyle w:val="Heading1"/>
        <w:spacing w:after="120" w:before="240"/>
      </w:pPr>
      <w:r>
        <w:rPr>
          <w:rFonts w:ascii="Arial" w:cs="Arial" w:eastAsia="Arial" w:hAnsi="Arial"/>
          <w:b/>
          <w:bCs/>
          <w:color w:val="1B2A4A"/>
          <w:sz w:val="32"/>
          <w:szCs w:val="32"/>
        </w:rPr>
        <w:t xml:space="preserve">3. Qualified Person (QP)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Qualified Person Name: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QP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Organisation: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Qualifications: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SiLC, CGeol, Chartered Environmentalist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CL:AIRE Registration No:</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QP registration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QP Declaration Signed?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date 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QP Declaration Submitted to CL:AIRE?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date submitted</w:t>
            </w:r>
          </w:p>
        </w:tc>
      </w:tr>
    </w:tbl>
    <w:p>
      <w:pPr>
        <w:spacing w:after="80" w:before="80"/>
      </w:pPr>
    </w:p>
    <w:p>
      <w:pPr>
        <w:pStyle w:val="Heading1"/>
        <w:spacing w:after="120" w:before="240"/>
      </w:pPr>
      <w:r>
        <w:rPr>
          <w:rFonts w:ascii="Arial" w:cs="Arial" w:eastAsia="Arial" w:hAnsi="Arial"/>
          <w:b/>
          <w:bCs/>
          <w:color w:val="1B2A4A"/>
          <w:sz w:val="32"/>
          <w:szCs w:val="32"/>
        </w:rPr>
        <w:t xml:space="preserve">4. Material Types and Volumes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1500"/>
        <w:gridCol w:w="15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Material Type / Description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Source Area</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Est. Volume m³</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Proposed Reuse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Placement Area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Topsoil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Landscaping / reinstatement</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Clean natural subsoil (clay / sand / gravel)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General fill / embankment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Made ground (non-contaminated)</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Engineering fill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Crushed concrete / demolition material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Sub-base / piling mat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Treated soil (post-remediation)</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Fill below cover system</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Rock / chalk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Structural fill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Volume to be Reused on Site: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Volume to be Exported as Waste: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Volume to be Imported: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r>
    </w:tbl>
    <w:p>
      <w:pPr>
        <w:spacing w:after="80" w:before="80"/>
      </w:pPr>
    </w:p>
    <w:p>
      <w:pPr>
        <w:pStyle w:val="Heading1"/>
        <w:spacing w:after="120" w:before="240"/>
      </w:pPr>
      <w:r>
        <w:rPr>
          <w:rFonts w:ascii="Arial" w:cs="Arial" w:eastAsia="Arial" w:hAnsi="Arial"/>
          <w:b/>
          <w:bCs/>
          <w:color w:val="1B2A4A"/>
          <w:sz w:val="32"/>
          <w:szCs w:val="32"/>
        </w:rPr>
        <w:t xml:space="preserve">5. Certainty of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Is there certainty of reuse?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materials have a defined use within the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Placement Locations Identified?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shown on MMP plan drawing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Quantity Matched to Need?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cut/fill balance confirms materials are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Timescale for Reuse: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Within 12 months of excavation, concurrent with earthworks 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Temporary Storage Required?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if Yes, state location, duration, and management measures</w:t>
            </w:r>
          </w:p>
        </w:tc>
      </w:tr>
    </w:tbl>
    <w:p>
      <w:pPr>
        <w:spacing w:after="80" w:before="80"/>
      </w:pPr>
    </w:p>
    <w:p>
      <w:pPr>
        <w:pStyle w:val="Heading1"/>
        <w:spacing w:after="120" w:before="240"/>
      </w:pPr>
      <w:r>
        <w:rPr>
          <w:rFonts w:ascii="Arial" w:cs="Arial" w:eastAsia="Arial" w:hAnsi="Arial"/>
          <w:b/>
          <w:bCs/>
          <w:color w:val="1B2A4A"/>
          <w:sz w:val="32"/>
          <w:szCs w:val="32"/>
        </w:rPr>
        <w:t xml:space="preserve">6. Suitability for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Chemical Testing Completed?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reference laboratory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Geotechnical Testing Completed?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reference test reports (CBR, grading, compaction)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Materials Meet Reuse Criteria?</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reference risk assessment and 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Risk Assessment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DQRA or generic assessment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Specification for Reuse: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specification clause or earthworks specification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Tracking and Verification: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how materials will be tracked from source to placement (e.g. GPS tracking, daily logs, visual inspection)</w:t>
            </w:r>
          </w:p>
        </w:tc>
      </w:tr>
    </w:tbl>
    <w:p>
      <w:pPr>
        <w:spacing w:after="80" w:before="80"/>
      </w:pPr>
    </w:p>
    <w:p>
      <w:pPr>
        <w:pStyle w:val="Heading1"/>
        <w:spacing w:after="120" w:before="240"/>
      </w:pPr>
      <w:r>
        <w:rPr>
          <w:rFonts w:ascii="Arial" w:cs="Arial" w:eastAsia="Arial" w:hAnsi="Arial"/>
          <w:b/>
          <w:bCs/>
          <w:color w:val="1B2A4A"/>
          <w:sz w:val="32"/>
          <w:szCs w:val="32"/>
        </w:rPr>
        <w:t xml:space="preserve">7.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Qualified Person (QP)</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Verify MMP compliance, sign QP declaration, oversee material suitability assessments.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Manager</w:t>
            </w:r>
          </w:p>
        </w:tc>
        <w:tc>
          <w:tcPr>
            <w:tcW w:type="dxa" w:w="6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Day-to-day implementation of the MMP on site. Ensure materials are handled and placed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Environmental Manager</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Monitor compliance, manage testing and tracking, maintain records.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Earthworks Supervisor</w:t>
            </w:r>
          </w:p>
        </w:tc>
        <w:tc>
          <w:tcPr>
            <w:tcW w:type="dxa" w:w="6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Supervise excavation, stockpiling, and placement. Segregate materials as per MMP.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Laboratory</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Provide MCERTS-accredited chemical and geotechnical testing.</w:t>
            </w:r>
          </w:p>
        </w:tc>
      </w:tr>
    </w:tbl>
    <w:p>
      <w:pPr>
        <w:spacing w:after="80" w:before="80"/>
      </w:pPr>
    </w:p>
    <w:p>
      <w:pPr>
        <w:pStyle w:val="Heading1"/>
        <w:spacing w:after="120" w:before="240"/>
      </w:pPr>
      <w:r>
        <w:rPr>
          <w:rFonts w:ascii="Arial" w:cs="Arial" w:eastAsia="Arial" w:hAnsi="Arial"/>
          <w:b/>
          <w:bCs/>
          <w:color w:val="1B2A4A"/>
          <w:sz w:val="32"/>
          <w:szCs w:val="32"/>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Prepared By</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Qualified Person</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Qualifications:</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CL:AIRE Reg No:</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Materials Management Plan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Management Plan Summary</dc:title>
  <dc:subject>UK Construction Template</dc:subject>
  <dc:creator>ebrora.com</dc:creator>
  <cp:keywords>construction, template, UK, materials management plan, MMP, summary, CL:AIRE, DoWCoP, waste, reuse, excavated material</cp:keywords>
  <dc:description>Free UK construction template by Ebrora. Download more at ebrora.com</dc:description>
  <cp:lastModifiedBy>ebrora.com</cp:lastModifiedBy>
  <cp:revision>1</cp:revision>
  <dcterms:created xsi:type="dcterms:W3CDTF">2026-04-04T06:00:12.736Z</dcterms:created>
  <dcterms:modified xsi:type="dcterms:W3CDTF">2026-04-04T06:00:12.737Z</dcterms:modified>
</cp:coreProperties>
</file>

<file path=docProps/custom.xml><?xml version="1.0" encoding="utf-8"?>
<Properties xmlns="http://schemas.openxmlformats.org/officeDocument/2006/custom-properties" xmlns:vt="http://schemas.openxmlformats.org/officeDocument/2006/docPropsVTypes"/>
</file>