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Validation Sampling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 Site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qualifications,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site address</w:t>
            </w:r>
          </w:p>
        </w:tc>
      </w:tr>
    </w:tbl>
    <w:p>
      <w:pPr>
        <w:spacing w:after="80" w:before="80"/>
      </w:pPr>
    </w:p>
    <w:p>
      <w:pPr>
        <w:pStyle w:val="Heading1"/>
        <w:spacing w:after="120" w:before="240"/>
      </w:pPr>
      <w:r>
        <w:rPr>
          <w:rFonts w:ascii="Arial" w:cs="Arial" w:eastAsia="Arial" w:hAnsi="Arial"/>
          <w:b/>
          <w:bCs/>
          <w:color w:val="1B2A4A"/>
          <w:sz w:val="32"/>
          <w:szCs w:val="32"/>
        </w:rPr>
        <w:t xml:space="preserve">1. Introduction and Objectives</w:t>
      </w:r>
    </w:p>
    <w:p>
      <w:pPr>
        <w:spacing w:after="80" w:before="60"/>
      </w:pPr>
      <w:r>
        <w:rPr>
          <w:rFonts w:ascii="Arial" w:cs="Arial" w:eastAsia="Arial" w:hAnsi="Arial"/>
          <w:i/>
          <w:iCs/>
          <w:color w:val="888888"/>
          <w:sz w:val="20"/>
          <w:szCs w:val="20"/>
        </w:rPr>
        <w:t xml:space="preserve">This Validation Sampling Plan sets out the sampling strategy to verify that remediation works have achieved the agreed remediation targets. It should be read alongside the Remediation Strategy, risk assessment, and any regulatory requirements. The plan is prepared in accordance with CL:AIRE guidance and Environment Agency Land Contamination: Risk Management (LCRM) framework. Amend guidance and delete before issuing.</w:t>
      </w:r>
    </w:p>
    <w:p>
      <w:pPr>
        <w:spacing w:after="80" w:before="80"/>
      </w:pPr>
    </w:p>
    <w:p>
      <w:pPr>
        <w:pStyle w:val="Heading1"/>
        <w:spacing w:after="120" w:before="240"/>
      </w:pPr>
      <w:r>
        <w:rPr>
          <w:rFonts w:ascii="Arial" w:cs="Arial" w:eastAsia="Arial" w:hAnsi="Arial"/>
          <w:b/>
          <w:bCs/>
          <w:color w:val="1B2A4A"/>
          <w:sz w:val="32"/>
          <w:szCs w:val="32"/>
        </w:rPr>
        <w:t xml:space="preserve">2. Site Context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Name: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site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Area (ha):</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total site area and area of remediation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Contaminants of Concern: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Heavy metals, hydrocarbons, PAHs, asbestos, VOCs, pesticides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Source of Contamination: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Former gasworks, fuel depot, industrial use, made ground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Remediation Strategy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remediation strategy document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Remediation Method: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Dig and dump, bioremediation, soil washing, in-situ treatment, capping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Proposed End Use: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Residential with gardens, commercial, open space, industrial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Regulatory Authority: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Local authority (Part 2A), Environment Agency (permit)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Planning Condition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relevant planning condition number(s)</w:t>
            </w:r>
          </w:p>
        </w:tc>
      </w:tr>
    </w:tbl>
    <w:p>
      <w:pPr>
        <w:spacing w:after="80" w:before="80"/>
      </w:pPr>
    </w:p>
    <w:p>
      <w:pPr>
        <w:pStyle w:val="Heading1"/>
        <w:spacing w:after="120" w:before="240"/>
      </w:pPr>
      <w:r>
        <w:rPr>
          <w:rFonts w:ascii="Arial" w:cs="Arial" w:eastAsia="Arial" w:hAnsi="Arial"/>
          <w:b/>
          <w:bCs/>
          <w:color w:val="1B2A4A"/>
          <w:sz w:val="32"/>
          <w:szCs w:val="32"/>
        </w:rPr>
        <w:t xml:space="preserve">3. Remediation Targets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1500"/>
        <w:gridCol w:w="15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Contaminant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Target Value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Units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Basis /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Lead, benzo(a)pyrene, TPH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mg/kg or µg/l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C4SL, GAC, SSV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Groundwater</w:t>
            </w:r>
          </w:p>
        </w:tc>
      </w:tr>
    </w:tbl>
    <w:p>
      <w:pPr>
        <w:spacing w:after="80" w:before="80"/>
      </w:pPr>
    </w:p>
    <w:p>
      <w:pPr>
        <w:pStyle w:val="Heading1"/>
        <w:spacing w:after="120" w:before="240"/>
      </w:pPr>
      <w:r>
        <w:rPr>
          <w:rFonts w:ascii="Arial" w:cs="Arial" w:eastAsia="Arial" w:hAnsi="Arial"/>
          <w:b/>
          <w:bCs/>
          <w:color w:val="1B2A4A"/>
          <w:sz w:val="32"/>
          <w:szCs w:val="32"/>
        </w:rPr>
        <w:t xml:space="preserve">4. Sampling Strategy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Sampling Rationale: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Describe the basis for the sampling density, depth, and spatial distribution. Reference CL:AIRE or BS 10175 guidance as appropriate.</w:t>
            </w:r>
          </w:p>
          <w:p>
            <w:pPr>
              <w:spacing w:after="40" w:before="40"/>
            </w:pPr>
          </w:p>
          <w:p>
            <w:pPr>
              <w:spacing w:after="40" w:before="40"/>
            </w:pP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Sampling Grid / Pattern: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Systematic grid (25m x 25m), targeted, herringbone, judgemental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Sampling Density: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1 per 100m², 1 per 500m³, or as per risk-based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Sampling Depths: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0.0–0.5m, 0.5–1.0m, 1.0–2.0m, base of excavation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No. of Soil Samples: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estimated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No. of GW Samples: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estimated number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QA/QC Samples: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10% duplicates, 5% blanks, trip blanks for VOCs</w:t>
            </w:r>
          </w:p>
        </w:tc>
      </w:tr>
    </w:tbl>
    <w:p>
      <w:pPr>
        <w:spacing w:after="80" w:before="80"/>
      </w:pPr>
    </w:p>
    <w:p>
      <w:pPr>
        <w:pStyle w:val="Heading1"/>
        <w:spacing w:after="120" w:before="240"/>
      </w:pPr>
      <w:r>
        <w:rPr>
          <w:rFonts w:ascii="Arial" w:cs="Arial" w:eastAsia="Arial" w:hAnsi="Arial"/>
          <w:b/>
          <w:bCs/>
          <w:color w:val="1B2A4A"/>
          <w:sz w:val="32"/>
          <w:szCs w:val="32"/>
        </w:rPr>
        <w:t xml:space="preserve">5. Sampling Schedule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206"/>
        <w:gridCol w:w="1200"/>
        <w:gridCol w:w="1200"/>
        <w:gridCol w:w="1200"/>
        <w:gridCol w:w="1200"/>
        <w:gridCol w:w="1200"/>
        <w:gridCol w:w="20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2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Sample Location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Depth (m)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Determinands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Containers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Preservation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Soil / GW</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6. Laboratory and QA/QC</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Laboratory: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UKAS accredited laboratory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MCERTS Accredited?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state accreditation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Turnaround Time: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5 working days standard, 48hr rush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Chain of Custody Procedure: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sample labelling, COC forms, transport arrangements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Data Quality Objectives: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DQOs: precision, accuracy, representativeness, comparability</w:t>
            </w:r>
          </w:p>
        </w:tc>
      </w:tr>
    </w:tbl>
    <w:p>
      <w:pPr>
        <w:spacing w:after="80" w:before="80"/>
      </w:pPr>
    </w:p>
    <w:p>
      <w:pPr>
        <w:pStyle w:val="Heading1"/>
        <w:spacing w:after="120" w:before="240"/>
      </w:pPr>
      <w:r>
        <w:rPr>
          <w:rFonts w:ascii="Arial" w:cs="Arial" w:eastAsia="Arial" w:hAnsi="Arial"/>
          <w:b/>
          <w:bCs/>
          <w:color w:val="1B2A4A"/>
          <w:sz w:val="32"/>
          <w:szCs w:val="32"/>
        </w:rPr>
        <w:t xml:space="preserve">7.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Prepared By</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Qualifications:</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SiLC, CGeol, SQP</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Validation Sampling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Sampling Plan</dc:title>
  <dc:subject>UK Construction Template</dc:subject>
  <dc:creator>ebrora.com</dc:creator>
  <cp:keywords>construction, template, UK, validation, sampling, plan, remediation, contaminated land, verification, CL:AIRE</cp:keywords>
  <dc:description>Free UK construction template by Ebrora. Download more at ebrora.com</dc:description>
  <cp:lastModifiedBy>ebrora.com</cp:lastModifiedBy>
  <cp:revision>1</cp:revision>
  <dcterms:created xsi:type="dcterms:W3CDTF">2026-04-04T05:57:38.815Z</dcterms:created>
  <dcterms:modified xsi:type="dcterms:W3CDTF">2026-04-04T05:57:38.815Z</dcterms:modified>
</cp:coreProperties>
</file>

<file path=docProps/custom.xml><?xml version="1.0" encoding="utf-8"?>
<Properties xmlns="http://schemas.openxmlformats.org/officeDocument/2006/custom-properties" xmlns:vt="http://schemas.openxmlformats.org/officeDocument/2006/docPropsVTypes"/>
</file>