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Subcontractor Environmental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Requirements Briefing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Briefing: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Given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area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Subcontractor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Package: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scope of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Supervisor: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contact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Start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Method Statement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Pollution Prevention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drainage layout and pollution prevention measures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Location of watercourses, drains, and sensitive receptors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Spill kit locations and spill response procedure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Oil and fuel storage requirements explained (bunded areas, drip trays)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Refuelling procedures and designated refuelling areas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Prohibition on discharging any substance into drains or watercourses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Silt management and sediment control measures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washout procedure and designated washout area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Chemical and hazardous substance storage requirements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to report all spills and pollution incidents immediately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Waste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segregation requirements explained (skips, bins, designated areas)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Skip locations and permitted waste types for each skip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Duty of care responsibilities under Environmental Protection Act 1990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transfer note / consignment note requirements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Hazardous waste procedures and separate storage requirements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Prohibition on burning waste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minimisation expectations and targets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Recycling and reuse opportunities identified for the work package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Waste Management Plan requirements (if applicable)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Asbestos waste procedures (if any ACMs may be encountered)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Dust and Air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Dust suppression measures required for the work package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Dust monitoring locations and trigger levels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to damp down haul routes and stockpiles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Cutting and grinding controls (wet cutting, LEV, RPE)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 sheeting requirements for dusty loads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Speed limits on unpaved areas to reduce dust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Sensitive receptors near site (residents, schools, hospitals)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Emissions from plant and vehicles (no idling policy)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Noise and Vibration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Permitted working hours and noise restrictions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Section 61 consent conditions communicated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 Practicable Means (BPM) requirements for noise control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monitoring locations and trigger levels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Vibration-sensitive structures or receptors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to use silenced plant and 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Restrictions on percussive or high-noise activities and timing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Notification requirements to neighbours for noisy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Ecology and Biodiversity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Protected species and habitats on or near the site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Ecological exclusion zones and buffer areas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Tree and hedgerow protection measures briefed (BS 5837)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Bird nesting season restrictions communicated (March–August)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Invasive non-native species identification and procedures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Biosecurity measures for working near watercourses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Requirement to stop work and report if protected species found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Ecological clerk of works contact details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Resource Use and Sustainability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use efficiency requirements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Energy use and carbon reduction expectations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Sustainable material sourcing requirements briefed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storage to prevent waste and damage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Packaging take-back arrangements with suppliers discussed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Environmental Incident Reporting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Environmental Manager: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contact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 Reporting Procedure: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how to report environmental incidents (phone, form, person)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 Agency Hotline: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0800 80 70 60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Spill Response: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immediate spill containment actions and who to contact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Attendance Register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All persons briefed must sign below to confirm they understand the environmental requirements.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6"/>
        <w:gridCol w:w="1600"/>
        <w:gridCol w:w="16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/ 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/ Card 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Supervisor: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site-specific environmental conditions, restrictions, or additional requirements discussed.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Subcontractor Environmental Requirements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Environmental Requirements Briefing</dc:title>
  <dc:subject>UK Construction Template</dc:subject>
  <dc:creator>ebrora.com</dc:creator>
  <cp:keywords>construction, template, UK, subcontractor, environmental, briefing, pollution, waste, ecology, dust, noise</cp:keywords>
  <dc:description>Free UK construction template by Ebrora. Download more at ebrora.com</dc:description>
  <cp:lastModifiedBy>ebrora.com</cp:lastModifiedBy>
  <cp:revision>1</cp:revision>
  <dcterms:created xsi:type="dcterms:W3CDTF">2026-04-03T20:43:35.928Z</dcterms:created>
  <dcterms:modified xsi:type="dcterms:W3CDTF">2026-04-03T20:43:35.929Z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