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Emergency Vehicle Access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Route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Inspection: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Site and Route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 and postcode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Public Road Access: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 and access point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Grid Reference / What3Words: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 reference or what3words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Fire Station: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fire station name and estimated response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Has the Fire Service Been Consulted?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date and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route from the public highway to the site entrance and through the site to the main compound / welfare area.</w:t>
            </w: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Access Route Dimensions and Surface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width minimum 3.7m throughout (for fire appliance access)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width minimum 4.0m at bends and turning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clear height minimum 3.7m (no overhead obstructions)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Turning circle available (minimum 16.8m diameter for pump appliance)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surface capable of supporting 12.5 tonnes (fire appliance GVW)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in good condition with no potholes, ruts, or soft 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Gradient does not exceed 1 in 12 (8.3%) at any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free from mud, standing water, or ice (gritted if necessary)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adequately drained to prevent flooding or waterlogging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edges clearly defined (kerbs, barriers, or marker posts)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Obstructions and Clearances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free from parked vehicles, plant, or materials obstructing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skips, containers, or temporary structures blocking the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 does not encroach on the emergency vehicle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cables, pipes, or temporary structures maintain 3.7m clearance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Gates and barriers along the route can be opened quickly (not locked)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opening width is adequate for fire appliance (minimum 3.1m)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personnel briefed to open gates immediately for emergency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Alternative access route available if primary route is 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traffic does not routinely block the emergency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Turning head / hammerhead available if route is a dead 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Signage and Visibility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'Emergency Vehicle Access – Keep Clear' signage displayed at entrance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clearly signed and marked throughout the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parking signs displayed along the emergency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visible and identifiable at night (adequate lighting)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Reflective markers or bollards provided at route edges in dark areas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assembly point signage visible from the emergency access 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plan showing emergency route displayed at site entrance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Fire Hydrants and Water Supply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Nearest fire hydrant location identified and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hydrant within 90m of the furthest point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hydrant plates / covers visible and not obstructed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hydrant tested and operational (if site responsibility)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On-site fire water supply available (tank, pond, or boosted main)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 riser inlet accessible (if multi-storey structure present)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Additional Emergency Access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Ambulance access to first aid room / welfare area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Stretcher access route clear and wide enough (minimum 1.2m)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Helicopter landing area identified (if remote or high-risk site)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Night-time access arrangements in place (lighting, security)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arrangements reviewed following site layout changes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vehicle access maintained during all construction phases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the emergency vehicle access route has been inspected and the findings recorded above. Any failed items have been recorded in the actions table and will be rectified as a priority.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(Site Manager):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temporary restrictions, or liaison with the fire and rescue service.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Emergency Vehicle Access Route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Vehicle Access Route Inspection</dc:title>
  <dc:subject>UK Construction Template</dc:subject>
  <dc:creator>ebrora.com</dc:creator>
  <cp:keywords>construction, template, UK, emergency vehicle, access, route, inspection, fire engine, ambulance, fire safety</cp:keywords>
  <dc:description>Free UK construction template by Ebrora. Download more at ebrora.com</dc:description>
  <cp:lastModifiedBy>ebrora.com</cp:lastModifiedBy>
  <cp:revision>1</cp:revision>
  <dcterms:created xsi:type="dcterms:W3CDTF">2026-04-03T20:56:43.017Z</dcterms:created>
  <dcterms:modified xsi:type="dcterms:W3CDTF">2026-04-03T20:56:43.018Z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