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Remediation Method Statement</w:t>
      </w:r>
    </w:p>
    <w:p>
      <w:pPr>
        <w:spacing w:after="300"/>
      </w:pPr>
      <w:r>
        <w:rPr>
          <w:rFonts w:ascii="Arial" w:cs="Arial" w:eastAsia="Arial" w:hAnsi="Arial"/>
          <w:color w:val="2E75B6"/>
          <w:sz w:val="24"/>
          <w:szCs w:val="24"/>
        </w:rPr>
        <w:t xml:space="preserve">Contaminated Land Remediation — Works Methodology and 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Name / Address:</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Grid Reference: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Area:</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hectares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Status: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Draft / For Approval / Approved</w:t>
            </w:r>
          </w:p>
        </w:tc>
      </w:tr>
    </w:tbl>
    <w:p>
      <w:pPr>
        <w:spacing w:before="200" w:after="120"/>
      </w:pPr>
      <w:r>
        <w:rPr>
          <w:rFonts w:ascii="Arial" w:cs="Arial" w:eastAsia="Arial" w:hAnsi="Arial"/>
          <w:b/>
          <w:bCs/>
          <w:color w:val="1B2A4A"/>
          <w:sz w:val="26"/>
          <w:szCs w:val="26"/>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Author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Reviewer (Contaminated Land Specialist)</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Project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 Regulator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200"/>
      </w:pPr>
      <w:r>
        <w:rPr>
          <w:rFonts w:ascii="Arial" w:cs="Arial" w:eastAsia="Arial" w:hAnsi="Arial"/>
          <w:b/>
          <w:bCs/>
          <w:color w:val="1B2A4A"/>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Introduction and Purpose</w:t>
      </w:r>
    </w:p>
    <w:p>
      <w:pPr>
        <w:spacing w:after="120"/>
      </w:pPr>
      <w:r>
        <w:rPr>
          <w:rFonts w:ascii="Arial" w:cs="Arial" w:eastAsia="Arial" w:hAnsi="Arial"/>
          <w:i/>
          <w:iCs/>
          <w:color w:val="888888"/>
          <w:sz w:val="20"/>
          <w:szCs w:val="20"/>
        </w:rPr>
        <w:t xml:space="preserve">Describe the purpose of this method statement and the scope of remediation works. Reference the planning condition or regulatory requirement driving remediation.</w:t>
      </w:r>
    </w:p>
    <w:p>
      <w:pPr>
        <w:spacing w:after="120"/>
      </w:pPr>
      <w:r>
        <w:rPr>
          <w:rFonts w:ascii="Arial" w:cs="Arial" w:eastAsia="Arial" w:hAnsi="Arial"/>
          <w:i/>
          <w:iCs/>
          <w:color w:val="888888"/>
          <w:sz w:val="20"/>
          <w:szCs w:val="20"/>
        </w:rPr>
        <w:t xml:space="preserve">Example: This method statement describes the remediation strategy and works methodology for [site name] to address contamination identified during the site investigation. Remediation is required to discharge planning condition [X] and to render the site suitable for the proposed [residential / commercial / industrial] end use in accordance with the Environment Agency's Land Contamination Risk Management (LCRM) guidance.</w:t>
      </w:r>
    </w:p>
    <w:p>
      <w:pPr>
        <w:pStyle w:val="Heading1"/>
      </w:pPr>
      <w:r>
        <w:t xml:space="preserve">2. Site Background and Contamination Summary</w:t>
      </w:r>
    </w:p>
    <w:p>
      <w:pPr>
        <w:pStyle w:val="Heading2"/>
      </w:pPr>
      <w:r>
        <w:t xml:space="preserve">2.1 Site Description</w:t>
      </w:r>
    </w:p>
    <w:p>
      <w:pPr>
        <w:spacing w:after="120"/>
      </w:pPr>
      <w:r>
        <w:rPr>
          <w:rFonts w:ascii="Arial" w:cs="Arial" w:eastAsia="Arial" w:hAnsi="Arial"/>
          <w:i/>
          <w:iCs/>
          <w:color w:val="888888"/>
          <w:sz w:val="20"/>
          <w:szCs w:val="20"/>
        </w:rPr>
        <w:t xml:space="preserve">Provide a brief description of the site location, topography, geology, hydrogeology, and current condition. Reference the Phase 1 Desk Study and Phase 2 Site Investigation reports.</w:t>
      </w:r>
    </w:p>
    <w:p>
      <w:pPr>
        <w:pStyle w:val="Heading2"/>
      </w:pPr>
      <w:r>
        <w:t xml:space="preserve">2.2 Contamination Identified</w:t>
      </w:r>
    </w:p>
    <w:p>
      <w:pPr>
        <w:spacing w:after="120"/>
      </w:pPr>
      <w:r>
        <w:rPr>
          <w:rFonts w:ascii="Arial" w:cs="Arial" w:eastAsia="Arial" w:hAnsi="Arial"/>
          <w:i/>
          <w:iCs/>
          <w:color w:val="888888"/>
          <w:sz w:val="20"/>
          <w:szCs w:val="20"/>
        </w:rPr>
        <w:t xml:space="preserve">Summarise the contamination identified from the site investigation. Include contaminants of concern, concentration ranges, and affected areas/depths.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6"/>
        <w:gridCol w:w="23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Contaminant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Concentration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 Criteria</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Exceedance Factor</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Affected Area / Depth</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S4UL</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S4UL</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S4UL</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S4UL</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S4UL</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pStyle w:val="Heading2"/>
      </w:pPr>
      <w:r>
        <w:t xml:space="preserve">2.3 Conceptual Site Model</w:t>
      </w:r>
    </w:p>
    <w:p>
      <w:pPr>
        <w:spacing w:after="120"/>
      </w:pPr>
      <w:r>
        <w:rPr>
          <w:rFonts w:ascii="Arial" w:cs="Arial" w:eastAsia="Arial" w:hAnsi="Arial"/>
          <w:i/>
          <w:iCs/>
          <w:color w:val="888888"/>
          <w:sz w:val="20"/>
          <w:szCs w:val="20"/>
        </w:rPr>
        <w:t xml:space="preserve">Summarise the source-pathway-receptor linkages that require remediation. Reference the detailed CSM from the risk assessment report.</w:t>
      </w:r>
    </w:p>
    <w:p>
      <w:pPr>
        <w:pStyle w:val="Heading1"/>
      </w:pPr>
      <w:r>
        <w:t xml:space="preserve">3. Remediation Objectives</w:t>
      </w:r>
    </w:p>
    <w:p>
      <w:pPr>
        <w:spacing w:after="120"/>
      </w:pPr>
      <w:r>
        <w:rPr>
          <w:rFonts w:ascii="Arial" w:cs="Arial" w:eastAsia="Arial" w:hAnsi="Arial"/>
          <w:i/>
          <w:iCs/>
          <w:color w:val="888888"/>
          <w:sz w:val="20"/>
          <w:szCs w:val="20"/>
        </w:rPr>
        <w:t xml:space="preserve">Define the specific objectives that the remediation works must achieve. These should be measurable and linked to the risk assessment outcomes.</w:t>
      </w:r>
    </w:p>
    <w:p>
      <w:pPr>
        <w:spacing w:after="120"/>
      </w:pPr>
      <w:r>
        <w:rPr>
          <w:rFonts w:ascii="Arial" w:cs="Arial" w:eastAsia="Arial" w:hAnsi="Arial"/>
          <w:i/>
          <w:iCs/>
          <w:color w:val="888888"/>
          <w:sz w:val="20"/>
          <w:szCs w:val="20"/>
        </w:rPr>
        <w:t xml:space="preserve">Example objectives: Reduce concentrations of [contaminant] in soils to below the site-specific assessment criteria of [X mg/kg] for the [residential with home-grown produce / commercial] land use scenario. Prevent ongoing migration of contamination to the underlying [principal / secondary] aquifer. Remove all identified asbestos-containing materials from the upper [X]m of soils across the development area.</w:t>
      </w:r>
    </w:p>
    <w:p>
      <w:pPr>
        <w:pStyle w:val="Heading1"/>
      </w:pPr>
      <w:r>
        <w:t xml:space="preserve">4. Remediation Strategy</w:t>
      </w:r>
    </w:p>
    <w:p>
      <w:pPr>
        <w:pStyle w:val="Heading2"/>
      </w:pPr>
      <w:r>
        <w:t xml:space="preserve">4.1 Remediation Options Appraisal</w:t>
      </w:r>
    </w:p>
    <w:p>
      <w:pPr>
        <w:spacing w:after="120"/>
      </w:pPr>
      <w:r>
        <w:rPr>
          <w:rFonts w:ascii="Arial" w:cs="Arial" w:eastAsia="Arial" w:hAnsi="Arial"/>
          <w:i/>
          <w:iCs/>
          <w:color w:val="888888"/>
          <w:sz w:val="20"/>
          <w:szCs w:val="20"/>
        </w:rPr>
        <w:t xml:space="preserve">Briefly describe the options considered and the rationale for the selected strategy. Reference the Remediation Options Appraisal if produced as a separate document.</w:t>
      </w:r>
    </w:p>
    <w:p>
      <w:pPr>
        <w:pStyle w:val="Heading2"/>
      </w:pPr>
      <w:r>
        <w:t xml:space="preserve">4.2 Selected Remediation Approach</w:t>
      </w:r>
    </w:p>
    <w:p>
      <w:pPr>
        <w:spacing w:after="120"/>
      </w:pPr>
      <w:r>
        <w:rPr>
          <w:rFonts w:ascii="Arial" w:cs="Arial" w:eastAsia="Arial" w:hAnsi="Arial"/>
          <w:i/>
          <w:iCs/>
          <w:color w:val="888888"/>
          <w:sz w:val="20"/>
          <w:szCs w:val="20"/>
        </w:rPr>
        <w:t xml:space="preserve">Detail the selected remediation method(s). Common approaches include: Excavation and off-site disposal (dig and dump), On-site treatment (bioremediation, soil washing, stabilisation / solidification), Cover system / clean capping layer, In-situ treatment (chemical oxidation, air sparging, pump and treat), Engineered containment (barrier walls, capping), Monitored Natural Attenuation (MNA).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6"/>
        <w:gridCol w:w="25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Area / Zone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Remediation Method</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Contaminant(s)</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Criteria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 S4UL value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 S4UL value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 S4UL value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GAC / S4UL value</w:t>
            </w:r>
          </w:p>
        </w:tc>
      </w:tr>
    </w:tbl>
    <w:p>
      <w:pPr>
        <w:pStyle w:val="Heading1"/>
      </w:pPr>
      <w:r>
        <w:t xml:space="preserve">5. Works Methodology</w:t>
      </w:r>
    </w:p>
    <w:p>
      <w:pPr>
        <w:pStyle w:val="Heading2"/>
      </w:pPr>
      <w:r>
        <w:t xml:space="preserve">5.1 Site Preparation</w:t>
      </w:r>
    </w:p>
    <w:p>
      <w:pPr>
        <w:spacing w:after="120"/>
      </w:pPr>
      <w:r>
        <w:rPr>
          <w:rFonts w:ascii="Arial" w:cs="Arial" w:eastAsia="Arial" w:hAnsi="Arial"/>
          <w:i/>
          <w:iCs/>
          <w:color w:val="888888"/>
          <w:sz w:val="20"/>
          <w:szCs w:val="20"/>
        </w:rPr>
        <w:t xml:space="preserve">Describe site set-up including: compound location, welfare facilities, stockpile and material storage areas, haul routes, wheel washing, dust suppression, surface water management, fencing and signage, and establishment of exclusion zones.</w:t>
      </w:r>
    </w:p>
    <w:p>
      <w:pPr>
        <w:pStyle w:val="Heading2"/>
      </w:pPr>
      <w:r>
        <w:t xml:space="preserve">5.2 Excavation and Earthworks</w:t>
      </w:r>
    </w:p>
    <w:p>
      <w:pPr>
        <w:spacing w:after="120"/>
      </w:pPr>
      <w:r>
        <w:rPr>
          <w:rFonts w:ascii="Arial" w:cs="Arial" w:eastAsia="Arial" w:hAnsi="Arial"/>
          <w:i/>
          <w:iCs/>
          <w:color w:val="888888"/>
          <w:sz w:val="20"/>
          <w:szCs w:val="20"/>
        </w:rPr>
        <w:t xml:space="preserve">Detail the excavation methodology including: plant and equipment to be used, excavation sequence and phasing, depth and extent of excavation, identification and segregation of contaminated materials, stockpile management and covering, excavation verification sampling protocol.</w:t>
      </w:r>
    </w:p>
    <w:p>
      <w:pPr>
        <w:pStyle w:val="Heading2"/>
      </w:pPr>
      <w:r>
        <w:t xml:space="preserve">5.3 Material Handling and Segregation</w:t>
      </w:r>
    </w:p>
    <w:p>
      <w:pPr>
        <w:spacing w:after="120"/>
      </w:pPr>
      <w:r>
        <w:rPr>
          <w:rFonts w:ascii="Arial" w:cs="Arial" w:eastAsia="Arial" w:hAnsi="Arial"/>
          <w:i/>
          <w:iCs/>
          <w:color w:val="888888"/>
          <w:sz w:val="20"/>
          <w:szCs w:val="20"/>
        </w:rPr>
        <w:t xml:space="preserve">Describe how excavated materials will be classified and segregated. Reference the Materials Management Plan (MMP) if applicable. Include: visual and olfactory inspection during excavation, in-situ and ex-situ testing regimes, stockpile identification and labelling system, separation of clean / mildly contaminated / hazardous materials.</w:t>
      </w:r>
    </w:p>
    <w:p>
      <w:pPr>
        <w:pStyle w:val="Heading2"/>
      </w:pPr>
      <w:r>
        <w:t xml:space="preserve">5.4 Treatment Works (if applicable)</w:t>
      </w:r>
    </w:p>
    <w:p>
      <w:pPr>
        <w:spacing w:after="120"/>
      </w:pPr>
      <w:r>
        <w:rPr>
          <w:rFonts w:ascii="Arial" w:cs="Arial" w:eastAsia="Arial" w:hAnsi="Arial"/>
          <w:i/>
          <w:iCs/>
          <w:color w:val="888888"/>
          <w:sz w:val="20"/>
          <w:szCs w:val="20"/>
        </w:rPr>
        <w:t xml:space="preserve">If on-site treatment is proposed, describe: treatment technology and equipment, treatment area set-up and containment, treatment process parameters and monitoring, quality assurance sampling and testing, acceptance criteria for treated material, contingency if treatment targets are not met.</w:t>
      </w:r>
    </w:p>
    <w:p>
      <w:pPr>
        <w:pStyle w:val="Heading2"/>
      </w:pPr>
      <w:r>
        <w:t xml:space="preserve">5.5 Off-Site Disposal (if applicable)</w:t>
      </w:r>
    </w:p>
    <w:p>
      <w:pPr>
        <w:spacing w:after="120"/>
      </w:pPr>
      <w:r>
        <w:rPr>
          <w:rFonts w:ascii="Arial" w:cs="Arial" w:eastAsia="Arial" w:hAnsi="Arial"/>
          <w:i/>
          <w:iCs/>
          <w:color w:val="888888"/>
          <w:sz w:val="20"/>
          <w:szCs w:val="20"/>
        </w:rPr>
        <w:t xml:space="preserve">Describe the disposal arrangements including: waste classification (WAC testing, hazardous waste assessment), pre-acceptance criteria for receiving facility, permitted disposal facility name and permit reference, duty of care documentation and waste transfer notes, transport routes and vehicle specifications.</w:t>
      </w:r>
    </w:p>
    <w:p>
      <w:pPr>
        <w:pStyle w:val="Heading2"/>
      </w:pPr>
      <w:r>
        <w:t xml:space="preserve">5.6 Imported Materials</w:t>
      </w:r>
    </w:p>
    <w:p>
      <w:pPr>
        <w:spacing w:after="120"/>
      </w:pPr>
      <w:r>
        <w:rPr>
          <w:rFonts w:ascii="Arial" w:cs="Arial" w:eastAsia="Arial" w:hAnsi="Arial"/>
          <w:i/>
          <w:iCs/>
          <w:color w:val="888888"/>
          <w:sz w:val="20"/>
          <w:szCs w:val="20"/>
        </w:rPr>
        <w:t xml:space="preserve">Describe the specification and quality assurance for any imported clean cover or engineering materials including: material source and supplier, chemical testing requirements and acceptance criteria (e.g., compliance with CL:AIRE Definition of Waste: Code of Practice), delivery documentation and chain of custody.</w:t>
      </w:r>
    </w:p>
    <w:p>
      <w:pPr>
        <w:pStyle w:val="Heading2"/>
      </w:pPr>
      <w:r>
        <w:t xml:space="preserve">5.7 Verification Sampling</w:t>
      </w:r>
    </w:p>
    <w:p>
      <w:pPr>
        <w:spacing w:after="120"/>
      </w:pPr>
      <w:r>
        <w:rPr>
          <w:rFonts w:ascii="Arial" w:cs="Arial" w:eastAsia="Arial" w:hAnsi="Arial"/>
          <w:i/>
          <w:iCs/>
          <w:color w:val="888888"/>
          <w:sz w:val="20"/>
          <w:szCs w:val="20"/>
        </w:rPr>
        <w:t xml:space="preserve">Describe the verification (validation) sampling strategy to demonstrate remediation objectives have been met: sample locations and frequency (base and sidewall of excavations), analytical suite and laboratory accreditation (MCERTS), comparison of results against site-specific assessment criteria, photographic record requirements, reporting and sign-off procedures.</w:t>
      </w:r>
    </w:p>
    <w:p>
      <w:pPr>
        <w:pStyle w:val="Heading1"/>
      </w:pPr>
      <w:r>
        <w:t xml:space="preserve">6. Environmental Controls</w:t>
      </w:r>
    </w:p>
    <w:p>
      <w:pPr>
        <w:pStyle w:val="Heading2"/>
      </w:pPr>
      <w:r>
        <w:t xml:space="preserve">6.1 Dust Management</w:t>
      </w:r>
    </w:p>
    <w:p>
      <w:pPr>
        <w:spacing w:after="120"/>
      </w:pPr>
      <w:r>
        <w:rPr>
          <w:rFonts w:ascii="Arial" w:cs="Arial" w:eastAsia="Arial" w:hAnsi="Arial"/>
          <w:i/>
          <w:iCs/>
          <w:color w:val="888888"/>
          <w:sz w:val="20"/>
          <w:szCs w:val="20"/>
        </w:rPr>
        <w:t xml:space="preserve">Describe dust suppression measures: water spraying, damping of stockpiles, covering of vehicles, use of surfactants, wind speed monitoring triggers, dust monitoring locations and action levels.</w:t>
      </w:r>
    </w:p>
    <w:p>
      <w:pPr>
        <w:pStyle w:val="Heading2"/>
      </w:pPr>
      <w:r>
        <w:t xml:space="preserve">6.2 Water Management</w:t>
      </w:r>
    </w:p>
    <w:p>
      <w:pPr>
        <w:spacing w:after="120"/>
      </w:pPr>
      <w:r>
        <w:rPr>
          <w:rFonts w:ascii="Arial" w:cs="Arial" w:eastAsia="Arial" w:hAnsi="Arial"/>
          <w:i/>
          <w:iCs/>
          <w:color w:val="888888"/>
          <w:sz w:val="20"/>
          <w:szCs w:val="20"/>
        </w:rPr>
        <w:t xml:space="preserve">Describe surface water and groundwater management: perimeter drainage and settlement tanks, water treatment prior to discharge, discharge consent requirements (Environmental Permit or trade effluent consent), monitoring of discharge quality.</w:t>
      </w:r>
    </w:p>
    <w:p>
      <w:pPr>
        <w:pStyle w:val="Heading2"/>
      </w:pPr>
      <w:r>
        <w:t xml:space="preserve">6.3 Odour and VOC Management</w:t>
      </w:r>
    </w:p>
    <w:p>
      <w:pPr>
        <w:spacing w:after="120"/>
      </w:pPr>
      <w:r>
        <w:rPr>
          <w:rFonts w:ascii="Arial" w:cs="Arial" w:eastAsia="Arial" w:hAnsi="Arial"/>
          <w:i/>
          <w:iCs/>
          <w:color w:val="888888"/>
          <w:sz w:val="20"/>
          <w:szCs w:val="20"/>
        </w:rPr>
        <w:t xml:space="preserve">Describe controls for odours and volatile emissions: PID monitoring at excavation face and site boundary, trigger levels and action plan, covering of stockpiles, minimising open excavation duration, use of odour suppressant sprays.</w:t>
      </w:r>
    </w:p>
    <w:p>
      <w:pPr>
        <w:pStyle w:val="Heading2"/>
      </w:pPr>
      <w:r>
        <w:t xml:space="preserve">6.4 Noise and Vibration</w:t>
      </w:r>
    </w:p>
    <w:p>
      <w:pPr>
        <w:spacing w:after="120"/>
      </w:pPr>
      <w:r>
        <w:rPr>
          <w:rFonts w:ascii="Arial" w:cs="Arial" w:eastAsia="Arial" w:hAnsi="Arial"/>
          <w:i/>
          <w:iCs/>
          <w:color w:val="888888"/>
          <w:sz w:val="20"/>
          <w:szCs w:val="20"/>
        </w:rPr>
        <w:t xml:space="preserve">Describe noise management measures in accordance with BS 5228 and any Section 61 consent conditions.</w:t>
      </w:r>
    </w:p>
    <w:p>
      <w:pPr>
        <w:pStyle w:val="Heading1"/>
      </w:pPr>
      <w:r>
        <w:t xml:space="preserve">7. Health and Safety</w:t>
      </w:r>
    </w:p>
    <w:p>
      <w:pPr>
        <w:spacing w:after="120"/>
      </w:pPr>
      <w:r>
        <w:rPr>
          <w:rFonts w:ascii="Arial" w:cs="Arial" w:eastAsia="Arial" w:hAnsi="Arial"/>
          <w:i/>
          <w:iCs/>
          <w:color w:val="888888"/>
          <w:sz w:val="20"/>
          <w:szCs w:val="20"/>
        </w:rPr>
        <w:t xml:space="preserve">Summarise the key health and safety requirements for contaminated land works. Reference the site-specific risk assessment and COSHH assessments. Key areas to address: PPE requirements (minimum and task-specific), personal hygiene measures and decontamination facilities, air monitoring strategy (e.g., asbestos fibre counts, VOC monitoring), exclusion zone arrangements, welfare facilities (hot and cold zones), emergency procedures for unexpected contamination finds, occupational health surveillance requirements, COSHH assessments for identified contaminants.</w:t>
      </w:r>
    </w:p>
    <w:p>
      <w:pPr>
        <w:pStyle w:val="Heading1"/>
      </w:pPr>
      <w:r>
        <w:t xml:space="preserve">8. Waste Management</w:t>
      </w:r>
    </w:p>
    <w:p>
      <w:pPr>
        <w:spacing w:after="120"/>
      </w:pPr>
      <w:r>
        <w:rPr>
          <w:rFonts w:ascii="Arial" w:cs="Arial" w:eastAsia="Arial" w:hAnsi="Arial"/>
          <w:i/>
          <w:iCs/>
          <w:color w:val="888888"/>
          <w:sz w:val="20"/>
          <w:szCs w:val="20"/>
        </w:rPr>
        <w:t xml:space="preserve">Describe the waste management arrangements in accordance with the Duty of Care and Waste (England and Wales) Regulations 2011: waste classification procedures (EWC codes, hazardous waste assessment), waste carrier and broker licence details, waste transfer notes and consignment notes (hazardous waste), permitted disposal / recovery facilities, tracking and record-keeping procedures.</w:t>
      </w:r>
    </w:p>
    <w:p>
      <w:pPr>
        <w:pStyle w:val="Heading1"/>
      </w:pPr>
      <w:r>
        <w:t xml:space="preserve">9. Monitoring and Reporting</w:t>
      </w:r>
    </w:p>
    <w:p>
      <w:pPr>
        <w:spacing w:after="120"/>
      </w:pPr>
      <w:r>
        <w:rPr>
          <w:rFonts w:ascii="Arial" w:cs="Arial" w:eastAsia="Arial" w:hAnsi="Arial"/>
          <w:i/>
          <w:iCs/>
          <w:color w:val="888888"/>
          <w:sz w:val="20"/>
          <w:szCs w:val="20"/>
        </w:rPr>
        <w:t xml:space="preserve">Describe the monitoring regime during and after remediation works: daily site inspections and records, environmental monitoring (dust, noise, water quality), progress reporting frequency, incident reporting procedures, verification (validation) report production and submission.</w:t>
      </w:r>
    </w:p>
    <w:p>
      <w:pPr>
        <w:pStyle w:val="Heading1"/>
      </w:pPr>
      <w:r>
        <w:t xml:space="preserve">10. Contingency Measures</w:t>
      </w:r>
    </w:p>
    <w:p>
      <w:pPr>
        <w:spacing w:after="120"/>
      </w:pPr>
      <w:r>
        <w:rPr>
          <w:rFonts w:ascii="Arial" w:cs="Arial" w:eastAsia="Arial" w:hAnsi="Arial"/>
          <w:i/>
          <w:iCs/>
          <w:color w:val="888888"/>
          <w:sz w:val="20"/>
          <w:szCs w:val="20"/>
        </w:rPr>
        <w:t xml:space="preserve">Describe contingency plans for: unexpected contamination encountered during works, failure of treatment to achieve target criteria, adverse weather impacting works, complaints from neighbours or regulators, emergency spill or release during remediation.</w:t>
      </w:r>
    </w:p>
    <w:p>
      <w:pPr>
        <w:pStyle w:val="Heading1"/>
      </w:pPr>
      <w:r>
        <w:t xml:space="preserve">11. Verification (Validation) Reporting</w:t>
      </w:r>
    </w:p>
    <w:p>
      <w:pPr>
        <w:spacing w:after="120"/>
      </w:pPr>
      <w:r>
        <w:rPr>
          <w:rFonts w:ascii="Arial" w:cs="Arial" w:eastAsia="Arial" w:hAnsi="Arial"/>
          <w:i/>
          <w:iCs/>
          <w:color w:val="888888"/>
          <w:sz w:val="20"/>
          <w:szCs w:val="20"/>
        </w:rPr>
        <w:t xml:space="preserve">Describe the content and submission requirements for the verification report: summary of works completed, as-built drawings and photographs, verification sampling results and comparison to criteria, waste disposal records and certificates, conclusions and confirmation of remediation objectives achieved, sign-off by suitably qualified person (SQP / SiLC).</w:t>
      </w:r>
    </w:p>
    <w:p>
      <w:pPr>
        <w:pStyle w:val="Heading1"/>
      </w:pPr>
      <w:r>
        <w:t xml:space="preserve">12. Key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6"/>
        <w:gridCol w:w="25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 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Contaminated Land Specialist</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EA / NRW Contact</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Authority Contact</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Waste Carrier</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Disposal Facility</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pStyle w:val="Heading1"/>
      </w:pPr>
      <w:r>
        <w:t xml:space="preserve">13.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Remediation Method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Remediation Method Statement</dc:title>
  <dc:subject>UK Construction Template</dc:subject>
  <dc:creator>ebrora.com</dc:creator>
  <cp:keywords>construction, template, UK, remediation, method statement, contaminated land, LCRM, Part 2A, clean-up, treatment</cp:keywords>
  <dc:description>Free UK construction template by Ebrora. Download more at ebrora.com</dc:description>
  <cp:lastModifiedBy>ebrora.com</cp:lastModifiedBy>
  <cp:revision>1</cp:revision>
  <dcterms:created xsi:type="dcterms:W3CDTF">2026-03-27T15:15:33.844Z</dcterms:created>
  <dcterms:modified xsi:type="dcterms:W3CDTF">2026-03-27T15:15:33.845Z</dcterms:modified>
</cp:coreProperties>
</file>

<file path=docProps/custom.xml><?xml version="1.0" encoding="utf-8"?>
<Properties xmlns="http://schemas.openxmlformats.org/officeDocument/2006/custom-properties" xmlns:vt="http://schemas.openxmlformats.org/officeDocument/2006/docPropsVTypes"/>
</file>