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Monthly Performance Review Report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Structured monthly assessment of subcontractor performance across safety, quality, programme, commercial, and management criteria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MPR-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 Period: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Month / Year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Subcontractor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Subcontract Package: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M&amp;E, Groundworks, Steelwork, Cladding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Subcontract Value: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% Complete (this period):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 Site Manager: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PC Reviewer: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Performance Scorecard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Score each criterion from 1 (Poor) to 5 (Excellent). Max Score column shows the weighting. Multiply score by weighting factor to get weighted score.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6"/>
        <w:gridCol w:w="1000"/>
        <w:gridCol w:w="1000"/>
        <w:gridCol w:w="150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 Criterion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Health &amp; Safety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Accident / incident record this period (zero = 5, RIDDOR = 1)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Health &amp; Safety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 with site safety rules and PPE requirements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Health &amp; Safety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of RAMS and safe systems of work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Health &amp; Safety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 observations and near miss reporting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Workmanship standard (inspections, first-time pass rate)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 with specification and drawings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NCR / defect rate this period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documentation (ITPs, test records, material certs)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Adherence to agreed programme and milestones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Labour resource levels vs. planned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 to programme recovery actions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Commercial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 and timeliness of monthly applications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Commercial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Variation management and early warning compliance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Commercial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 and documentation accuracy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Management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supervision and management presence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Management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Communication and coordination with PC team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Management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Housekeeping and site tidiness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Management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Environmental compliance (waste, dust, noise)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Management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Responsiveness to instructions and RFIs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(out of 95)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95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Rating: </w:t>
      </w:r>
      <w:r>
        <w:rPr>
          <w:rFonts w:ascii="Arial" w:cs="Arial" w:eastAsia="Arial" w:hAnsi="Arial"/>
          <w:color w:val="548235"/>
          <w:sz w:val="20"/>
          <w:szCs w:val="20"/>
        </w:rPr>
        <w:t xml:space="preserve">80–95 Excellent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| 65–79 Good </w:t>
      </w:r>
      <w:r>
        <w:rPr>
          <w:rFonts w:ascii="Arial" w:cs="Arial" w:eastAsia="Arial" w:hAnsi="Arial"/>
          <w:color w:val="BF8F00"/>
          <w:sz w:val="20"/>
          <w:szCs w:val="20"/>
        </w:rPr>
        <w:t xml:space="preserve">| 50–64 Acceptable </w:t>
      </w:r>
      <w:r>
        <w:rPr>
          <w:rFonts w:ascii="Arial" w:cs="Arial" w:eastAsia="Arial" w:hAnsi="Arial"/>
          <w:color w:val="C55A11"/>
          <w:sz w:val="20"/>
          <w:szCs w:val="20"/>
        </w:rPr>
        <w:t xml:space="preserve">| 35–49 Below Standard </w:t>
      </w:r>
      <w:r>
        <w:rPr>
          <w:rFonts w:ascii="Arial" w:cs="Arial" w:eastAsia="Arial" w:hAnsi="Arial"/>
          <w:color w:val="CC0000"/>
          <w:sz w:val="20"/>
          <w:szCs w:val="20"/>
        </w:rPr>
        <w:t xml:space="preserve">| &lt;35 Unacceptable — Improvement plan required</w:t>
      </w:r>
    </w:p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Detailed Performance Commentary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2.1 Health and Safety Performance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0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Provide detailed commentary on performance in this area. Reference specific events, achievements, issues, and trends compared to previous months.</w:t>
            </w: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2.2 Quality Performance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0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Provide detailed commentary on performance in this area. Reference specific events, achievements, issues, and trends compared to previous months.</w:t>
            </w: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2.3 Programme Performance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0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Provide detailed commentary on performance in this area. Reference specific events, achievements, issues, and trends compared to previous months.</w:t>
            </w: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2.4 Commercial Performance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0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Provide detailed commentary on performance in this area. Reference specific events, achievements, issues, and trends compared to previous months.</w:t>
            </w: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2.5 Management and Coordination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0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Provide detailed commentary on performance in this area. Reference specific events, achievements, issues, and trends compared to previous months.</w:t>
            </w:r>
          </w:p>
        </w:tc>
      </w:tr>
    </w:tbl>
    <w:p>
      <w:pPr>
        <w:spacing w:after="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Actions from Previous Review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2000"/>
        <w:gridCol w:w="1500"/>
        <w:gridCol w:w="15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from Previous Review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Actions Arising from This Review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2000"/>
        <w:gridCol w:w="1500"/>
        <w:gridCol w:w="15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Overall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 Score This Period: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/ 95</w:t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 Rating: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Excellent / Good / Acceptable / Below Standard / Unacceptable</w:t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Trend vs. Previous Period: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Improving / Stable / Declining</w:t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Improvement Plan Required: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If yes, attach improvement plan with milestones</w:t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Recommended for Future Work: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Conditionally / No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Review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PC Reviewer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 Site Manager (Acknowledgement)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PC Project Manager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Commercial Manager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Monthly Performance Review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Performance Review Report</dc:title>
  <dc:subject>UK Construction Template</dc:subject>
  <dc:creator>ebrora.com</dc:creator>
  <cp:keywords>construction, template, UK, subcontractor, performance review, monthly, KPI, scorecard, supply chain, evaluation</cp:keywords>
  <dc:description>Free UK construction template by Ebrora. Download more at ebrora.com</dc:description>
  <cp:lastModifiedBy>ebrora.com</cp:lastModifiedBy>
  <cp:revision>1</cp:revision>
  <dcterms:created xsi:type="dcterms:W3CDTF">2026-03-27T06:21:16.579Z</dcterms:created>
  <dcterms:modified xsi:type="dcterms:W3CDTF">2026-03-27T06:21:16.580Z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