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Payment Notice</w:t>
      </w:r>
    </w:p>
    <w:p>
      <w:pPr>
        <w:spacing w:after="100"/>
      </w:pPr>
      <w:r>
        <w:rPr>
          <w:rFonts w:ascii="Arial" w:cs="Arial" w:eastAsia="Arial" w:hAnsi="Arial"/>
          <w:b/>
          <w:bCs/>
          <w:color w:val="2E75B6"/>
          <w:sz w:val="26"/>
          <w:szCs w:val="26"/>
        </w:rPr>
        <w:t xml:space="preserve">Construction Industry Scheme (CIS) Compliant</w:t>
      </w:r>
    </w:p>
    <w:p>
      <w:pPr>
        <w:pBdr>
          <w:bottom w:val="single" w:color="2E75B6" w:sz="6" w:space="1"/>
        </w:pBdr>
        <w:spacing w:after="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Payment Notice Number:</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notice number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 of Notice:</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Valuation Date:</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Interim Payment No:</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payment number (e.g. IPC-012)</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Number:</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Subcontract Order Number:</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subcontract order reference</w:t>
            </w:r>
          </w:p>
        </w:tc>
      </w:tr>
    </w:tbl>
    <w:p>
      <w:pPr>
        <w:spacing w:before="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Payer (Main Contractor)</w:t>
            </w:r>
          </w:p>
        </w:tc>
        <w:tc>
          <w:tcPr>
            <w:tcW w:type="dxa" w:w="4753"/>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Payee (Subcontractor)</w:t>
            </w:r>
          </w:p>
        </w:tc>
      </w:tr>
      <w:tr>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company name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company name</w:t>
            </w:r>
          </w:p>
        </w:tc>
      </w:tr>
      <w:tr>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address</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address</w:t>
            </w:r>
          </w:p>
        </w:tc>
      </w:tr>
      <w:tr>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town/city, postcode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town/city, postcode</w:t>
            </w:r>
          </w:p>
        </w:tc>
      </w:tr>
      <w:tr>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UTR: Enter number</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UTR: Enter number</w:t>
            </w:r>
          </w:p>
        </w:tc>
      </w:tr>
      <w:tr>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VAT Reg No:</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VAT Reg No:</w:t>
            </w:r>
          </w:p>
        </w:tc>
      </w:tr>
      <w:tr>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Company Reg No:</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Company Reg No:</w:t>
            </w:r>
          </w:p>
        </w:tc>
      </w:tr>
    </w:tbl>
    <w:p>
      <w:pPr>
        <w:spacing w:before="200"/>
      </w:pPr>
    </w:p>
    <w:p>
      <w:pPr>
        <w:spacing w:after="160" w:before="300"/>
      </w:pPr>
      <w:r>
        <w:rPr>
          <w:rFonts w:ascii="Arial" w:cs="Arial" w:eastAsia="Arial" w:hAnsi="Arial"/>
          <w:b/>
          <w:bCs/>
          <w:color w:val="1B2A4A"/>
          <w:sz w:val="32"/>
          <w:szCs w:val="32"/>
        </w:rPr>
        <w:t xml:space="preserve">CIS Verification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Subcontractor CIS Status:</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Gross Payment / Net Payment (20%) / Higher Rate (30%) / Unregistered (30%)</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HMRC Verification Number:</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HMRC verification reference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Verification Date:</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CIS Deduction Rate (%):</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0% / 20% / 30%</w:t>
            </w:r>
          </w:p>
        </w:tc>
      </w:tr>
    </w:tbl>
    <w:p>
      <w:pPr>
        <w:spacing w:after="160" w:before="300"/>
      </w:pPr>
      <w:r>
        <w:rPr>
          <w:rFonts w:ascii="Arial" w:cs="Arial" w:eastAsia="Arial" w:hAnsi="Arial"/>
          <w:b/>
          <w:bCs/>
          <w:color w:val="1B2A4A"/>
          <w:sz w:val="32"/>
          <w:szCs w:val="32"/>
        </w:rPr>
        <w:t xml:space="preserve">Valuation Summary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506"/>
        <w:gridCol w:w="4000"/>
      </w:tblGrid>
      <w:tr>
        <w:tc>
          <w:tcPr>
            <w:tcW w:type="dxa" w:w="55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Item</w:t>
            </w:r>
          </w:p>
        </w:tc>
        <w:tc>
          <w:tcPr>
            <w:tcW w:type="dxa" w:w="4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Amount (£)</w:t>
            </w:r>
          </w:p>
        </w:tc>
      </w:tr>
      <w:tr>
        <w:tc>
          <w:tcPr>
            <w:tcW w:type="dxa" w:w="5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 Gross Valuation of Works to Date</w:t>
            </w:r>
          </w:p>
        </w:tc>
        <w:tc>
          <w:tcPr>
            <w:tcW w:type="dxa" w:w="4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Measured works</w:t>
            </w:r>
          </w:p>
        </w:tc>
        <w:tc>
          <w:tcPr>
            <w:tcW w:type="dxa" w:w="4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Variations (approved)</w:t>
            </w:r>
          </w:p>
        </w:tc>
        <w:tc>
          <w:tcPr>
            <w:tcW w:type="dxa" w:w="4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Dayworks (approved)</w:t>
            </w:r>
          </w:p>
        </w:tc>
        <w:tc>
          <w:tcPr>
            <w:tcW w:type="dxa" w:w="4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Unfixed materials on site</w:t>
            </w:r>
          </w:p>
        </w:tc>
        <w:tc>
          <w:tcPr>
            <w:tcW w:type="dxa" w:w="4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Unfixed materials off site</w:t>
            </w:r>
          </w:p>
        </w:tc>
        <w:tc>
          <w:tcPr>
            <w:tcW w:type="dxa" w:w="4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B. Less: Retention</w:t>
            </w:r>
          </w:p>
        </w:tc>
        <w:tc>
          <w:tcPr>
            <w:tcW w:type="dxa" w:w="4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Retention rate:</w:t>
            </w:r>
          </w:p>
        </w:tc>
        <w:tc>
          <w:tcPr>
            <w:tcW w:type="dxa" w:w="4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w:t>
            </w:r>
          </w:p>
        </w:tc>
      </w:tr>
      <w:tr>
        <w:tc>
          <w:tcPr>
            <w:tcW w:type="dxa" w:w="5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 Net Valuation (A minus B)</w:t>
            </w:r>
          </w:p>
        </w:tc>
        <w:tc>
          <w:tcPr>
            <w:tcW w:type="dxa" w:w="4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 Less: Previously Certified</w:t>
            </w:r>
          </w:p>
        </w:tc>
        <w:tc>
          <w:tcPr>
            <w:tcW w:type="dxa" w:w="4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 Gross Amount Due This Notice (C minus D)</w:t>
            </w:r>
          </w:p>
        </w:tc>
        <w:tc>
          <w:tcPr>
            <w:tcW w:type="dxa" w:w="4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pPr>
        <w:spacing w:after="160" w:before="300"/>
      </w:pPr>
      <w:r>
        <w:rPr>
          <w:rFonts w:ascii="Arial" w:cs="Arial" w:eastAsia="Arial" w:hAnsi="Arial"/>
          <w:b/>
          <w:bCs/>
          <w:color w:val="1B2A4A"/>
          <w:sz w:val="32"/>
          <w:szCs w:val="32"/>
        </w:rPr>
        <w:t xml:space="preserve">CIS Deduction Calculation</w:t>
      </w:r>
    </w:p>
    <w:p>
      <w:pPr>
        <w:spacing w:after="100" w:before="60"/>
      </w:pPr>
      <w:r>
        <w:rPr>
          <w:rFonts w:ascii="Arial" w:cs="Arial" w:eastAsia="Arial" w:hAnsi="Arial"/>
          <w:i/>
          <w:iCs/>
          <w:color w:val="888888"/>
          <w:sz w:val="22"/>
          <w:szCs w:val="22"/>
        </w:rPr>
        <w:t xml:space="preserve">Under the Construction Industry Scheme (CIS), deductions are calculated on the labour element of the payment only. Materials costs are excluded from the CIS deduction where they are separately identified.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506"/>
        <w:gridCol w:w="4000"/>
      </w:tblGrid>
      <w:tr>
        <w:tc>
          <w:tcPr>
            <w:tcW w:type="dxa" w:w="55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CIS Calculation</w:t>
            </w:r>
          </w:p>
        </w:tc>
        <w:tc>
          <w:tcPr>
            <w:tcW w:type="dxa" w:w="4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Amount (£)</w:t>
            </w:r>
          </w:p>
        </w:tc>
      </w:tr>
      <w:tr>
        <w:tc>
          <w:tcPr>
            <w:tcW w:type="dxa" w:w="5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F. Gross Amount Due (from E above)</w:t>
            </w:r>
          </w:p>
        </w:tc>
        <w:tc>
          <w:tcPr>
            <w:tcW w:type="dxa" w:w="4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G. Less: Materials (CIS exempt)</w:t>
            </w:r>
          </w:p>
        </w:tc>
        <w:tc>
          <w:tcPr>
            <w:tcW w:type="dxa" w:w="4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H. Labour / CIS-applicable amount (F minus G)</w:t>
            </w:r>
          </w:p>
        </w:tc>
        <w:tc>
          <w:tcPr>
            <w:tcW w:type="dxa" w:w="4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 CIS Deduction (H x CIS rate %)</w:t>
            </w:r>
          </w:p>
        </w:tc>
        <w:tc>
          <w:tcPr>
            <w:tcW w:type="dxa" w:w="4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J. VAT (on gross amount F, at applicable rate)</w:t>
            </w:r>
          </w:p>
        </w:tc>
        <w:tc>
          <w:tcPr>
            <w:tcW w:type="dxa" w:w="4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K. Total Payment Due (F minus I plus J)</w:t>
            </w:r>
          </w:p>
        </w:tc>
        <w:tc>
          <w:tcPr>
            <w:tcW w:type="dxa" w:w="4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pPr>
        <w:spacing w:after="160" w:before="300"/>
      </w:pPr>
      <w:r>
        <w:rPr>
          <w:rFonts w:ascii="Arial" w:cs="Arial" w:eastAsia="Arial" w:hAnsi="Arial"/>
          <w:b/>
          <w:bCs/>
          <w:color w:val="1B2A4A"/>
          <w:sz w:val="32"/>
          <w:szCs w:val="32"/>
        </w:rPr>
        <w:t xml:space="preserve">Payment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Total Payment Due (£):</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amount from K above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Final Date for Payment:</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Payment Method:</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BACS / Cheque / Other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Contractual Clause:</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Housing Grants, Construction and Regeneration Act 1996 (as amended), JCT Cl. 4.7, NEC4 Cl. 51</w:t>
            </w:r>
          </w:p>
        </w:tc>
      </w:tr>
    </w:tbl>
    <w:p>
      <w:pPr>
        <w:spacing w:after="160" w:before="300"/>
      </w:pPr>
      <w:r>
        <w:rPr>
          <w:rFonts w:ascii="Arial" w:cs="Arial" w:eastAsia="Arial" w:hAnsi="Arial"/>
          <w:b/>
          <w:bCs/>
          <w:color w:val="1B2A4A"/>
          <w:sz w:val="32"/>
          <w:szCs w:val="32"/>
        </w:rPr>
        <w:t xml:space="preserve">Contra Charges / Deductions (if applicable)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400"/>
        <w:gridCol w:w="1200"/>
        <w:gridCol w:w="1200"/>
        <w:gridCol w:w="1506"/>
      </w:tblGrid>
      <w:t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 Notified</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Reference</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Amount (£)</w:t>
            </w:r>
          </w:p>
        </w:tc>
        <w:tc>
          <w:tcPr>
            <w:tcW w:type="dxa" w:w="15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3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Agreed / Disputed</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3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Agreed / Disputed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3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Agreed / Disputed</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3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Agreed / Disputed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TOTAL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60" w:before="300"/>
      </w:pPr>
      <w:r>
        <w:rPr>
          <w:rFonts w:ascii="Arial" w:cs="Arial" w:eastAsia="Arial" w:hAnsi="Arial"/>
          <w:b/>
          <w:bCs/>
          <w:color w:val="1B2A4A"/>
          <w:sz w:val="32"/>
          <w:szCs w:val="32"/>
        </w:rPr>
        <w:t xml:space="preserve">Important Notice</w:t>
      </w:r>
    </w:p>
    <w:p>
      <w:pPr>
        <w:spacing w:after="60" w:before="60"/>
      </w:pPr>
      <w:r>
        <w:rPr>
          <w:rFonts w:ascii="Arial" w:cs="Arial" w:eastAsia="Arial" w:hAnsi="Arial"/>
          <w:i/>
          <w:iCs/>
          <w:color w:val="888888"/>
          <w:sz w:val="22"/>
          <w:szCs w:val="22"/>
        </w:rPr>
        <w:t xml:space="preserve">This is a Payment Notice issued pursuant to Section 110A of the Housing Grants, Construction and Regeneration Act 1996 (as amended by the Local Democracy, Economic Development and Construction Act 2009). It specifies the sum that the payer considers to be due at the payment due date and the basis on which that sum is calculated.</w:t>
      </w:r>
    </w:p>
    <w:p>
      <w:pPr>
        <w:spacing w:after="60" w:before="60"/>
      </w:pPr>
      <w:r>
        <w:rPr>
          <w:rFonts w:ascii="Arial" w:cs="Arial" w:eastAsia="Arial" w:hAnsi="Arial"/>
          <w:i/>
          <w:iCs/>
          <w:color w:val="888888"/>
          <w:sz w:val="22"/>
          <w:szCs w:val="22"/>
        </w:rPr>
        <w:t xml:space="preserve">If the payee disagrees with this Payment Notice, the payee should issue a Pay-Less Notice not later than the prescribed period before the final date for payment, setting out the sum considered to be due and the basis of calculation.</w:t>
      </w:r>
    </w:p>
    <w:p>
      <w:pPr>
        <w:spacing w:after="160" w:before="300"/>
      </w:pPr>
      <w:r>
        <w:rPr>
          <w:rFonts w:ascii="Arial" w:cs="Arial" w:eastAsia="Arial" w:hAnsi="Arial"/>
          <w:b/>
          <w:bCs/>
          <w:color w:val="1B2A4A"/>
          <w:sz w:val="32"/>
          <w:szCs w:val="32"/>
        </w:rPr>
        <w:t xml:space="preserve">Authorisation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306"/>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Signature</w:t>
            </w:r>
          </w:p>
        </w:tc>
        <w:tc>
          <w:tcPr>
            <w:tcW w:type="dxa" w:w="2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Prepared By:</w:t>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Quantity Surveyor:</w:t>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Authorised By:</w:t>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pPr>
        <w:spacing w:after="160" w:before="300"/>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4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any additional notes here.</w:t>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888888"/>
        <w:sz w:val="16"/>
        <w:szCs w:val="16"/>
      </w:rPr>
      <w:t xml:space="preserve">Free Construction Template – Download more at ebrora.com</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color w:val="1B2A4A"/>
        <w:sz w:val="16"/>
        <w:szCs w:val="16"/>
      </w:rPr>
      <w:t xml:space="preserve">ebrora.com</w:t>
    </w:r>
    <w:r>
      <w:rPr>
        <w:rFonts w:ascii="Arial" w:cs="Arial" w:eastAsia="Arial" w:hAnsi="Arial"/>
        <w:color w:val="1B2A4A"/>
        <w:sz w:val="16"/>
        <w:szCs w:val="16"/>
      </w:rPr>
      <w:t xml:space="preserve">	Payment Notice (CIS)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Payment Notice Template (CIS)</dc:title>
  <dc:subject>UK Construction Template</dc:subject>
  <dc:creator>ebrora.com</dc:creator>
  <cp:keywords>construction, template, UK, payment notice, CIS, Construction Industry Scheme, Housing Grants Act, subcontractor, deduction, retention</cp:keywords>
  <dc:description>Free UK construction template by Ebrora. Download more at ebrora.com</dc:description>
  <cp:lastModifiedBy>ebrora.com</cp:lastModifiedBy>
  <cp:revision>1</cp:revision>
  <dcterms:created xsi:type="dcterms:W3CDTF">2026-04-02T20:51:34.928Z</dcterms:created>
  <dcterms:modified xsi:type="dcterms:W3CDTF">2026-04-02T20:51:34.929Z</dcterms:modified>
</cp:coreProperties>
</file>

<file path=docProps/custom.xml><?xml version="1.0" encoding="utf-8"?>
<Properties xmlns="http://schemas.openxmlformats.org/officeDocument/2006/custom-properties" xmlns:vt="http://schemas.openxmlformats.org/officeDocument/2006/docPropsVTypes"/>
</file>