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B2A4A"/>
          <w:sz w:val="56"/>
          <w:szCs w:val="56"/>
        </w:rPr>
        <w:t xml:space="preserve">Environmental Emergency Response Procedure</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Contractor: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principal contractor name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Introduction and Purpose</w:t>
      </w:r>
    </w:p>
    <w:p>
      <w:pPr>
        <w:spacing w:after="60" w:before="60"/>
      </w:pPr>
      <w:r>
        <w:rPr>
          <w:rFonts w:ascii="Arial" w:cs="Arial" w:eastAsia="Arial" w:hAnsi="Arial"/>
          <w:i/>
          <w:iCs/>
          <w:color w:val="888888"/>
          <w:sz w:val="22"/>
          <w:szCs w:val="22"/>
        </w:rPr>
        <w:t xml:space="preserve">This Environmental Emergency Response Procedure sets out the arrangements for responding to environmental incidents and emergencies on the project. It has been prepared in accordance with the Environmental Protection Act 1990, the Environment Act 2021, and relevant Environment Agency guidance.</w:t>
      </w:r>
    </w:p>
    <w:p>
      <w:pPr>
        <w:spacing w:after="60" w:before="60"/>
      </w:pPr>
      <w:r>
        <w:rPr>
          <w:rFonts w:ascii="Arial" w:cs="Arial" w:eastAsia="Arial" w:hAnsi="Arial"/>
          <w:i/>
          <w:iCs/>
          <w:color w:val="888888"/>
          <w:sz w:val="22"/>
          <w:szCs w:val="22"/>
        </w:rPr>
        <w:t xml:space="preserve">The procedure applies to all personnel, subcontractors, and visitors on site. It should be read in conjunction with the Site Emergency Response Plan, Construction Phase Plan, and Construction Environmental Management Plan (CEMP).</w:t>
      </w:r>
    </w:p>
    <w:p>
      <w:pPr>
        <w:pStyle w:val="Heading1"/>
        <w:spacing w:after="160" w:before="300"/>
      </w:pPr>
      <w:r>
        <w:rPr>
          <w:rFonts w:ascii="Arial" w:cs="Arial" w:eastAsia="Arial" w:hAnsi="Arial"/>
          <w:b/>
          <w:bCs/>
          <w:color w:val="1B2A4A"/>
          <w:sz w:val="32"/>
          <w:szCs w:val="32"/>
        </w:rPr>
        <w:t xml:space="preserve">2. Scope</w:t>
      </w:r>
    </w:p>
    <w:p>
      <w:pPr>
        <w:spacing w:after="60" w:before="60"/>
      </w:pPr>
      <w:r>
        <w:rPr>
          <w:rFonts w:ascii="Arial" w:cs="Arial" w:eastAsia="Arial" w:hAnsi="Arial"/>
          <w:i/>
          <w:iCs/>
          <w:color w:val="888888"/>
          <w:sz w:val="22"/>
          <w:szCs w:val="22"/>
        </w:rPr>
        <w:t xml:space="preserve">This procedure covers the following types of environmental emergency:</w:t>
      </w:r>
    </w:p>
    <w:p>
      <w:pPr>
        <w:pStyle w:val="ListParagraph"/>
        <w:numPr>
          <w:ilvl w:val="0"/>
          <w:numId w:val="2"/>
        </w:numPr>
        <w:spacing w:after="40" w:before="40"/>
      </w:pPr>
      <w:r>
        <w:rPr>
          <w:rFonts w:ascii="Arial" w:cs="Arial" w:eastAsia="Arial" w:hAnsi="Arial"/>
          <w:i/>
          <w:iCs/>
          <w:color w:val="888888"/>
          <w:sz w:val="22"/>
          <w:szCs w:val="22"/>
        </w:rPr>
        <w:t xml:space="preserve">Spillage or release of oils, fuels, chemicals, or other hazardous substances</w:t>
      </w:r>
    </w:p>
    <w:p>
      <w:pPr>
        <w:pStyle w:val="ListParagraph"/>
        <w:numPr>
          <w:ilvl w:val="0"/>
          <w:numId w:val="2"/>
        </w:numPr>
        <w:spacing w:after="40" w:before="40"/>
      </w:pPr>
      <w:r>
        <w:rPr>
          <w:rFonts w:ascii="Arial" w:cs="Arial" w:eastAsia="Arial" w:hAnsi="Arial"/>
          <w:i/>
          <w:iCs/>
          <w:color w:val="888888"/>
          <w:sz w:val="22"/>
          <w:szCs w:val="22"/>
        </w:rPr>
        <w:t xml:space="preserve">Pollution of watercourses, groundwater, or drainage systems</w:t>
      </w:r>
    </w:p>
    <w:p>
      <w:pPr>
        <w:pStyle w:val="ListParagraph"/>
        <w:numPr>
          <w:ilvl w:val="0"/>
          <w:numId w:val="2"/>
        </w:numPr>
        <w:spacing w:after="40" w:before="40"/>
      </w:pPr>
      <w:r>
        <w:rPr>
          <w:rFonts w:ascii="Arial" w:cs="Arial" w:eastAsia="Arial" w:hAnsi="Arial"/>
          <w:i/>
          <w:iCs/>
          <w:color w:val="888888"/>
          <w:sz w:val="22"/>
          <w:szCs w:val="22"/>
        </w:rPr>
        <w:t xml:space="preserve">Uncontrolled discharge of sediment-laden water or silt</w:t>
      </w:r>
    </w:p>
    <w:p>
      <w:pPr>
        <w:pStyle w:val="ListParagraph"/>
        <w:numPr>
          <w:ilvl w:val="0"/>
          <w:numId w:val="2"/>
        </w:numPr>
        <w:spacing w:after="40" w:before="40"/>
      </w:pPr>
      <w:r>
        <w:rPr>
          <w:rFonts w:ascii="Arial" w:cs="Arial" w:eastAsia="Arial" w:hAnsi="Arial"/>
          <w:i/>
          <w:iCs/>
          <w:color w:val="888888"/>
          <w:sz w:val="22"/>
          <w:szCs w:val="22"/>
        </w:rPr>
        <w:t xml:space="preserve">Fire leading to environmental contamination (smoke, firewater run-off)</w:t>
      </w:r>
    </w:p>
    <w:p>
      <w:pPr>
        <w:pStyle w:val="ListParagraph"/>
        <w:numPr>
          <w:ilvl w:val="0"/>
          <w:numId w:val="2"/>
        </w:numPr>
        <w:spacing w:after="40" w:before="40"/>
      </w:pPr>
      <w:r>
        <w:rPr>
          <w:rFonts w:ascii="Arial" w:cs="Arial" w:eastAsia="Arial" w:hAnsi="Arial"/>
          <w:i/>
          <w:iCs/>
          <w:color w:val="888888"/>
          <w:sz w:val="22"/>
          <w:szCs w:val="22"/>
        </w:rPr>
        <w:t xml:space="preserve">Breach or failure of bunds, settlement lagoons, or containment systems</w:t>
      </w:r>
    </w:p>
    <w:p>
      <w:pPr>
        <w:pStyle w:val="ListParagraph"/>
        <w:numPr>
          <w:ilvl w:val="0"/>
          <w:numId w:val="2"/>
        </w:numPr>
        <w:spacing w:after="40" w:before="40"/>
      </w:pPr>
      <w:r>
        <w:rPr>
          <w:rFonts w:ascii="Arial" w:cs="Arial" w:eastAsia="Arial" w:hAnsi="Arial"/>
          <w:i/>
          <w:iCs/>
          <w:color w:val="888888"/>
          <w:sz w:val="22"/>
          <w:szCs w:val="22"/>
        </w:rPr>
        <w:t xml:space="preserve">Discovery of unexpected contaminated land or hazardous waste</w:t>
      </w:r>
    </w:p>
    <w:p>
      <w:pPr>
        <w:pStyle w:val="ListParagraph"/>
        <w:numPr>
          <w:ilvl w:val="0"/>
          <w:numId w:val="2"/>
        </w:numPr>
        <w:spacing w:after="40" w:before="40"/>
      </w:pPr>
      <w:r>
        <w:rPr>
          <w:rFonts w:ascii="Arial" w:cs="Arial" w:eastAsia="Arial" w:hAnsi="Arial"/>
          <w:i/>
          <w:iCs/>
          <w:color w:val="888888"/>
          <w:sz w:val="22"/>
          <w:szCs w:val="22"/>
        </w:rPr>
        <w:t xml:space="preserve">Release of cementitious materials (concrete, grout) into the environment</w:t>
      </w:r>
    </w:p>
    <w:p>
      <w:pPr>
        <w:pStyle w:val="ListParagraph"/>
        <w:numPr>
          <w:ilvl w:val="0"/>
          <w:numId w:val="2"/>
        </w:numPr>
        <w:spacing w:after="40" w:before="40"/>
      </w:pPr>
      <w:r>
        <w:rPr>
          <w:rFonts w:ascii="Arial" w:cs="Arial" w:eastAsia="Arial" w:hAnsi="Arial"/>
          <w:i/>
          <w:iCs/>
          <w:color w:val="888888"/>
          <w:sz w:val="22"/>
          <w:szCs w:val="22"/>
        </w:rPr>
        <w:t xml:space="preserve">Damage to ecologically sensitive areas, protected species, or habitats</w:t>
      </w:r>
    </w:p>
    <w:p>
      <w:pPr>
        <w:pStyle w:val="ListParagraph"/>
        <w:numPr>
          <w:ilvl w:val="0"/>
          <w:numId w:val="2"/>
        </w:numPr>
        <w:spacing w:after="40" w:before="40"/>
      </w:pPr>
      <w:r>
        <w:rPr>
          <w:rFonts w:ascii="Arial" w:cs="Arial" w:eastAsia="Arial" w:hAnsi="Arial"/>
          <w:i/>
          <w:iCs/>
          <w:color w:val="888888"/>
          <w:sz w:val="22"/>
          <w:szCs w:val="22"/>
        </w:rPr>
        <w:t xml:space="preserve">Dust or noise emissions exceeding permitted levels or causing nuisance</w:t>
      </w:r>
    </w:p>
    <w:p>
      <w:pPr>
        <w:pStyle w:val="ListParagraph"/>
        <w:numPr>
          <w:ilvl w:val="0"/>
          <w:numId w:val="2"/>
        </w:numPr>
        <w:spacing w:after="40" w:before="40"/>
      </w:pPr>
      <w:r>
        <w:rPr>
          <w:rFonts w:ascii="Arial" w:cs="Arial" w:eastAsia="Arial" w:hAnsi="Arial"/>
          <w:i/>
          <w:iCs/>
          <w:color w:val="888888"/>
          <w:sz w:val="22"/>
          <w:szCs w:val="22"/>
        </w:rPr>
        <w:t xml:space="preserve">Sewage or foul water escape from temporary or permanent systems</w:t>
      </w:r>
    </w:p>
    <w:p>
      <w:pPr>
        <w:pStyle w:val="Heading1"/>
        <w:spacing w:after="160" w:before="300"/>
      </w:pPr>
      <w:r>
        <w:rPr>
          <w:rFonts w:ascii="Arial" w:cs="Arial" w:eastAsia="Arial" w:hAnsi="Arial"/>
          <w:b/>
          <w:bCs/>
          <w:color w:val="1B2A4A"/>
          <w:sz w:val="32"/>
          <w:szCs w:val="32"/>
        </w:rPr>
        <w:t xml:space="preserve">3. Roles and Responsibilities</w:t>
      </w:r>
    </w:p>
    <w:p>
      <w:pPr>
        <w:spacing w:after="60" w:before="60"/>
      </w:pPr>
      <w:r>
        <w:rPr>
          <w:rFonts w:ascii="Arial" w:cs="Arial" w:eastAsia="Arial" w:hAnsi="Arial"/>
          <w:i/>
          <w:iCs/>
          <w:color w:val="888888"/>
          <w:sz w:val="22"/>
          <w:szCs w:val="22"/>
        </w:rPr>
        <w:t xml:space="preserve">Define the roles and responsibilities of all personnel involved in environmental emergency response. The table below should be completed with project-specific personnel.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806"/>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Responsibilities</w:t>
            </w:r>
          </w:p>
        </w:tc>
        <w:tc>
          <w:tcPr>
            <w:tcW w:type="dxa" w:w="3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 / Contact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Overall responsibility for activating and managing the environmental emergency response. Liaises with the Environment Agency and client.</w:t>
            </w:r>
          </w:p>
        </w:tc>
        <w:tc>
          <w:tcPr>
            <w:tcW w:type="dxa" w:w="3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mobile number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Environmental Manager / Advisor</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Provides specialist environmental advice, assesses severity of incident, leads containment and clean-up activities, completes regulatory notifications.</w:t>
            </w:r>
          </w:p>
        </w:tc>
        <w:tc>
          <w:tcPr>
            <w:tcW w:type="dxa" w:w="3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mobile number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Supervisor / Foreman</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Implements immediate containment measures, deploys spill kits, directs operatives to safe areas, secures the affected zone.</w:t>
            </w:r>
          </w:p>
        </w:tc>
        <w:tc>
          <w:tcPr>
            <w:tcW w:type="dxa" w:w="3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mobile number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Operatives</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Report all environmental incidents immediately. Do not attempt clean-up of unknown substances. Follow instructions from supervisors.</w:t>
            </w:r>
          </w:p>
        </w:tc>
        <w:tc>
          <w:tcPr>
            <w:tcW w:type="dxa" w:w="38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site personnel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Spill Response Team</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Trained personnel responsible for deploying specialist containment and clean-up equipment for significant spills.</w:t>
            </w:r>
          </w:p>
        </w:tc>
        <w:tc>
          <w:tcPr>
            <w:tcW w:type="dxa" w:w="3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names</w:t>
            </w:r>
          </w:p>
        </w:tc>
      </w:tr>
    </w:tbl>
    <w:p>
      <w:pPr>
        <w:pStyle w:val="Heading1"/>
        <w:spacing w:after="160" w:before="300"/>
      </w:pPr>
      <w:r>
        <w:rPr>
          <w:rFonts w:ascii="Arial" w:cs="Arial" w:eastAsia="Arial" w:hAnsi="Arial"/>
          <w:b/>
          <w:bCs/>
          <w:color w:val="1B2A4A"/>
          <w:sz w:val="32"/>
          <w:szCs w:val="32"/>
        </w:rPr>
        <w:t xml:space="preserve">4. Emergency Contact Details</w:t>
      </w:r>
    </w:p>
    <w:p>
      <w:pPr>
        <w:spacing w:after="60" w:before="60"/>
      </w:pPr>
      <w:r>
        <w:rPr>
          <w:rFonts w:ascii="Arial" w:cs="Arial" w:eastAsia="Arial" w:hAnsi="Arial"/>
          <w:i/>
          <w:iCs/>
          <w:color w:val="888888"/>
          <w:sz w:val="22"/>
          <w:szCs w:val="22"/>
        </w:rPr>
        <w:t xml:space="preserve">Complete the table below with all relevant emergency contact information for the project. Display this information prominently at the site office and welfare facilities.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6"/>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Organisation / Contact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Telephone Number</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When to Contact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 Agency Incident Hotline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0800 80 70 60 (24hr)</w:t>
            </w:r>
          </w:p>
        </w:tc>
        <w:tc>
          <w:tcPr>
            <w:tcW w:type="dxa" w:w="3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pollution incidents affecting water, land, or air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Natural Resources Wales (if applicable)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0300 065 3000</w:t>
            </w:r>
          </w:p>
        </w:tc>
        <w:tc>
          <w:tcPr>
            <w:tcW w:type="dxa" w:w="31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Incidents in Wales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SEPA (if applicable)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0800 80 70 60</w:t>
            </w:r>
          </w:p>
        </w:tc>
        <w:tc>
          <w:tcPr>
            <w:tcW w:type="dxa" w:w="3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Incidents in Scotland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Local Authority Environmental Health</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c>
          <w:tcPr>
            <w:tcW w:type="dxa" w:w="31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Noise, dust, nuisance complaints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and Rescue Service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999</w:t>
            </w:r>
          </w:p>
        </w:tc>
        <w:tc>
          <w:tcPr>
            <w:tcW w:type="dxa" w:w="3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major chemical spill, HAZMAT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Specialist Spill Response Contractor</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number</w:t>
            </w:r>
          </w:p>
        </w:tc>
        <w:tc>
          <w:tcPr>
            <w:tcW w:type="dxa" w:w="31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Large-scale or specialist clean-up required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Contaminated Land Consultant</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number</w:t>
            </w:r>
          </w:p>
        </w:tc>
        <w:tc>
          <w:tcPr>
            <w:tcW w:type="dxa" w:w="3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Unexpected contamination discovered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Client Environmental Representative</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number</w:t>
            </w:r>
          </w:p>
        </w:tc>
        <w:tc>
          <w:tcPr>
            <w:tcW w:type="dxa" w:w="31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environmental incidents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Manager</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c>
          <w:tcPr>
            <w:tcW w:type="dxa" w:w="3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point of contact for all incidents</w:t>
            </w:r>
          </w:p>
        </w:tc>
      </w:tr>
    </w:tbl>
    <w:p>
      <w:pPr>
        <w:pStyle w:val="Heading1"/>
        <w:spacing w:after="160" w:before="300"/>
      </w:pPr>
      <w:r>
        <w:rPr>
          <w:rFonts w:ascii="Arial" w:cs="Arial" w:eastAsia="Arial" w:hAnsi="Arial"/>
          <w:b/>
          <w:bCs/>
          <w:color w:val="1B2A4A"/>
          <w:sz w:val="32"/>
          <w:szCs w:val="32"/>
        </w:rPr>
        <w:t xml:space="preserve">5. Incident Classification</w:t>
      </w:r>
    </w:p>
    <w:p>
      <w:pPr>
        <w:spacing w:after="60" w:before="60"/>
      </w:pPr>
      <w:r>
        <w:rPr>
          <w:rFonts w:ascii="Arial" w:cs="Arial" w:eastAsia="Arial" w:hAnsi="Arial"/>
          <w:i/>
          <w:iCs/>
          <w:color w:val="888888"/>
          <w:sz w:val="22"/>
          <w:szCs w:val="22"/>
        </w:rPr>
        <w:t xml:space="preserve">All environmental incidents shall be classified using the categories below to determine the appropriate level of response.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906"/>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3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Response Level</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Category 1 - Major</w:t>
            </w:r>
          </w:p>
        </w:tc>
        <w:tc>
          <w:tcPr>
            <w:tcW w:type="dxa" w:w="4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Pollution entering a watercourse, major spill (&gt;200 litres), discovery of significant contamination, damage to protected habitat or species, regulatory enforcement notice.</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Full emergency response. Immediate notification to Environment Agency, client, and senior management. Stop work in affected area.</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Category 2 - Significant</w:t>
            </w:r>
          </w:p>
        </w:tc>
        <w:tc>
          <w:tcPr>
            <w:tcW w:type="dxa" w:w="4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Contained spill (20-200 litres), silt discharge to surface water drain, noise/dust complaint from regulators or public, minor damage to ecological features.</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Activate containment and clean-up. Notify Environmental Manager and Site Manager. Assess whether regulatory notification is required.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Category 3 - Minor</w:t>
            </w:r>
          </w:p>
        </w:tc>
        <w:tc>
          <w:tcPr>
            <w:tcW w:type="dxa" w:w="4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Small contained spill (&lt;20 litres), minor bund overflow contained on site, near miss with potential for environmental harm.</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 clean-up by operative. Report to supervisor. Record on environmental incident log. Review controls.</w:t>
            </w:r>
          </w:p>
        </w:tc>
      </w:tr>
    </w:tbl>
    <w:p>
      <w:r>
        <w:br w:type="page"/>
      </w:r>
    </w:p>
    <w:p>
      <w:pPr>
        <w:pStyle w:val="Heading1"/>
        <w:spacing w:after="160" w:before="300"/>
      </w:pPr>
      <w:r>
        <w:rPr>
          <w:rFonts w:ascii="Arial" w:cs="Arial" w:eastAsia="Arial" w:hAnsi="Arial"/>
          <w:b/>
          <w:bCs/>
          <w:color w:val="1B2A4A"/>
          <w:sz w:val="32"/>
          <w:szCs w:val="32"/>
        </w:rPr>
        <w:t xml:space="preserve">6. Immediate Response Procedure</w:t>
      </w:r>
    </w:p>
    <w:p>
      <w:pPr>
        <w:spacing w:after="60" w:before="60"/>
      </w:pPr>
      <w:r>
        <w:rPr>
          <w:rFonts w:ascii="Arial" w:cs="Arial" w:eastAsia="Arial" w:hAnsi="Arial"/>
          <w:i/>
          <w:iCs/>
          <w:color w:val="888888"/>
          <w:sz w:val="22"/>
          <w:szCs w:val="22"/>
        </w:rPr>
        <w:t xml:space="preserve">Upon discovery of any environmental incident or emergency, the following steps shall be taken immediately:</w:t>
      </w:r>
    </w:p>
    <w:p>
      <w:pPr>
        <w:pStyle w:val="Heading2"/>
        <w:spacing w:after="120" w:before="200"/>
      </w:pPr>
      <w:r>
        <w:rPr>
          <w:rFonts w:ascii="Arial" w:cs="Arial" w:eastAsia="Arial" w:hAnsi="Arial"/>
          <w:b/>
          <w:bCs/>
          <w:color w:val="333333"/>
          <w:sz w:val="26"/>
          <w:szCs w:val="26"/>
        </w:rPr>
        <w:t xml:space="preserve">6.1 Step 1 - Stop and Assess</w:t>
      </w:r>
    </w:p>
    <w:p>
      <w:pPr>
        <w:spacing w:after="60" w:before="60"/>
      </w:pPr>
      <w:r>
        <w:rPr>
          <w:rFonts w:ascii="Arial" w:cs="Arial" w:eastAsia="Arial" w:hAnsi="Arial"/>
          <w:i/>
          <w:iCs/>
          <w:color w:val="888888"/>
          <w:sz w:val="22"/>
          <w:szCs w:val="22"/>
        </w:rPr>
        <w:t xml:space="preserve">Stop the activity causing or contributing to the incident. Assess the situation for personal safety hazards before taking any action. Do not enter contaminated water or attempt to handle unknown substances.</w:t>
      </w:r>
    </w:p>
    <w:p>
      <w:pPr>
        <w:pStyle w:val="Heading2"/>
        <w:spacing w:after="120" w:before="200"/>
      </w:pPr>
      <w:r>
        <w:rPr>
          <w:rFonts w:ascii="Arial" w:cs="Arial" w:eastAsia="Arial" w:hAnsi="Arial"/>
          <w:b/>
          <w:bCs/>
          <w:color w:val="333333"/>
          <w:sz w:val="26"/>
          <w:szCs w:val="26"/>
        </w:rPr>
        <w:t xml:space="preserve">6.2 Step 2 - Contain</w:t>
      </w:r>
    </w:p>
    <w:p>
      <w:pPr>
        <w:spacing w:after="60" w:before="60"/>
      </w:pPr>
      <w:r>
        <w:rPr>
          <w:rFonts w:ascii="Arial" w:cs="Arial" w:eastAsia="Arial" w:hAnsi="Arial"/>
          <w:i/>
          <w:iCs/>
          <w:color w:val="888888"/>
          <w:sz w:val="22"/>
          <w:szCs w:val="22"/>
        </w:rPr>
        <w:t xml:space="preserve">Prevent further spread of the pollutant. Deploy spill kits, drain covers, absorbent booms, or sand bags as appropriate. Block drains, isolate valves, or dam watercourses if safe to do so. For dust or airborne emissions, apply water suppression or stop the source activity.</w:t>
      </w:r>
    </w:p>
    <w:p>
      <w:pPr>
        <w:pStyle w:val="Heading2"/>
        <w:spacing w:after="120" w:before="200"/>
      </w:pPr>
      <w:r>
        <w:rPr>
          <w:rFonts w:ascii="Arial" w:cs="Arial" w:eastAsia="Arial" w:hAnsi="Arial"/>
          <w:b/>
          <w:bCs/>
          <w:color w:val="333333"/>
          <w:sz w:val="26"/>
          <w:szCs w:val="26"/>
        </w:rPr>
        <w:t xml:space="preserve">6.3 Step 3 - Notify</w:t>
      </w:r>
    </w:p>
    <w:p>
      <w:pPr>
        <w:spacing w:after="60" w:before="60"/>
      </w:pPr>
      <w:r>
        <w:rPr>
          <w:rFonts w:ascii="Arial" w:cs="Arial" w:eastAsia="Arial" w:hAnsi="Arial"/>
          <w:i/>
          <w:iCs/>
          <w:color w:val="888888"/>
          <w:sz w:val="22"/>
          <w:szCs w:val="22"/>
        </w:rPr>
        <w:t xml:space="preserve">Report the incident immediately to the Site Supervisor and Environmental Manager. For Category 1 incidents, the Environment Agency must be notified via the 24-hour hotline (0800 80 70 60) as soon as reasonably practicable. The client environmental representative must also be informed.</w:t>
      </w:r>
    </w:p>
    <w:p>
      <w:pPr>
        <w:pStyle w:val="Heading2"/>
        <w:spacing w:after="120" w:before="200"/>
      </w:pPr>
      <w:r>
        <w:rPr>
          <w:rFonts w:ascii="Arial" w:cs="Arial" w:eastAsia="Arial" w:hAnsi="Arial"/>
          <w:b/>
          <w:bCs/>
          <w:color w:val="333333"/>
          <w:sz w:val="26"/>
          <w:szCs w:val="26"/>
        </w:rPr>
        <w:t xml:space="preserve">6.4 Step 4 - Clean Up</w:t>
      </w:r>
    </w:p>
    <w:p>
      <w:pPr>
        <w:spacing w:after="60" w:before="60"/>
      </w:pPr>
      <w:r>
        <w:rPr>
          <w:rFonts w:ascii="Arial" w:cs="Arial" w:eastAsia="Arial" w:hAnsi="Arial"/>
          <w:i/>
          <w:iCs/>
          <w:color w:val="888888"/>
          <w:sz w:val="22"/>
          <w:szCs w:val="22"/>
        </w:rPr>
        <w:t xml:space="preserve">Once the source is controlled and containment is in place, commence clean-up operations. Collect contaminated materials and dispose of as hazardous waste via an authorised waste carrier. Do not wash pollutants into drains or watercourses. Record all waste transfers on duty of care documentation.</w:t>
      </w:r>
    </w:p>
    <w:p>
      <w:pPr>
        <w:pStyle w:val="Heading2"/>
        <w:spacing w:after="120" w:before="200"/>
      </w:pPr>
      <w:r>
        <w:rPr>
          <w:rFonts w:ascii="Arial" w:cs="Arial" w:eastAsia="Arial" w:hAnsi="Arial"/>
          <w:b/>
          <w:bCs/>
          <w:color w:val="333333"/>
          <w:sz w:val="26"/>
          <w:szCs w:val="26"/>
        </w:rPr>
        <w:t xml:space="preserve">6.5 Step 5 - Record and Investigate</w:t>
      </w:r>
    </w:p>
    <w:p>
      <w:pPr>
        <w:spacing w:after="60" w:before="60"/>
      </w:pPr>
      <w:r>
        <w:rPr>
          <w:rFonts w:ascii="Arial" w:cs="Arial" w:eastAsia="Arial" w:hAnsi="Arial"/>
          <w:i/>
          <w:iCs/>
          <w:color w:val="888888"/>
          <w:sz w:val="22"/>
          <w:szCs w:val="22"/>
        </w:rPr>
        <w:t xml:space="preserve">Complete the Environmental Incident Report Form within 24 hours. Carry out a root cause investigation for Category 1 and 2 incidents. Implement corrective actions and communicate lessons learned via toolbox talks.</w:t>
      </w:r>
    </w:p>
    <w:p>
      <w:pPr>
        <w:pStyle w:val="Heading1"/>
        <w:spacing w:after="160" w:before="300"/>
      </w:pPr>
      <w:r>
        <w:rPr>
          <w:rFonts w:ascii="Arial" w:cs="Arial" w:eastAsia="Arial" w:hAnsi="Arial"/>
          <w:b/>
          <w:bCs/>
          <w:color w:val="1B2A4A"/>
          <w:sz w:val="32"/>
          <w:szCs w:val="32"/>
        </w:rPr>
        <w:t xml:space="preserve">7. Spill Response Equipment and Locations</w:t>
      </w:r>
    </w:p>
    <w:p>
      <w:pPr>
        <w:spacing w:after="60" w:before="60"/>
      </w:pPr>
      <w:r>
        <w:rPr>
          <w:rFonts w:ascii="Arial" w:cs="Arial" w:eastAsia="Arial" w:hAnsi="Arial"/>
          <w:i/>
          <w:iCs/>
          <w:color w:val="888888"/>
          <w:sz w:val="22"/>
          <w:szCs w:val="22"/>
        </w:rPr>
        <w:t xml:space="preserve">Complete the table below to record the location and contents of all spill response equipment held on site. Spill kits shall be inspected weekly and restocked immediately after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06"/>
        <w:gridCol w:w="1500"/>
        <w:gridCol w:w="150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w:t>
            </w:r>
          </w:p>
        </w:tc>
        <w:tc>
          <w:tcPr>
            <w:tcW w:type="dxa" w:w="3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Contents / Type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Last Inspected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Inspected By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8. Specific Response Procedures</w:t>
      </w:r>
    </w:p>
    <w:p>
      <w:pPr>
        <w:pStyle w:val="Heading2"/>
        <w:spacing w:after="120" w:before="200"/>
      </w:pPr>
      <w:r>
        <w:rPr>
          <w:rFonts w:ascii="Arial" w:cs="Arial" w:eastAsia="Arial" w:hAnsi="Arial"/>
          <w:b/>
          <w:bCs/>
          <w:color w:val="333333"/>
          <w:sz w:val="26"/>
          <w:szCs w:val="26"/>
        </w:rPr>
        <w:t xml:space="preserve">8.1 Oil, Fuel, and Chemical Spills</w:t>
      </w:r>
    </w:p>
    <w:p>
      <w:pPr>
        <w:spacing w:after="60" w:before="60"/>
      </w:pPr>
      <w:r>
        <w:rPr>
          <w:rFonts w:ascii="Arial" w:cs="Arial" w:eastAsia="Arial" w:hAnsi="Arial"/>
          <w:i/>
          <w:iCs/>
          <w:color w:val="888888"/>
          <w:sz w:val="22"/>
          <w:szCs w:val="22"/>
        </w:rPr>
        <w:t xml:space="preserve">Describe the specific response arrangements for hydrocarbon and chemical spills. Include reference to COSHH assessments, Safety Data Sheets, and the location of specialist absorbents. Detail the containment strategy for different spill volumes and the waste disposal route for contaminated absorbents and soil.</w:t>
      </w:r>
    </w:p>
    <w:p>
      <w:pPr>
        <w:pStyle w:val="Heading2"/>
        <w:spacing w:after="120" w:before="200"/>
      </w:pPr>
      <w:r>
        <w:rPr>
          <w:rFonts w:ascii="Arial" w:cs="Arial" w:eastAsia="Arial" w:hAnsi="Arial"/>
          <w:b/>
          <w:bCs/>
          <w:color w:val="333333"/>
          <w:sz w:val="26"/>
          <w:szCs w:val="26"/>
        </w:rPr>
        <w:t xml:space="preserve">8.2 Pollution of Watercourses and Drainage</w:t>
      </w:r>
    </w:p>
    <w:p>
      <w:pPr>
        <w:spacing w:after="60" w:before="60"/>
      </w:pPr>
      <w:r>
        <w:rPr>
          <w:rFonts w:ascii="Arial" w:cs="Arial" w:eastAsia="Arial" w:hAnsi="Arial"/>
          <w:i/>
          <w:iCs/>
          <w:color w:val="888888"/>
          <w:sz w:val="22"/>
          <w:szCs w:val="22"/>
        </w:rPr>
        <w:t xml:space="preserve">Describe the procedure for responding to pollution entering site drainage, surface water drains, or watercourses. Include the location of drain covers and absorbent booms, the procedure for isolating the discharge point, and the arrangements for downstream monitoring and sampling.</w:t>
      </w:r>
    </w:p>
    <w:p>
      <w:pPr>
        <w:pStyle w:val="Heading2"/>
        <w:spacing w:after="120" w:before="200"/>
      </w:pPr>
      <w:r>
        <w:rPr>
          <w:rFonts w:ascii="Arial" w:cs="Arial" w:eastAsia="Arial" w:hAnsi="Arial"/>
          <w:b/>
          <w:bCs/>
          <w:color w:val="333333"/>
          <w:sz w:val="26"/>
          <w:szCs w:val="26"/>
        </w:rPr>
        <w:t xml:space="preserve">8.3 Silt and Sediment Discharge</w:t>
      </w:r>
    </w:p>
    <w:p>
      <w:pPr>
        <w:spacing w:after="60" w:before="60"/>
      </w:pPr>
      <w:r>
        <w:rPr>
          <w:rFonts w:ascii="Arial" w:cs="Arial" w:eastAsia="Arial" w:hAnsi="Arial"/>
          <w:i/>
          <w:iCs/>
          <w:color w:val="888888"/>
          <w:sz w:val="22"/>
          <w:szCs w:val="22"/>
        </w:rPr>
        <w:t xml:space="preserve">Detail the response to uncontrolled silt-laden run-off leaving the site. Include arrangements for deploying silt fencing, check dams, and settlement tanks. Reference the site's Silt Management Plan and erosion control measures.</w:t>
      </w:r>
    </w:p>
    <w:p>
      <w:pPr>
        <w:pStyle w:val="Heading2"/>
        <w:spacing w:after="120" w:before="200"/>
      </w:pPr>
      <w:r>
        <w:rPr>
          <w:rFonts w:ascii="Arial" w:cs="Arial" w:eastAsia="Arial" w:hAnsi="Arial"/>
          <w:b/>
          <w:bCs/>
          <w:color w:val="333333"/>
          <w:sz w:val="26"/>
          <w:szCs w:val="26"/>
        </w:rPr>
        <w:t xml:space="preserve">8.4 Cementitious Material Release</w:t>
      </w:r>
    </w:p>
    <w:p>
      <w:pPr>
        <w:spacing w:after="60" w:before="60"/>
      </w:pPr>
      <w:r>
        <w:rPr>
          <w:rFonts w:ascii="Arial" w:cs="Arial" w:eastAsia="Arial" w:hAnsi="Arial"/>
          <w:i/>
          <w:iCs/>
          <w:color w:val="888888"/>
          <w:sz w:val="22"/>
          <w:szCs w:val="22"/>
        </w:rPr>
        <w:t xml:space="preserve">Describe the procedure for responding to accidental release of concrete, grout, or cementitious washout into the environment. Cementitious materials are highly alkaline and toxic to aquatic life. Include containment, neutralisation (if appropriate), and disposal procedures.</w:t>
      </w:r>
    </w:p>
    <w:p>
      <w:pPr>
        <w:pStyle w:val="Heading2"/>
        <w:spacing w:after="120" w:before="200"/>
      </w:pPr>
      <w:r>
        <w:rPr>
          <w:rFonts w:ascii="Arial" w:cs="Arial" w:eastAsia="Arial" w:hAnsi="Arial"/>
          <w:b/>
          <w:bCs/>
          <w:color w:val="333333"/>
          <w:sz w:val="26"/>
          <w:szCs w:val="26"/>
        </w:rPr>
        <w:t xml:space="preserve">8.5 Fire with Environmental Consequences</w:t>
      </w:r>
    </w:p>
    <w:p>
      <w:pPr>
        <w:spacing w:after="60" w:before="60"/>
      </w:pPr>
      <w:r>
        <w:rPr>
          <w:rFonts w:ascii="Arial" w:cs="Arial" w:eastAsia="Arial" w:hAnsi="Arial"/>
          <w:i/>
          <w:iCs/>
          <w:color w:val="888888"/>
          <w:sz w:val="22"/>
          <w:szCs w:val="22"/>
        </w:rPr>
        <w:t xml:space="preserve">Detail the environmental considerations during and after a fire on site. Include arrangements for containing firewater run-off, preventing contaminated water from entering watercourses, and post-fire environmental assessment.</w:t>
      </w:r>
    </w:p>
    <w:p>
      <w:pPr>
        <w:pStyle w:val="Heading2"/>
        <w:spacing w:after="120" w:before="200"/>
      </w:pPr>
      <w:r>
        <w:rPr>
          <w:rFonts w:ascii="Arial" w:cs="Arial" w:eastAsia="Arial" w:hAnsi="Arial"/>
          <w:b/>
          <w:bCs/>
          <w:color w:val="333333"/>
          <w:sz w:val="26"/>
          <w:szCs w:val="26"/>
        </w:rPr>
        <w:t xml:space="preserve">8.6 Discovery of Contaminated Land</w:t>
      </w:r>
    </w:p>
    <w:p>
      <w:pPr>
        <w:spacing w:after="60" w:before="60"/>
      </w:pPr>
      <w:r>
        <w:rPr>
          <w:rFonts w:ascii="Arial" w:cs="Arial" w:eastAsia="Arial" w:hAnsi="Arial"/>
          <w:i/>
          <w:iCs/>
          <w:color w:val="888888"/>
          <w:sz w:val="22"/>
          <w:szCs w:val="22"/>
        </w:rPr>
        <w:t xml:space="preserve">Describe the procedure if unexpected contamination is discovered during excavation or earthworks. Include stop work arrangements, containment measures, sampling and testing requirements, and notification to the client, regulator, and contaminated land consultant.</w:t>
      </w:r>
    </w:p>
    <w:p>
      <w:pPr>
        <w:pStyle w:val="Heading2"/>
        <w:spacing w:after="120" w:before="200"/>
      </w:pPr>
      <w:r>
        <w:rPr>
          <w:rFonts w:ascii="Arial" w:cs="Arial" w:eastAsia="Arial" w:hAnsi="Arial"/>
          <w:b/>
          <w:bCs/>
          <w:color w:val="333333"/>
          <w:sz w:val="26"/>
          <w:szCs w:val="26"/>
        </w:rPr>
        <w:t xml:space="preserve">8.7 Damage to Ecological Features</w:t>
      </w:r>
    </w:p>
    <w:p>
      <w:pPr>
        <w:spacing w:after="60" w:before="60"/>
      </w:pPr>
      <w:r>
        <w:rPr>
          <w:rFonts w:ascii="Arial" w:cs="Arial" w:eastAsia="Arial" w:hAnsi="Arial"/>
          <w:i/>
          <w:iCs/>
          <w:color w:val="888888"/>
          <w:sz w:val="22"/>
          <w:szCs w:val="22"/>
        </w:rPr>
        <w:t xml:space="preserve">Detail the response if protected species, habitats, or ecological features are damaged or disturbed. Include immediate notification to the project ecologist, reporting obligations under the Wildlife and Countryside Act 1981, and remediation requirements.</w:t>
      </w:r>
    </w:p>
    <w:p>
      <w:pPr>
        <w:pStyle w:val="Heading1"/>
        <w:spacing w:after="160" w:before="300"/>
      </w:pPr>
      <w:r>
        <w:rPr>
          <w:rFonts w:ascii="Arial" w:cs="Arial" w:eastAsia="Arial" w:hAnsi="Arial"/>
          <w:b/>
          <w:bCs/>
          <w:color w:val="1B2A4A"/>
          <w:sz w:val="32"/>
          <w:szCs w:val="32"/>
        </w:rPr>
        <w:t xml:space="preserve">9. Regulatory Notification Requirements</w:t>
      </w:r>
    </w:p>
    <w:p>
      <w:pPr>
        <w:spacing w:after="60" w:before="60"/>
      </w:pPr>
      <w:r>
        <w:rPr>
          <w:rFonts w:ascii="Arial" w:cs="Arial" w:eastAsia="Arial" w:hAnsi="Arial"/>
          <w:i/>
          <w:iCs/>
          <w:color w:val="888888"/>
          <w:sz w:val="22"/>
          <w:szCs w:val="22"/>
        </w:rPr>
        <w:t xml:space="preserve">The following table summarises the regulatory notification requirements for environmental incidents. The Environmental Manager is responsible for ensuring all notifications are made within the required timescales.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5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Incident 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Notify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Timescale</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Pollution of controlled waters</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 Agency</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Immediately (as soon as reasonably practicable)</w:t>
            </w:r>
          </w:p>
        </w:tc>
        <w:tc>
          <w:tcPr>
            <w:tcW w:type="dxa" w:w="2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24hr hotline: 0800 80 70 60 followed by written confirmation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Illegal deposit of waste</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 Agency</w:t>
            </w:r>
          </w:p>
        </w:tc>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Within 24 hours</w:t>
            </w:r>
          </w:p>
        </w:tc>
        <w:tc>
          <w:tcPr>
            <w:tcW w:type="dxa" w:w="2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Telephone and written report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Noise or dust statutory nuisance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Local Authority Environmental Health</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Within 24 hours of complaint or notice</w:t>
            </w:r>
          </w:p>
        </w:tc>
        <w:tc>
          <w:tcPr>
            <w:tcW w:type="dxa" w:w="2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Written report and action plan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Damage to protected species/habitat</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Natural England / NRW / NatureScot</w:t>
            </w:r>
          </w:p>
        </w:tc>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Immediately</w:t>
            </w:r>
          </w:p>
        </w:tc>
        <w:tc>
          <w:tcPr>
            <w:tcW w:type="dxa" w:w="2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Telephone and written report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Breach of environmental permit conditions</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 Agency</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Within 24 hours</w:t>
            </w:r>
          </w:p>
        </w:tc>
        <w:tc>
          <w:tcPr>
            <w:tcW w:type="dxa" w:w="2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Telephone and written report</w:t>
            </w:r>
          </w:p>
        </w:tc>
      </w:tr>
    </w:tbl>
    <w:p>
      <w:pPr>
        <w:pStyle w:val="Heading1"/>
        <w:spacing w:after="160" w:before="300"/>
      </w:pPr>
      <w:r>
        <w:rPr>
          <w:rFonts w:ascii="Arial" w:cs="Arial" w:eastAsia="Arial" w:hAnsi="Arial"/>
          <w:b/>
          <w:bCs/>
          <w:color w:val="1B2A4A"/>
          <w:sz w:val="32"/>
          <w:szCs w:val="32"/>
        </w:rPr>
        <w:t xml:space="preserve">10. Training and Competence</w:t>
      </w:r>
    </w:p>
    <w:p>
      <w:pPr>
        <w:spacing w:after="60" w:before="60"/>
      </w:pPr>
      <w:r>
        <w:rPr>
          <w:rFonts w:ascii="Arial" w:cs="Arial" w:eastAsia="Arial" w:hAnsi="Arial"/>
          <w:i/>
          <w:iCs/>
          <w:color w:val="888888"/>
          <w:sz w:val="22"/>
          <w:szCs w:val="22"/>
        </w:rPr>
        <w:t xml:space="preserve">All site personnel shall receive environmental awareness training as part of site induction, covering the identification and reporting of environmental incidents. The following additional training requirements apply: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6"/>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Personnel</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Training Required</w:t>
            </w:r>
          </w:p>
        </w:tc>
        <w:tc>
          <w:tcPr>
            <w:tcW w:type="dxa" w:w="3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Frequency</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site personnel</w:t>
            </w:r>
          </w:p>
        </w:tc>
        <w:tc>
          <w:tcPr>
            <w:tcW w:type="dxa" w:w="3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awareness induction; spill kit locations; incident reporting</w:t>
            </w:r>
          </w:p>
        </w:tc>
        <w:tc>
          <w:tcPr>
            <w:tcW w:type="dxa" w:w="3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At induction and refresher every 6 months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Supervisors and foremen</w:t>
            </w:r>
          </w:p>
        </w:tc>
        <w:tc>
          <w:tcPr>
            <w:tcW w:type="dxa" w:w="3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Spill response deployment; containment techniques; drain protection measures</w:t>
            </w:r>
          </w:p>
        </w:tc>
        <w:tc>
          <w:tcPr>
            <w:tcW w:type="dxa" w:w="3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Prior to commencement and annual refresher</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Spill Response Team members</w:t>
            </w:r>
          </w:p>
        </w:tc>
        <w:tc>
          <w:tcPr>
            <w:tcW w:type="dxa" w:w="3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Advanced spill response; HAZMAT awareness; use of specialist equipment</w:t>
            </w:r>
          </w:p>
        </w:tc>
        <w:tc>
          <w:tcPr>
            <w:tcW w:type="dxa" w:w="3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Prior to appointment and annual refresher</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Manager / Advisor</w:t>
            </w:r>
          </w:p>
        </w:tc>
        <w:tc>
          <w:tcPr>
            <w:tcW w:type="dxa" w:w="3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Regulatory notification procedures; incident investigation; root cause analysis</w:t>
            </w:r>
          </w:p>
        </w:tc>
        <w:tc>
          <w:tcPr>
            <w:tcW w:type="dxa" w:w="3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Ongoing CPD</w:t>
            </w:r>
          </w:p>
        </w:tc>
      </w:tr>
    </w:tbl>
    <w:p>
      <w:pPr>
        <w:pStyle w:val="Heading1"/>
        <w:spacing w:after="160" w:before="300"/>
      </w:pPr>
      <w:r>
        <w:rPr>
          <w:rFonts w:ascii="Arial" w:cs="Arial" w:eastAsia="Arial" w:hAnsi="Arial"/>
          <w:b/>
          <w:bCs/>
          <w:color w:val="1B2A4A"/>
          <w:sz w:val="32"/>
          <w:szCs w:val="32"/>
        </w:rPr>
        <w:t xml:space="preserve">11. Monitoring and Review</w:t>
      </w:r>
    </w:p>
    <w:p>
      <w:pPr>
        <w:spacing w:after="60" w:before="60"/>
      </w:pPr>
      <w:r>
        <w:rPr>
          <w:rFonts w:ascii="Arial" w:cs="Arial" w:eastAsia="Arial" w:hAnsi="Arial"/>
          <w:i/>
          <w:iCs/>
          <w:color w:val="888888"/>
          <w:sz w:val="22"/>
          <w:szCs w:val="22"/>
        </w:rPr>
        <w:t xml:space="preserve">This procedure shall be reviewed at the following intervals and following any significant environmental incident:</w:t>
      </w:r>
    </w:p>
    <w:p>
      <w:pPr>
        <w:spacing w:after="60" w:before="60"/>
      </w:pPr>
      <w:r>
        <w:rPr>
          <w:rFonts w:ascii="Arial" w:cs="Arial" w:eastAsia="Arial" w:hAnsi="Arial"/>
          <w:i/>
          <w:iCs/>
          <w:color w:val="888888"/>
          <w:sz w:val="22"/>
          <w:szCs w:val="22"/>
        </w:rPr>
        <w:t xml:space="preserve">- At project commencement and following any major change to site activities or layout.</w:t>
      </w:r>
    </w:p>
    <w:p>
      <w:pPr>
        <w:spacing w:after="60" w:before="60"/>
      </w:pPr>
      <w:r>
        <w:rPr>
          <w:rFonts w:ascii="Arial" w:cs="Arial" w:eastAsia="Arial" w:hAnsi="Arial"/>
          <w:i/>
          <w:iCs/>
          <w:color w:val="888888"/>
          <w:sz w:val="22"/>
          <w:szCs w:val="22"/>
        </w:rPr>
        <w:t xml:space="preserve">- Following any Category 1 or Category 2 environmental incident.</w:t>
      </w:r>
    </w:p>
    <w:p>
      <w:pPr>
        <w:spacing w:after="60" w:before="60"/>
      </w:pPr>
      <w:r>
        <w:rPr>
          <w:rFonts w:ascii="Arial" w:cs="Arial" w:eastAsia="Arial" w:hAnsi="Arial"/>
          <w:i/>
          <w:iCs/>
          <w:color w:val="888888"/>
          <w:sz w:val="22"/>
          <w:szCs w:val="22"/>
        </w:rPr>
        <w:t xml:space="preserve">- At intervals not exceeding 6 months.</w:t>
      </w:r>
    </w:p>
    <w:p>
      <w:pPr>
        <w:spacing w:after="60" w:before="60"/>
      </w:pPr>
      <w:r>
        <w:rPr>
          <w:rFonts w:ascii="Arial" w:cs="Arial" w:eastAsia="Arial" w:hAnsi="Arial"/>
          <w:i/>
          <w:iCs/>
          <w:color w:val="888888"/>
          <w:sz w:val="22"/>
          <w:szCs w:val="22"/>
        </w:rPr>
        <w:t xml:space="preserve">- Following any change in regulatory requirements or environmental permit conditions.</w:t>
      </w:r>
    </w:p>
    <w:p>
      <w:pPr>
        <w:spacing w:after="60" w:before="60"/>
      </w:pPr>
      <w:r>
        <w:rPr>
          <w:rFonts w:ascii="Arial" w:cs="Arial" w:eastAsia="Arial" w:hAnsi="Arial"/>
          <w:i/>
          <w:iCs/>
          <w:color w:val="888888"/>
          <w:sz w:val="22"/>
          <w:szCs w:val="22"/>
        </w:rPr>
        <w:t xml:space="preserve">Emergency response drills shall be conducted at least quarterly to test the effectiveness of this procedure. Drill records shall be maintained and corrective actions tracked to closure.</w:t>
      </w:r>
    </w:p>
    <w:p>
      <w:pPr>
        <w:pStyle w:val="Heading1"/>
        <w:spacing w:after="160" w:before="300"/>
      </w:pPr>
      <w:r>
        <w:rPr>
          <w:rFonts w:ascii="Arial" w:cs="Arial" w:eastAsia="Arial" w:hAnsi="Arial"/>
          <w:b/>
          <w:bCs/>
          <w:color w:val="1B2A4A"/>
          <w:sz w:val="32"/>
          <w:szCs w:val="32"/>
        </w:rPr>
        <w:t xml:space="preserve">12. Related Documents</w:t>
      </w:r>
    </w:p>
    <w:p>
      <w:pPr>
        <w:spacing w:after="60" w:before="60"/>
      </w:pPr>
      <w:r>
        <w:rPr>
          <w:rFonts w:ascii="Arial" w:cs="Arial" w:eastAsia="Arial" w:hAnsi="Arial"/>
          <w:i/>
          <w:iCs/>
          <w:color w:val="888888"/>
          <w:sz w:val="22"/>
          <w:szCs w:val="22"/>
        </w:rPr>
        <w:t xml:space="preserve">List all related documents, plans, and procedures that support this Environmental Emergency Response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5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 Title</w:t>
            </w:r>
          </w:p>
        </w:tc>
        <w:tc>
          <w:tcPr>
            <w:tcW w:type="dxa" w:w="4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 Number</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Construction Environmental Management Plan (CEMP)</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Emergency Response Plan</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Pollution Prevention Method Statement</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Silt Management Plan</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Management Plan</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4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COSHH Register and Assessments</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bl>
    <w:p>
      <w:r>
        <w:br w:type="page"/>
      </w:r>
    </w:p>
    <w:p>
      <w:pPr>
        <w:pStyle w:val="Heading1"/>
        <w:spacing w:after="160" w:before="300"/>
      </w:pPr>
      <w:r>
        <w:rPr>
          <w:rFonts w:ascii="Arial" w:cs="Arial" w:eastAsia="Arial" w:hAnsi="Arial"/>
          <w:b/>
          <w:bCs/>
          <w:color w:val="1B2A4A"/>
          <w:sz w:val="32"/>
          <w:szCs w:val="32"/>
        </w:rPr>
        <w:t xml:space="preserve">13. 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00" w:before="200"/>
      </w:pPr>
      <w:r>
        <w:rPr>
          <w:rFonts w:ascii="Arial" w:cs="Arial" w:eastAsia="Arial" w:hAnsi="Arial"/>
          <w:b/>
          <w:bCs/>
          <w:color w:val="333333"/>
          <w:sz w:val="26"/>
          <w:szCs w:val="26"/>
        </w:rPr>
        <w:t xml:space="preserve">Distribution 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5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Recipient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Organisation / Role</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Format</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14.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comments, or project-specific requirements here.</w:t>
            </w:r>
          </w:p>
        </w:tc>
      </w:tr>
    </w:tbl>
    <w:p>
      <w:pPr>
        <w:pStyle w:val="Heading1"/>
        <w:spacing w:after="160" w:before="300"/>
      </w:pPr>
      <w:r>
        <w:rPr>
          <w:rFonts w:ascii="Arial" w:cs="Arial" w:eastAsia="Arial" w:hAnsi="Arial"/>
          <w:b/>
          <w:bCs/>
          <w:color w:val="1B2A4A"/>
          <w:sz w:val="32"/>
          <w:szCs w:val="32"/>
        </w:rPr>
        <w:t xml:space="preserve">15.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2200"/>
        <w:gridCol w:w="23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Environmental Emergency Response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Emergency Response Procedure</dc:title>
  <dc:subject>UK Construction Template</dc:subject>
  <dc:creator>ebrora.com</dc:creator>
  <cp:keywords>construction, template, UK, environmental, emergency, response, procedure, pollution, spill, Environment Agency</cp:keywords>
  <dc:description>Free UK construction template by Ebrora. Download more at ebrora.com</dc:description>
  <cp:lastModifiedBy>ebrora.com</cp:lastModifiedBy>
  <cp:revision>1</cp:revision>
  <dcterms:created xsi:type="dcterms:W3CDTF">2026-04-02T20:09:41.370Z</dcterms:created>
  <dcterms:modified xsi:type="dcterms:W3CDTF">2026-04-02T20:09:41.372Z</dcterms:modified>
</cp:coreProperties>
</file>

<file path=docProps/custom.xml><?xml version="1.0" encoding="utf-8"?>
<Properties xmlns="http://schemas.openxmlformats.org/officeDocument/2006/custom-properties" xmlns:vt="http://schemas.openxmlformats.org/officeDocument/2006/docPropsVTypes"/>
</file>