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Contaminated Land Discovery Protocol</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Designer: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Purpose and Scope</w:t>
      </w:r>
    </w:p>
    <w:p>
      <w:pPr>
        <w:spacing w:after="60" w:before="60"/>
      </w:pPr>
      <w:r>
        <w:rPr>
          <w:rFonts w:ascii="Arial" w:cs="Arial" w:eastAsia="Arial" w:hAnsi="Arial"/>
          <w:i/>
          <w:iCs/>
          <w:color w:val="888888"/>
          <w:sz w:val="22"/>
          <w:szCs w:val="22"/>
        </w:rPr>
        <w:t xml:space="preserve">This Contaminated Land Discovery Protocol sets out the procedure to be followed when unexpected contamination is encountered during construction works. It applies to all excavation, earthworks, demolition, and ground investigation activities on the project.</w:t>
      </w:r>
    </w:p>
    <w:p>
      <w:pPr>
        <w:spacing w:after="60" w:before="60"/>
      </w:pPr>
      <w:r>
        <w:rPr>
          <w:rFonts w:ascii="Arial" w:cs="Arial" w:eastAsia="Arial" w:hAnsi="Arial"/>
          <w:i/>
          <w:iCs/>
          <w:color w:val="888888"/>
          <w:sz w:val="22"/>
          <w:szCs w:val="22"/>
        </w:rPr>
        <w:t xml:space="preserve">The protocol has been prepared in accordance with the Environmental Protection Act 1990 Part IIA, the Contaminated Land (England) Regulations 2006, LCRM (Land Contamination Risk Management) guidance, and relevant Environment Agency technical guidance notes.</w:t>
      </w:r>
    </w:p>
    <w:p>
      <w:pPr>
        <w:spacing w:after="60" w:before="60"/>
      </w:pPr>
      <w:r>
        <w:rPr>
          <w:rFonts w:ascii="Arial" w:cs="Arial" w:eastAsia="Arial" w:hAnsi="Arial"/>
          <w:i/>
          <w:iCs/>
          <w:color w:val="888888"/>
          <w:sz w:val="22"/>
          <w:szCs w:val="22"/>
        </w:rPr>
        <w:t xml:space="preserve">All site personnel, subcontractors, and visitors must be made aware of this protocol through site induction and toolbox talks. The protocol must be available on site at all times.</w:t>
      </w:r>
    </w:p>
    <w:p>
      <w:pPr>
        <w:pStyle w:val="Heading1"/>
        <w:spacing w:after="160" w:before="300"/>
      </w:pPr>
      <w:r>
        <w:rPr>
          <w:rFonts w:ascii="Arial" w:cs="Arial" w:eastAsia="Arial" w:hAnsi="Arial"/>
          <w:b/>
          <w:bCs/>
          <w:color w:val="1B2A4A"/>
          <w:sz w:val="32"/>
          <w:szCs w:val="32"/>
        </w:rPr>
        <w:t xml:space="preserve">2. Identifying Potential Contamination</w:t>
      </w:r>
    </w:p>
    <w:p>
      <w:pPr>
        <w:spacing w:after="60" w:before="60"/>
      </w:pPr>
      <w:r>
        <w:rPr>
          <w:rFonts w:ascii="Arial" w:cs="Arial" w:eastAsia="Arial" w:hAnsi="Arial"/>
          <w:i/>
          <w:iCs/>
          <w:color w:val="888888"/>
          <w:sz w:val="22"/>
          <w:szCs w:val="22"/>
        </w:rPr>
        <w:t xml:space="preserve">Construction personnel should be alert to the following indicators of potential contamination during excavation and earthworks. If any of the following are encountered, the discovery procedure in Section 4 must be followed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 Type</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Visual indicators</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Unusual soil colouration (blue, green, black, orange staining); oily sheen on water; fibrous materials (potential asbestos); buried drums, tanks, or containers; ash, clinker, or slag deposits; made ground with mixed waste materials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Olfactory indicators</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 or solvent odours; petroleum or tar smells; hydrogen sulphide (rotten egg) smell; ammonia; any strong or unusual odour from excavated soil or groundwater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Physical indicators</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Soil that feels greasy or oily; unusual soil texture inconsistent with surrounding ground; elevated temperature in soil; fizzing or bubbling in excavation water; ground gas detected by monitoring equipment</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Biological indicators</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Absence of vegetation in localised area; dead or stressed vegetation; absence of earthworms or soil fauna; unusual microbial growth or discolouration on exposed surfaces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Historical indicators</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known to have former industrial use; proximity to former gas works, landfill, fuel storage, or chemical works; areas flagged in desk study or Phase 1 assessment; unexpected structures (tanks, pipes, chambers) encountered during excavation</w:t>
            </w:r>
          </w:p>
        </w:tc>
      </w:tr>
    </w:tbl>
    <w:p>
      <w:pPr>
        <w:pStyle w:val="Heading1"/>
        <w:spacing w:after="160" w:before="300"/>
      </w:pPr>
      <w:r>
        <w:rPr>
          <w:rFonts w:ascii="Arial" w:cs="Arial" w:eastAsia="Arial" w:hAnsi="Arial"/>
          <w:b/>
          <w:bCs/>
          <w:color w:val="1B2A4A"/>
          <w:sz w:val="32"/>
          <w:szCs w:val="32"/>
        </w:rPr>
        <w:t xml:space="preserve">3.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Responsibilities</w:t>
            </w:r>
          </w:p>
        </w:tc>
        <w:tc>
          <w:tcPr>
            <w:tcW w:type="dxa" w:w="3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Overall responsibility for implementing the protocol. Authorises stop work and resumption of work. Coordinates with client and regulatory bodies.</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Assesses the nature and extent of contamination. Arranges sampling and testing. Advises on health risks, containment, and disposal. Liaises with contaminated land consultant.</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Assesses risks to workforce health. Advises on PPE requirements. Ensures COSHH assessments are updated. Arranges health surveillance if required.</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Contaminated Land Consultant</w:t>
            </w:r>
          </w:p>
        </w:tc>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Provides specialist assessment of contamination. Designs investigation strategy. Interprets analytical results. Advises on remediation options and regulatory requirements.</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Operatives</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 any suspected contamination immediately to supervisor. Do not disturb, spread, or attempt to remove contaminated material. Withdraw from the area if instructed.</w:t>
            </w:r>
          </w:p>
        </w:tc>
        <w:tc>
          <w:tcPr>
            <w:tcW w:type="dxa" w:w="38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Representative</w:t>
            </w:r>
          </w:p>
        </w:tc>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Informed of all contamination discoveries. Approves investigation scope and remediation strategy. Liaises with landowner and regulators as required.</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bl>
    <w:p>
      <w:r>
        <w:br w:type="page"/>
      </w:r>
    </w:p>
    <w:p>
      <w:pPr>
        <w:pStyle w:val="Heading1"/>
        <w:spacing w:after="160" w:before="300"/>
      </w:pPr>
      <w:r>
        <w:rPr>
          <w:rFonts w:ascii="Arial" w:cs="Arial" w:eastAsia="Arial" w:hAnsi="Arial"/>
          <w:b/>
          <w:bCs/>
          <w:color w:val="1B2A4A"/>
          <w:sz w:val="32"/>
          <w:szCs w:val="32"/>
        </w:rPr>
        <w:t xml:space="preserve">4. Discovery Procedure – Step-by-Step</w:t>
      </w:r>
    </w:p>
    <w:p>
      <w:pPr>
        <w:pStyle w:val="Heading2"/>
        <w:spacing w:after="120" w:before="200"/>
      </w:pPr>
      <w:r>
        <w:rPr>
          <w:rFonts w:ascii="Arial" w:cs="Arial" w:eastAsia="Arial" w:hAnsi="Arial"/>
          <w:b/>
          <w:bCs/>
          <w:color w:val="333333"/>
          <w:sz w:val="26"/>
          <w:szCs w:val="26"/>
        </w:rPr>
        <w:t xml:space="preserve">4.1 Step 1 – Stop Work Immediately</w:t>
      </w:r>
    </w:p>
    <w:p>
      <w:pPr>
        <w:spacing w:after="60" w:before="60"/>
      </w:pPr>
      <w:r>
        <w:rPr>
          <w:rFonts w:ascii="Arial" w:cs="Arial" w:eastAsia="Arial" w:hAnsi="Arial"/>
          <w:i/>
          <w:iCs/>
          <w:color w:val="888888"/>
          <w:sz w:val="22"/>
          <w:szCs w:val="22"/>
        </w:rPr>
        <w:t xml:space="preserve">All work in the affected area must cease immediately. Excavation equipment must be shut down and moved clear of the suspected contamination. Do not attempt to excavate further, remove, or disturb the material.</w:t>
      </w:r>
    </w:p>
    <w:p>
      <w:pPr>
        <w:pStyle w:val="Heading2"/>
        <w:spacing w:after="120" w:before="200"/>
      </w:pPr>
      <w:r>
        <w:rPr>
          <w:rFonts w:ascii="Arial" w:cs="Arial" w:eastAsia="Arial" w:hAnsi="Arial"/>
          <w:b/>
          <w:bCs/>
          <w:color w:val="333333"/>
          <w:sz w:val="26"/>
          <w:szCs w:val="26"/>
        </w:rPr>
        <w:t xml:space="preserve">4.2 Step 2 – Secure the Area</w:t>
      </w:r>
    </w:p>
    <w:p>
      <w:pPr>
        <w:spacing w:after="60" w:before="60"/>
      </w:pPr>
      <w:r>
        <w:rPr>
          <w:rFonts w:ascii="Arial" w:cs="Arial" w:eastAsia="Arial" w:hAnsi="Arial"/>
          <w:i/>
          <w:iCs/>
          <w:color w:val="888888"/>
          <w:sz w:val="22"/>
          <w:szCs w:val="22"/>
        </w:rPr>
        <w:t xml:space="preserve">Establish an exclusion zone around the discovery using barriers and signage. The initial exclusion zone should extend at least 10 metres from the visible extent of contamination, or further if odours or vapours are present. Prevent all unauthorised access.</w:t>
      </w:r>
    </w:p>
    <w:p>
      <w:pPr>
        <w:pStyle w:val="Heading2"/>
        <w:spacing w:after="120" w:before="200"/>
      </w:pPr>
      <w:r>
        <w:rPr>
          <w:rFonts w:ascii="Arial" w:cs="Arial" w:eastAsia="Arial" w:hAnsi="Arial"/>
          <w:b/>
          <w:bCs/>
          <w:color w:val="333333"/>
          <w:sz w:val="26"/>
          <w:szCs w:val="26"/>
        </w:rPr>
        <w:t xml:space="preserve">4.3 Step 3 – Protect Personnel</w:t>
      </w:r>
    </w:p>
    <w:p>
      <w:pPr>
        <w:spacing w:after="60" w:before="60"/>
      </w:pPr>
      <w:r>
        <w:rPr>
          <w:rFonts w:ascii="Arial" w:cs="Arial" w:eastAsia="Arial" w:hAnsi="Arial"/>
          <w:i/>
          <w:iCs/>
          <w:color w:val="888888"/>
          <w:sz w:val="22"/>
          <w:szCs w:val="22"/>
        </w:rPr>
        <w:t xml:space="preserve">All personnel in the immediate area should move upwind of any odours or vapours. If exposure to hazardous substances is suspected, persons should remove contaminated clothing and wash exposed skin. The H&amp;S Manager should assess the need for enhanced PPE (chemical-resistant gloves, RPE, Tyvek suits) before anyone re-enters the exclusion zone.</w:t>
      </w:r>
    </w:p>
    <w:p>
      <w:pPr>
        <w:pStyle w:val="Heading2"/>
        <w:spacing w:after="120" w:before="200"/>
      </w:pPr>
      <w:r>
        <w:rPr>
          <w:rFonts w:ascii="Arial" w:cs="Arial" w:eastAsia="Arial" w:hAnsi="Arial"/>
          <w:b/>
          <w:bCs/>
          <w:color w:val="333333"/>
          <w:sz w:val="26"/>
          <w:szCs w:val="26"/>
        </w:rPr>
        <w:t xml:space="preserve">4.4 Step 4 – Notify Key Personnel</w:t>
      </w:r>
    </w:p>
    <w:p>
      <w:pPr>
        <w:spacing w:after="60" w:before="60"/>
      </w:pPr>
      <w:r>
        <w:rPr>
          <w:rFonts w:ascii="Arial" w:cs="Arial" w:eastAsia="Arial" w:hAnsi="Arial"/>
          <w:i/>
          <w:iCs/>
          <w:color w:val="888888"/>
          <w:sz w:val="22"/>
          <w:szCs w:val="22"/>
        </w:rPr>
        <w:t xml:space="preserve">The operative discovering the contamination must notify the Site Supervisor immediately. The Site Supervisor must then notify the Site Manager, Environmental Manager, and H&amp;S Manager without delay. The notification chain is set out in the Emergency Contact Details table in this document.</w:t>
      </w:r>
    </w:p>
    <w:p>
      <w:pPr>
        <w:pStyle w:val="Heading2"/>
        <w:spacing w:after="120" w:before="200"/>
      </w:pPr>
      <w:r>
        <w:rPr>
          <w:rFonts w:ascii="Arial" w:cs="Arial" w:eastAsia="Arial" w:hAnsi="Arial"/>
          <w:b/>
          <w:bCs/>
          <w:color w:val="333333"/>
          <w:sz w:val="26"/>
          <w:szCs w:val="26"/>
        </w:rPr>
        <w:t xml:space="preserve">4.5 Step 5 – Record the Discovery</w:t>
      </w:r>
    </w:p>
    <w:p>
      <w:pPr>
        <w:spacing w:after="60" w:before="60"/>
      </w:pPr>
      <w:r>
        <w:rPr>
          <w:rFonts w:ascii="Arial" w:cs="Arial" w:eastAsia="Arial" w:hAnsi="Arial"/>
          <w:i/>
          <w:iCs/>
          <w:color w:val="888888"/>
          <w:sz w:val="22"/>
          <w:szCs w:val="22"/>
        </w:rPr>
        <w:t xml:space="preserve">Complete the Contamination Discovery Record Form (Section 6 of this protocol). Record the location (chainage, grid reference, depth), the visual and olfactory characteristics of the material, the extent of the discovery, and take photographs from multiple angles. Do not handle the material directly.</w:t>
      </w:r>
    </w:p>
    <w:p>
      <w:pPr>
        <w:pStyle w:val="Heading2"/>
        <w:spacing w:after="120" w:before="200"/>
      </w:pPr>
      <w:r>
        <w:rPr>
          <w:rFonts w:ascii="Arial" w:cs="Arial" w:eastAsia="Arial" w:hAnsi="Arial"/>
          <w:b/>
          <w:bCs/>
          <w:color w:val="333333"/>
          <w:sz w:val="26"/>
          <w:szCs w:val="26"/>
        </w:rPr>
        <w:t xml:space="preserve">4.6 Step 6 – Initial Assessment</w:t>
      </w:r>
    </w:p>
    <w:p>
      <w:pPr>
        <w:spacing w:after="60" w:before="60"/>
      </w:pPr>
      <w:r>
        <w:rPr>
          <w:rFonts w:ascii="Arial" w:cs="Arial" w:eastAsia="Arial" w:hAnsi="Arial"/>
          <w:i/>
          <w:iCs/>
          <w:color w:val="888888"/>
          <w:sz w:val="22"/>
          <w:szCs w:val="22"/>
        </w:rPr>
        <w:t xml:space="preserve">The Environmental Manager and/or Contaminated Land Consultant should attend site to carry out an initial visual and olfactory assessment. This should determine the likely nature of the contamination, the immediate risks, and whether sampling is required. Ground gas monitoring should be carried out if volatile contamination is suspected.</w:t>
      </w:r>
    </w:p>
    <w:p>
      <w:pPr>
        <w:pStyle w:val="Heading2"/>
        <w:spacing w:after="120" w:before="200"/>
      </w:pPr>
      <w:r>
        <w:rPr>
          <w:rFonts w:ascii="Arial" w:cs="Arial" w:eastAsia="Arial" w:hAnsi="Arial"/>
          <w:b/>
          <w:bCs/>
          <w:color w:val="333333"/>
          <w:sz w:val="26"/>
          <w:szCs w:val="26"/>
        </w:rPr>
        <w:t xml:space="preserve">4.7 Step 7 – Sampling and Analysis</w:t>
      </w:r>
    </w:p>
    <w:p>
      <w:pPr>
        <w:spacing w:after="60" w:before="60"/>
      </w:pPr>
      <w:r>
        <w:rPr>
          <w:rFonts w:ascii="Arial" w:cs="Arial" w:eastAsia="Arial" w:hAnsi="Arial"/>
          <w:i/>
          <w:iCs/>
          <w:color w:val="888888"/>
          <w:sz w:val="22"/>
          <w:szCs w:val="22"/>
        </w:rPr>
        <w:t xml:space="preserve">If sampling is required, it must be carried out by a competent person using appropriate sample containers, preservation methods, and chain of custody documentation. Samples should be submitted to a UKAS-accredited laboratory for analysis. Typical turnaround is 5–10 working days, but expedited analysis may be requested for urgent decisions.</w:t>
      </w:r>
    </w:p>
    <w:p>
      <w:pPr>
        <w:pStyle w:val="Heading2"/>
        <w:spacing w:after="120" w:before="200"/>
      </w:pPr>
      <w:r>
        <w:rPr>
          <w:rFonts w:ascii="Arial" w:cs="Arial" w:eastAsia="Arial" w:hAnsi="Arial"/>
          <w:b/>
          <w:bCs/>
          <w:color w:val="333333"/>
          <w:sz w:val="26"/>
          <w:szCs w:val="26"/>
        </w:rPr>
        <w:t xml:space="preserve">4.8 Step 8 – Risk Assessment and Decision</w:t>
      </w:r>
    </w:p>
    <w:p>
      <w:pPr>
        <w:spacing w:after="60" w:before="60"/>
      </w:pPr>
      <w:r>
        <w:rPr>
          <w:rFonts w:ascii="Arial" w:cs="Arial" w:eastAsia="Arial" w:hAnsi="Arial"/>
          <w:i/>
          <w:iCs/>
          <w:color w:val="888888"/>
          <w:sz w:val="22"/>
          <w:szCs w:val="22"/>
        </w:rPr>
        <w:t xml:space="preserve">On receipt of analytical results, the Contaminated Land Consultant should carry out a risk assessment using the LCRM framework. This will determine whether the material poses an unacceptable risk to human health, controlled waters, or ecological receptors, and will inform the decision on whether remediation, removal, or re-use is appropriate.</w:t>
      </w:r>
    </w:p>
    <w:p>
      <w:pPr>
        <w:pStyle w:val="Heading2"/>
        <w:spacing w:after="120" w:before="200"/>
      </w:pPr>
      <w:r>
        <w:rPr>
          <w:rFonts w:ascii="Arial" w:cs="Arial" w:eastAsia="Arial" w:hAnsi="Arial"/>
          <w:b/>
          <w:bCs/>
          <w:color w:val="333333"/>
          <w:sz w:val="26"/>
          <w:szCs w:val="26"/>
        </w:rPr>
        <w:t xml:space="preserve">4.9 Step 9 – Agree Way Forward</w:t>
      </w:r>
    </w:p>
    <w:p>
      <w:pPr>
        <w:spacing w:after="60" w:before="60"/>
      </w:pPr>
      <w:r>
        <w:rPr>
          <w:rFonts w:ascii="Arial" w:cs="Arial" w:eastAsia="Arial" w:hAnsi="Arial"/>
          <w:i/>
          <w:iCs/>
          <w:color w:val="888888"/>
          <w:sz w:val="22"/>
          <w:szCs w:val="22"/>
        </w:rPr>
        <w:t xml:space="preserve">The Site Manager, Environmental Manager, Contaminated Land Consultant, and Client Representative should agree the way forward. Options may include: removal and disposal as hazardous waste; on-site treatment and validation; encapsulation or containment; re-design to avoid the contaminated area; or agreement that the material is acceptable for re-use under a Materials Management Plan.</w:t>
      </w:r>
    </w:p>
    <w:p>
      <w:pPr>
        <w:pStyle w:val="Heading2"/>
        <w:spacing w:after="120" w:before="200"/>
      </w:pPr>
      <w:r>
        <w:rPr>
          <w:rFonts w:ascii="Arial" w:cs="Arial" w:eastAsia="Arial" w:hAnsi="Arial"/>
          <w:b/>
          <w:bCs/>
          <w:color w:val="333333"/>
          <w:sz w:val="26"/>
          <w:szCs w:val="26"/>
        </w:rPr>
        <w:t xml:space="preserve">4.10 Step 10 – Resume Work</w:t>
      </w:r>
    </w:p>
    <w:p>
      <w:pPr>
        <w:spacing w:after="60" w:before="60"/>
      </w:pPr>
      <w:r>
        <w:rPr>
          <w:rFonts w:ascii="Arial" w:cs="Arial" w:eastAsia="Arial" w:hAnsi="Arial"/>
          <w:i/>
          <w:iCs/>
          <w:color w:val="888888"/>
          <w:sz w:val="22"/>
          <w:szCs w:val="22"/>
        </w:rPr>
        <w:t xml:space="preserve">Work in the affected area may only resume when authorised in writing by the Site Manager following confirmation from the Environmental Manager that the area is safe for works to proceed. Any revised working methods, PPE requirements, or monitoring arrangements must be communicated to all affected personnel through a toolbox talk.</w:t>
      </w:r>
    </w:p>
    <w:p>
      <w:pPr>
        <w:pStyle w:val="Heading1"/>
        <w:spacing w:after="160" w:before="300"/>
      </w:pPr>
      <w:r>
        <w:rPr>
          <w:rFonts w:ascii="Arial" w:cs="Arial" w:eastAsia="Arial" w:hAnsi="Arial"/>
          <w:b/>
          <w:bCs/>
          <w:color w:val="1B2A4A"/>
          <w:sz w:val="32"/>
          <w:szCs w:val="32"/>
        </w:rPr>
        <w:t xml:space="preserve">5. Emergency Contact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Telephone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Contact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0800 80 70 60</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of controlled waters; discovery of significant contamination</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Local Authority Environmental Health</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Part IIA notification; statutory nuisance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HSE (RIDDOR)</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0345 300 9923</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operative exposed to hazardous substance resulting in injury or ill health</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Consultant</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contamination discoveries requiring specialist assessment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Occupational Health Provider</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personnel exposed to contamination; health surveillance</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Waste Carrier</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Removal and disposal of contaminated material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 Representative</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contamination discoveries</w:t>
            </w:r>
          </w:p>
        </w:tc>
      </w:tr>
    </w:tbl>
    <w:p>
      <w:r>
        <w:br w:type="page"/>
      </w:r>
    </w:p>
    <w:p>
      <w:pPr>
        <w:pStyle w:val="Heading1"/>
        <w:spacing w:after="160" w:before="300"/>
      </w:pPr>
      <w:r>
        <w:rPr>
          <w:rFonts w:ascii="Arial" w:cs="Arial" w:eastAsia="Arial" w:hAnsi="Arial"/>
          <w:b/>
          <w:bCs/>
          <w:color w:val="1B2A4A"/>
          <w:sz w:val="32"/>
          <w:szCs w:val="32"/>
        </w:rPr>
        <w:t xml:space="preserve">6. Contamination Discovery Record Form</w:t>
      </w:r>
    </w:p>
    <w:p>
      <w:pPr>
        <w:spacing w:after="60" w:before="60"/>
      </w:pPr>
      <w:r>
        <w:rPr>
          <w:rFonts w:ascii="Arial" w:cs="Arial" w:eastAsia="Arial" w:hAnsi="Arial"/>
          <w:i/>
          <w:iCs/>
          <w:color w:val="888888"/>
          <w:sz w:val="22"/>
          <w:szCs w:val="22"/>
        </w:rPr>
        <w:t xml:space="preserve">Complete this form for every discovery of suspected contamination. Attach photographs.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Discovery Reference 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Discovery: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Discovery: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Discovered By (Name / Role):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(Chainage / Grid Ref):</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precise location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Depth Below Ground Level: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depth (m)</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Being Undertaken: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Excavation for foundations, drainage trench, earthworks cut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Extent (L x W x 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approximate dimensions</w:t>
            </w:r>
          </w:p>
        </w:tc>
      </w:tr>
    </w:tbl>
    <w:p>
      <w:pPr>
        <w:spacing w:after="100" w:before="200"/>
      </w:pPr>
      <w:r>
        <w:rPr>
          <w:rFonts w:ascii="Arial" w:cs="Arial" w:eastAsia="Arial" w:hAnsi="Arial"/>
          <w:b/>
          <w:bCs/>
          <w:color w:val="333333"/>
          <w:sz w:val="26"/>
          <w:szCs w:val="26"/>
        </w:rPr>
        <w:t xml:space="preserve">Description of Material Encountered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Colour: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colour(s) observed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Odour: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odour (chemical, petroleum, sulphurous, etc.)</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Texture / Consistency: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Oily, powdery, fibrous, mixed waste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Visible Contamination Type: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Hydrocarbon, asbestos-containing material, heavy metals staining, mixed fill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Groundwater Affected: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any sheen, discolouration, or odour in water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Gas / Vapour Detected: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record any gas monitoring readings (CH4, CO2, O2, H2S, VOC)</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Surrounding Soil Conditions: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geology and condition of surrounding unaffected ground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Photographs Taken: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photo reference numbers</w:t>
            </w:r>
          </w:p>
        </w:tc>
      </w:tr>
    </w:tbl>
    <w:p>
      <w:pPr>
        <w:spacing w:after="100" w:before="200"/>
      </w:pPr>
      <w:r>
        <w:rPr>
          <w:rFonts w:ascii="Arial" w:cs="Arial" w:eastAsia="Arial" w:hAnsi="Arial"/>
          <w:b/>
          <w:bCs/>
          <w:color w:val="333333"/>
          <w:sz w:val="26"/>
          <w:szCs w:val="26"/>
        </w:rPr>
        <w:t xml:space="preserve">Initial Actions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Stopped: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record time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Exclusion Zone Established: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extent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Persons Notified: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names and times notified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 Covered / Contained: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containment measures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Sampling Arranged: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 and sampler details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Health Surveillance Required: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record any personnel exposed</w:t>
            </w:r>
          </w:p>
        </w:tc>
      </w:tr>
    </w:tbl>
    <w:p>
      <w:pPr>
        <w:pStyle w:val="Heading1"/>
        <w:spacing w:after="160" w:before="300"/>
      </w:pPr>
      <w:r>
        <w:rPr>
          <w:rFonts w:ascii="Arial" w:cs="Arial" w:eastAsia="Arial" w:hAnsi="Arial"/>
          <w:b/>
          <w:bCs/>
          <w:color w:val="1B2A4A"/>
          <w:sz w:val="32"/>
          <w:szCs w:val="32"/>
        </w:rPr>
        <w:t xml:space="preserve">7. Waste Classification and Disposal</w:t>
      </w:r>
    </w:p>
    <w:p>
      <w:pPr>
        <w:spacing w:after="60" w:before="60"/>
      </w:pPr>
      <w:r>
        <w:rPr>
          <w:rFonts w:ascii="Arial" w:cs="Arial" w:eastAsia="Arial" w:hAnsi="Arial"/>
          <w:i/>
          <w:iCs/>
          <w:color w:val="888888"/>
          <w:sz w:val="22"/>
          <w:szCs w:val="22"/>
        </w:rPr>
        <w:t xml:space="preserve">If contaminated material requires removal from site, it must be classified using the Waste Classification Technical Guidance (WM3) and the List of Wastes (England) Regulations 2005. The following information must be obtained before removal: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Waste Classification Code (EWC):</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EWC code(s)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Hazardous / Non-Hazardous: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State classification with justification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Volume for Disposal: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volume (m³) or tonnage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Waste Carrier Name and Licence: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carrier details and upper/lower tier registration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Receiving Facility: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facility name, address, and environmental permit number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Waste Transfer / Consignment Note Ref:</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number(s)</w:t>
            </w:r>
          </w:p>
        </w:tc>
      </w:tr>
    </w:tbl>
    <w:p>
      <w:pPr>
        <w:pStyle w:val="Heading1"/>
        <w:spacing w:after="160" w:before="300"/>
      </w:pPr>
      <w:r>
        <w:rPr>
          <w:rFonts w:ascii="Arial" w:cs="Arial" w:eastAsia="Arial" w:hAnsi="Arial"/>
          <w:b/>
          <w:bCs/>
          <w:color w:val="1B2A4A"/>
          <w:sz w:val="32"/>
          <w:szCs w:val="32"/>
        </w:rPr>
        <w:t xml:space="preserve">8. Discovery Record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Discovered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Representative: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Resumption Authorised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or comments here.</w:t>
            </w:r>
          </w:p>
        </w:tc>
      </w:tr>
    </w:tbl>
    <w:p>
      <w:pPr>
        <w:pStyle w:val="Heading1"/>
        <w:spacing w:after="160" w:before="30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Contaminated Land Discovery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Contaminated Land Discovery Protocol</dc:title>
  <dc:subject>UK Construction Template</dc:subject>
  <dc:creator>ebrora.com</dc:creator>
  <cp:keywords>construction, template, UK, contaminated land, discovery, protocol, environmental, remediation, LCRM, waste classification</cp:keywords>
  <dc:description>Free UK construction template by Ebrora. Download more at ebrora.com</dc:description>
  <cp:lastModifiedBy>ebrora.com</cp:lastModifiedBy>
  <cp:revision>1</cp:revision>
  <dcterms:created xsi:type="dcterms:W3CDTF">2026-04-02T20:18:33.880Z</dcterms:created>
  <dcterms:modified xsi:type="dcterms:W3CDTF">2026-04-02T20:18:33.881Z</dcterms:modified>
</cp:coreProperties>
</file>

<file path=docProps/custom.xml><?xml version="1.0" encoding="utf-8"?>
<Properties xmlns="http://schemas.openxmlformats.org/officeDocument/2006/custom-properties" xmlns:vt="http://schemas.openxmlformats.org/officeDocument/2006/docPropsVTypes"/>
</file>