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Duty of Care Annual Audit Record</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Audit 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Audit Period:</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to 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Auditor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before="200"/>
      </w:pPr>
    </w:p>
    <w:p>
      <w:pPr>
        <w:spacing w:after="160" w:before="300"/>
      </w:pPr>
      <w:r>
        <w:rPr>
          <w:rFonts w:ascii="Arial" w:cs="Arial" w:eastAsia="Arial" w:hAnsi="Arial"/>
          <w:b/>
          <w:bCs/>
          <w:color w:val="1B2A4A"/>
          <w:sz w:val="32"/>
          <w:szCs w:val="32"/>
        </w:rPr>
        <w:t xml:space="preserve">Section 1 – Audit Purpose and Scope</w:t>
      </w:r>
    </w:p>
    <w:p>
      <w:pPr>
        <w:spacing w:after="60" w:before="60"/>
      </w:pPr>
      <w:r>
        <w:rPr>
          <w:rFonts w:ascii="Arial" w:cs="Arial" w:eastAsia="Arial" w:hAnsi="Arial"/>
          <w:i/>
          <w:iCs/>
          <w:color w:val="888888"/>
          <w:sz w:val="22"/>
          <w:szCs w:val="22"/>
        </w:rPr>
        <w:t xml:space="preserve">This audit record documents the annual review of compliance with the Duty of Care requirements under Section 34 of the Environmental Protection Act 1990 and the Environmental Protection (Duty of Care) Regulations 1991 (as amended). The audit covers all waste produced, stored, transferred, and disposed of during the audit period.</w:t>
      </w:r>
    </w:p>
    <w:p>
      <w:pPr>
        <w:spacing w:after="60" w:before="60"/>
      </w:pPr>
      <w:r>
        <w:rPr>
          <w:rFonts w:ascii="Arial" w:cs="Arial" w:eastAsia="Arial" w:hAnsi="Arial"/>
          <w:i/>
          <w:iCs/>
          <w:color w:val="888888"/>
          <w:sz w:val="22"/>
          <w:szCs w:val="22"/>
        </w:rPr>
        <w:t xml:space="preserve">The Duty of Care requires all persons who produce, import, keep, store, transport, treat, or dispose of controlled waste to take all reasonable measures to prevent the unauthorised or harmful deposit, treatment, or disposal of waste; to prevent the escape of waste; to ensure waste is transferred only to an authorised person; and to ensure that an adequate description of waste accompanies any transfer.</w:t>
      </w:r>
    </w:p>
    <w:p>
      <w:pPr>
        <w:spacing w:after="160" w:before="300"/>
      </w:pPr>
      <w:r>
        <w:rPr>
          <w:rFonts w:ascii="Arial" w:cs="Arial" w:eastAsia="Arial" w:hAnsi="Arial"/>
          <w:b/>
          <w:bCs/>
          <w:color w:val="1B2A4A"/>
          <w:sz w:val="32"/>
          <w:szCs w:val="32"/>
        </w:rPr>
        <w:t xml:space="preserve">Section 2 – Waste Carrier Registration Verification</w:t>
      </w:r>
    </w:p>
    <w:p>
      <w:pPr>
        <w:spacing w:after="100" w:before="60"/>
      </w:pPr>
      <w:r>
        <w:rPr>
          <w:rFonts w:ascii="Arial" w:cs="Arial" w:eastAsia="Arial" w:hAnsi="Arial"/>
          <w:i/>
          <w:iCs/>
          <w:color w:val="888888"/>
          <w:sz w:val="22"/>
          <w:szCs w:val="22"/>
        </w:rPr>
        <w:t xml:space="preserve">Verify that all waste carriers used during the audit period hold a valid registration with the Environment Agency (or NRW/SEPA). Record details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1600"/>
        <w:gridCol w:w="1200"/>
        <w:gridCol w:w="1200"/>
        <w:gridCol w:w="11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Waste Carrier Name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Registration No.</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Registration Type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Expiry 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Verified?</w:t>
            </w:r>
          </w:p>
        </w:tc>
        <w:tc>
          <w:tcPr>
            <w:tcW w:type="dxa" w:w="1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Verified By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Upper / Lower</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Upper / Lower</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Upper / Lower</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Upper / Lower</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Upper / Lower</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Upper / Lower</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3 – Receiving Facility Permit Verification</w:t>
      </w:r>
    </w:p>
    <w:p>
      <w:pPr>
        <w:spacing w:after="100" w:before="60"/>
      </w:pPr>
      <w:r>
        <w:rPr>
          <w:rFonts w:ascii="Arial" w:cs="Arial" w:eastAsia="Arial" w:hAnsi="Arial"/>
          <w:i/>
          <w:iCs/>
          <w:color w:val="888888"/>
          <w:sz w:val="22"/>
          <w:szCs w:val="22"/>
        </w:rPr>
        <w:t xml:space="preserve">Verify that all waste receiving facilities (landfill, transfer station, recycling facility, treatment plant) hold valid environmental permits for the waste types accepted. Record details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600"/>
        <w:gridCol w:w="1600"/>
        <w:gridCol w:w="1400"/>
        <w:gridCol w:w="1200"/>
        <w:gridCol w:w="11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Facility Name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Permit / Exemption No.</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Waste Types Accepted</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Expiry 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Verified?</w:t>
            </w:r>
          </w:p>
        </w:tc>
        <w:tc>
          <w:tcPr>
            <w:tcW w:type="dxa" w:w="1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Verified By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spacing w:after="160" w:before="300"/>
      </w:pPr>
      <w:r>
        <w:rPr>
          <w:rFonts w:ascii="Arial" w:cs="Arial" w:eastAsia="Arial" w:hAnsi="Arial"/>
          <w:b/>
          <w:bCs/>
          <w:color w:val="1B2A4A"/>
          <w:sz w:val="32"/>
          <w:szCs w:val="32"/>
        </w:rPr>
        <w:t xml:space="preserve">Section 4 – Waste Transfer Note / Consignment Note Audit</w:t>
      </w:r>
    </w:p>
    <w:p>
      <w:pPr>
        <w:spacing w:after="100" w:before="60"/>
      </w:pPr>
      <w:r>
        <w:rPr>
          <w:rFonts w:ascii="Arial" w:cs="Arial" w:eastAsia="Arial" w:hAnsi="Arial"/>
          <w:i/>
          <w:iCs/>
          <w:color w:val="888888"/>
          <w:sz w:val="22"/>
          <w:szCs w:val="22"/>
        </w:rPr>
        <w:t xml:space="preserve">Review a sample of Waste Transfer Notes (non-hazardous waste) and Consignment Notes (hazardous waste) from the audit period. Check completeness, accuracy, and compliance with regulatory requirements. Waste Transfer Notes must be retained for 2 years; Consignment Notes for 3 years.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000"/>
        <w:gridCol w:w="10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Audit 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Action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Transfer Notes (WTNs) available for all non-hazardous waste transfers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Consignment Notes available for all hazardous waste transfers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WTNs contain adequate written description of waste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WTNs contain correct SIC code for waste producer</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WTNs contain correct EWC code(s) for waste type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WTNs signed by both transferor and transferee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Consignment Notes contain full waste analysis / characterisation data</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Consignment Notes include all required consignor, carrier, and consignee details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Pre-notification of hazardous waste movements completed where required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Seasonal Waste Transfer Notes (where used) contain all required information and are within the 12-month validity period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descriptions are sufficiently detailed to enable safe handling at the receiving facility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EWC codes used are correct for the waste type (cross-check against waste analysis if available)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Carrier registration number recorded on all WTNs and Consignment Notes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Receiving facility permit number recorded on all WTNs and Consignment Notes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WTNs and Consignment Notes stored securely and retrievable within the required retention period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spacing w:after="160" w:before="300"/>
      </w:pPr>
      <w:r>
        <w:rPr>
          <w:rFonts w:ascii="Arial" w:cs="Arial" w:eastAsia="Arial" w:hAnsi="Arial"/>
          <w:b/>
          <w:bCs/>
          <w:color w:val="1B2A4A"/>
          <w:sz w:val="32"/>
          <w:szCs w:val="32"/>
        </w:rPr>
        <w:t xml:space="preserve">Section 5 – On-Site Waste Storage Audit</w:t>
      </w:r>
    </w:p>
    <w:p>
      <w:pPr>
        <w:spacing w:after="100" w:before="60"/>
      </w:pPr>
      <w:r>
        <w:rPr>
          <w:rFonts w:ascii="Arial" w:cs="Arial" w:eastAsia="Arial" w:hAnsi="Arial"/>
          <w:i/>
          <w:iCs/>
          <w:color w:val="888888"/>
          <w:sz w:val="22"/>
          <w:szCs w:val="22"/>
        </w:rPr>
        <w:t xml:space="preserve">Inspect all waste storage areas on site and record compliance with environmental permit conditions, waste management licence exemptions, and best practice.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000"/>
        <w:gridCol w:w="10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Waste Storage 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Action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storage areas are clearly signed with waste type and EWC code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Segregation of waste types is maintained (e.g. hazardous from non-hazardous, recyclable from general)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Containers and skips are in good condition with no leaks or damage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Bunding provided for liquid waste and hazardous materials storage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Bund capacity is at least 110% of the largest container or 25% of total capacity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storage areas have impermeable surfacing with sealed drainage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storage areas are secured against unauthorised access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is not stored for longer than the permitted period (typically 12 months)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Hazardous waste storage areas comply with ADR/CDG segregation requirements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risk assessment completed for waste storage areas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Spill kits available at waste storage locations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accumulation does not exceed permitted quantities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6 – Waste Data Summary for Audit Period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00"/>
        <w:gridCol w:w="1400"/>
        <w:gridCol w:w="1400"/>
        <w:gridCol w:w="1000"/>
        <w:gridCol w:w="10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Waste Type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EWC Code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Quantity (tonnes)</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Destination</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Recovery / Disposal</w:t>
            </w:r>
          </w:p>
        </w:tc>
        <w:tc>
          <w:tcPr>
            <w:tcW w:type="dxa" w:w="1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Diverted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spacing w:after="160" w:before="300"/>
      </w:pPr>
      <w:r>
        <w:rPr>
          <w:rFonts w:ascii="Arial" w:cs="Arial" w:eastAsia="Arial" w:hAnsi="Arial"/>
          <w:b/>
          <w:bCs/>
          <w:color w:val="1B2A4A"/>
          <w:sz w:val="32"/>
          <w:szCs w:val="32"/>
        </w:rPr>
        <w:t xml:space="preserve">Section 7 – Non-Conformances and Corrective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800"/>
        <w:gridCol w:w="1200"/>
        <w:gridCol w:w="1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Non-Conformance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Corrective Action Required</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Open / Closed</w:t>
            </w:r>
          </w:p>
        </w:tc>
      </w:tr>
    </w:tbl>
    <w:p>
      <w:pPr>
        <w:spacing w:after="160" w:before="300"/>
      </w:pPr>
      <w:r>
        <w:rPr>
          <w:rFonts w:ascii="Arial" w:cs="Arial" w:eastAsia="Arial" w:hAnsi="Arial"/>
          <w:b/>
          <w:bCs/>
          <w:color w:val="1B2A4A"/>
          <w:sz w:val="32"/>
          <w:szCs w:val="32"/>
        </w:rPr>
        <w:t xml:space="preserve">Section 8 – Audit Conclusions and Recommendations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Summarise the overall findings of the audit. State whether the project is compliant with Duty of Care requirements. Identify any areas of concern, trends in non-compliance, and recommendations for improvement. Reference any previous audit findings and confirm whether previously identified corrective actions have been closed out.</w:t>
            </w:r>
          </w:p>
        </w:tc>
      </w:tr>
    </w:tbl>
    <w:p>
      <w:pPr>
        <w:spacing w:after="160" w:before="300"/>
      </w:pPr>
      <w:r>
        <w:rPr>
          <w:rFonts w:ascii="Arial" w:cs="Arial" w:eastAsia="Arial" w:hAnsi="Arial"/>
          <w:b/>
          <w:bCs/>
          <w:color w:val="1B2A4A"/>
          <w:sz w:val="32"/>
          <w:szCs w:val="32"/>
        </w:rPr>
        <w:t xml:space="preserve">Section 9 – Audit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Auditor: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Environmental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here.</w:t>
            </w:r>
          </w:p>
        </w:tc>
      </w:tr>
    </w:tbl>
    <w:p>
      <w:pPr>
        <w:spacing w:after="160" w:before="30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Duty of Care Annual Audit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Duty of Care Annual Audit Record</dc:title>
  <dc:subject>UK Construction Template</dc:subject>
  <dc:creator>ebrora.com</dc:creator>
  <cp:keywords>construction, template, UK, duty of care, waste, audit, Environmental Protection Act, waste transfer note, consignment note</cp:keywords>
  <dc:description>Free UK construction template by Ebrora. Download more at ebrora.com</dc:description>
  <cp:lastModifiedBy>ebrora.com</cp:lastModifiedBy>
  <cp:revision>1</cp:revision>
  <dcterms:created xsi:type="dcterms:W3CDTF">2026-04-02T20:20:07.713Z</dcterms:created>
  <dcterms:modified xsi:type="dcterms:W3CDTF">2026-04-02T20:20:07.714Z</dcterms:modified>
</cp:coreProperties>
</file>

<file path=docProps/custom.xml><?xml version="1.0" encoding="utf-8"?>
<Properties xmlns="http://schemas.openxmlformats.org/officeDocument/2006/custom-properties" xmlns:vt="http://schemas.openxmlformats.org/officeDocument/2006/docPropsVTypes"/>
</file>