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Mobile Phone Policy</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pStyle w:val="Heading1"/>
        <w:spacing w:after="160" w:before="300"/>
      </w:pPr>
      <w:r>
        <w:rPr>
          <w:rFonts w:ascii="Arial" w:cs="Arial" w:eastAsia="Arial" w:hAnsi="Arial"/>
          <w:b/>
          <w:bCs/>
          <w:color w:val="1B2A4A"/>
          <w:sz w:val="32"/>
          <w:szCs w:val="32"/>
        </w:rPr>
        <w:t xml:space="preserve">1. Purpose</w:t>
      </w:r>
    </w:p>
    <w:p>
      <w:pPr>
        <w:spacing w:after="60" w:before="60"/>
      </w:pPr>
      <w:r>
        <w:rPr>
          <w:rFonts w:ascii="Arial" w:cs="Arial" w:eastAsia="Arial" w:hAnsi="Arial"/>
          <w:i/>
          <w:iCs/>
          <w:color w:val="888888"/>
          <w:sz w:val="22"/>
          <w:szCs w:val="22"/>
        </w:rPr>
        <w:t xml:space="preserve">This policy sets out the rules for the use of mobile phones and personal electronic devices on the construction site. The primary purpose is to prevent distractions that could lead to accidents, injuries, or fatalities. Distracted workers are at significantly higher risk of trips, falls, struck-by incidents, and failure to respond to hazards.</w:t>
      </w:r>
    </w:p>
    <w:p>
      <w:pPr>
        <w:spacing w:after="60" w:before="60"/>
      </w:pPr>
      <w:r>
        <w:rPr>
          <w:rFonts w:ascii="Arial" w:cs="Arial" w:eastAsia="Arial" w:hAnsi="Arial"/>
          <w:i/>
          <w:iCs/>
          <w:color w:val="888888"/>
          <w:sz w:val="22"/>
          <w:szCs w:val="22"/>
        </w:rPr>
        <w:t xml:space="preserve">This policy applies to all persons on site, including employees, subcontractors, agency workers, consultants, and visitors. It covers personal mobile phones, smartphones, tablets, smartwatches, earbuds, headphones, and any other personal electronic device.</w:t>
      </w:r>
    </w:p>
    <w:p>
      <w:pPr>
        <w:pStyle w:val="Heading1"/>
        <w:spacing w:after="160" w:before="300"/>
      </w:pPr>
      <w:r>
        <w:rPr>
          <w:rFonts w:ascii="Arial" w:cs="Arial" w:eastAsia="Arial" w:hAnsi="Arial"/>
          <w:b/>
          <w:bCs/>
          <w:color w:val="1B2A4A"/>
          <w:sz w:val="32"/>
          <w:szCs w:val="32"/>
        </w:rPr>
        <w:t xml:space="preserve">2. General Rules</w:t>
      </w:r>
    </w:p>
    <w:p>
      <w:pPr>
        <w:pStyle w:val="ListParagraph"/>
        <w:numPr>
          <w:ilvl w:val="0"/>
          <w:numId w:val="2"/>
        </w:numPr>
        <w:spacing w:after="40" w:before="40"/>
      </w:pPr>
      <w:r>
        <w:rPr>
          <w:rFonts w:ascii="Arial" w:cs="Arial" w:eastAsia="Arial" w:hAnsi="Arial"/>
          <w:color w:val="000000"/>
          <w:sz w:val="22"/>
          <w:szCs w:val="22"/>
        </w:rPr>
        <w:t xml:space="preserve">Mobile phones must be switched to silent mode at all times whilst on the construction site</w:t>
      </w:r>
    </w:p>
    <w:p>
      <w:pPr>
        <w:pStyle w:val="ListParagraph"/>
        <w:numPr>
          <w:ilvl w:val="0"/>
          <w:numId w:val="2"/>
        </w:numPr>
        <w:spacing w:after="40" w:before="40"/>
      </w:pPr>
      <w:r>
        <w:rPr>
          <w:rFonts w:ascii="Arial" w:cs="Arial" w:eastAsia="Arial" w:hAnsi="Arial"/>
          <w:color w:val="000000"/>
          <w:sz w:val="22"/>
          <w:szCs w:val="22"/>
        </w:rPr>
        <w:t xml:space="preserve">Personal calls and messages should be limited to designated break times and made in welfare areas or other designated safe zones only</w:t>
      </w:r>
    </w:p>
    <w:p>
      <w:pPr>
        <w:pStyle w:val="ListParagraph"/>
        <w:numPr>
          <w:ilvl w:val="0"/>
          <w:numId w:val="2"/>
        </w:numPr>
        <w:spacing w:after="40" w:before="40"/>
      </w:pPr>
      <w:r>
        <w:rPr>
          <w:rFonts w:ascii="Arial" w:cs="Arial" w:eastAsia="Arial" w:hAnsi="Arial"/>
          <w:color w:val="000000"/>
          <w:sz w:val="22"/>
          <w:szCs w:val="22"/>
        </w:rPr>
        <w:t xml:space="preserve">Walking and using a mobile phone simultaneously is not permitted anywhere on the construction site</w:t>
      </w:r>
    </w:p>
    <w:p>
      <w:pPr>
        <w:pStyle w:val="ListParagraph"/>
        <w:numPr>
          <w:ilvl w:val="0"/>
          <w:numId w:val="2"/>
        </w:numPr>
        <w:spacing w:after="40" w:before="40"/>
      </w:pPr>
      <w:r>
        <w:rPr>
          <w:rFonts w:ascii="Arial" w:cs="Arial" w:eastAsia="Arial" w:hAnsi="Arial"/>
          <w:color w:val="000000"/>
          <w:sz w:val="22"/>
          <w:szCs w:val="22"/>
        </w:rPr>
        <w:t xml:space="preserve">The use of earbuds, earphones, or headphones (including for music) is strictly prohibited in all work areas</w:t>
      </w:r>
    </w:p>
    <w:p>
      <w:pPr>
        <w:pStyle w:val="ListParagraph"/>
        <w:numPr>
          <w:ilvl w:val="0"/>
          <w:numId w:val="2"/>
        </w:numPr>
        <w:spacing w:after="40" w:before="40"/>
      </w:pPr>
      <w:r>
        <w:rPr>
          <w:rFonts w:ascii="Arial" w:cs="Arial" w:eastAsia="Arial" w:hAnsi="Arial"/>
          <w:color w:val="000000"/>
          <w:sz w:val="22"/>
          <w:szCs w:val="22"/>
        </w:rPr>
        <w:t xml:space="preserve">Smartwatches should be set to ‘do not disturb’ mode to avoid distractions during work activities</w:t>
      </w:r>
    </w:p>
    <w:p>
      <w:pPr>
        <w:pStyle w:val="Heading1"/>
        <w:spacing w:after="160" w:before="300"/>
      </w:pPr>
      <w:r>
        <w:rPr>
          <w:rFonts w:ascii="Arial" w:cs="Arial" w:eastAsia="Arial" w:hAnsi="Arial"/>
          <w:b/>
          <w:bCs/>
          <w:color w:val="1B2A4A"/>
          <w:sz w:val="32"/>
          <w:szCs w:val="32"/>
        </w:rPr>
        <w:t xml:space="preserve">3. Prohibited Use – Zero Tolerance</w:t>
      </w:r>
    </w:p>
    <w:p>
      <w:pPr>
        <w:spacing w:after="60" w:before="60"/>
      </w:pPr>
      <w:r>
        <w:rPr>
          <w:rFonts w:ascii="Arial" w:cs="Arial" w:eastAsia="Arial" w:hAnsi="Arial"/>
          <w:i/>
          <w:iCs/>
          <w:color w:val="888888"/>
          <w:sz w:val="22"/>
          <w:szCs w:val="22"/>
        </w:rPr>
        <w:t xml:space="preserve">The use of mobile phones is strictly prohibited in the following situations. Breach of these rules will be treated as a serious safety violation:</w:t>
      </w:r>
    </w:p>
    <w:p>
      <w:pPr>
        <w:pStyle w:val="ListParagraph"/>
        <w:numPr>
          <w:ilvl w:val="0"/>
          <w:numId w:val="2"/>
        </w:numPr>
        <w:spacing w:after="40" w:before="40"/>
      </w:pPr>
      <w:r>
        <w:rPr>
          <w:rFonts w:ascii="Arial" w:cs="Arial" w:eastAsia="Arial" w:hAnsi="Arial"/>
          <w:color w:val="000000"/>
          <w:sz w:val="22"/>
          <w:szCs w:val="22"/>
        </w:rPr>
        <w:t xml:space="preserve">Whilst operating any plant, machinery, or vehicle (including when stationary with the engine running)</w:t>
      </w:r>
    </w:p>
    <w:p>
      <w:pPr>
        <w:pStyle w:val="ListParagraph"/>
        <w:numPr>
          <w:ilvl w:val="0"/>
          <w:numId w:val="2"/>
        </w:numPr>
        <w:spacing w:after="40" w:before="40"/>
      </w:pPr>
      <w:r>
        <w:rPr>
          <w:rFonts w:ascii="Arial" w:cs="Arial" w:eastAsia="Arial" w:hAnsi="Arial"/>
          <w:color w:val="000000"/>
          <w:sz w:val="22"/>
          <w:szCs w:val="22"/>
        </w:rPr>
        <w:t xml:space="preserve">Whilst working at height (on scaffolding, ladders, MEWPs, roofs, or any elevated position)</w:t>
      </w:r>
    </w:p>
    <w:p>
      <w:pPr>
        <w:pStyle w:val="ListParagraph"/>
        <w:numPr>
          <w:ilvl w:val="0"/>
          <w:numId w:val="2"/>
        </w:numPr>
        <w:spacing w:after="40" w:before="40"/>
      </w:pPr>
      <w:r>
        <w:rPr>
          <w:rFonts w:ascii="Arial" w:cs="Arial" w:eastAsia="Arial" w:hAnsi="Arial"/>
          <w:color w:val="000000"/>
          <w:sz w:val="22"/>
          <w:szCs w:val="22"/>
        </w:rPr>
        <w:t xml:space="preserve">Whilst working in or adjacent to excavations</w:t>
      </w:r>
    </w:p>
    <w:p>
      <w:pPr>
        <w:pStyle w:val="ListParagraph"/>
        <w:numPr>
          <w:ilvl w:val="0"/>
          <w:numId w:val="2"/>
        </w:numPr>
        <w:spacing w:after="40" w:before="40"/>
      </w:pPr>
      <w:r>
        <w:rPr>
          <w:rFonts w:ascii="Arial" w:cs="Arial" w:eastAsia="Arial" w:hAnsi="Arial"/>
          <w:color w:val="000000"/>
          <w:sz w:val="22"/>
          <w:szCs w:val="22"/>
        </w:rPr>
        <w:t xml:space="preserve">Whilst working in confined spaces</w:t>
      </w:r>
    </w:p>
    <w:p>
      <w:pPr>
        <w:pStyle w:val="ListParagraph"/>
        <w:numPr>
          <w:ilvl w:val="0"/>
          <w:numId w:val="2"/>
        </w:numPr>
        <w:spacing w:after="40" w:before="40"/>
      </w:pPr>
      <w:r>
        <w:rPr>
          <w:rFonts w:ascii="Arial" w:cs="Arial" w:eastAsia="Arial" w:hAnsi="Arial"/>
          <w:color w:val="000000"/>
          <w:sz w:val="22"/>
          <w:szCs w:val="22"/>
        </w:rPr>
        <w:t xml:space="preserve">Whilst undertaking any lifting operation or acting as a slinger/signaller/banksman</w:t>
      </w:r>
    </w:p>
    <w:p>
      <w:pPr>
        <w:pStyle w:val="ListParagraph"/>
        <w:numPr>
          <w:ilvl w:val="0"/>
          <w:numId w:val="2"/>
        </w:numPr>
        <w:spacing w:after="40" w:before="40"/>
      </w:pPr>
      <w:r>
        <w:rPr>
          <w:rFonts w:ascii="Arial" w:cs="Arial" w:eastAsia="Arial" w:hAnsi="Arial"/>
          <w:color w:val="000000"/>
          <w:sz w:val="22"/>
          <w:szCs w:val="22"/>
        </w:rPr>
        <w:t xml:space="preserve">Whilst working on or near live electrical installations</w:t>
      </w:r>
    </w:p>
    <w:p>
      <w:pPr>
        <w:pStyle w:val="ListParagraph"/>
        <w:numPr>
          <w:ilvl w:val="0"/>
          <w:numId w:val="2"/>
        </w:numPr>
        <w:spacing w:after="40" w:before="40"/>
      </w:pPr>
      <w:r>
        <w:rPr>
          <w:rFonts w:ascii="Arial" w:cs="Arial" w:eastAsia="Arial" w:hAnsi="Arial"/>
          <w:color w:val="000000"/>
          <w:sz w:val="22"/>
          <w:szCs w:val="22"/>
        </w:rPr>
        <w:t xml:space="preserve">Whilst working in areas with flammable or explosive atmospheres (DSEAR/ATEX zones)</w:t>
      </w:r>
    </w:p>
    <w:p>
      <w:pPr>
        <w:pStyle w:val="ListParagraph"/>
        <w:numPr>
          <w:ilvl w:val="0"/>
          <w:numId w:val="2"/>
        </w:numPr>
        <w:spacing w:after="40" w:before="40"/>
      </w:pPr>
      <w:r>
        <w:rPr>
          <w:rFonts w:ascii="Arial" w:cs="Arial" w:eastAsia="Arial" w:hAnsi="Arial"/>
          <w:color w:val="000000"/>
          <w:sz w:val="22"/>
          <w:szCs w:val="22"/>
        </w:rPr>
        <w:t xml:space="preserve">Whilst crossing vehicle routes, haul roads, or operating plant movement areas</w:t>
      </w:r>
    </w:p>
    <w:p>
      <w:pPr>
        <w:pStyle w:val="ListParagraph"/>
        <w:numPr>
          <w:ilvl w:val="0"/>
          <w:numId w:val="2"/>
        </w:numPr>
        <w:spacing w:after="40" w:before="40"/>
      </w:pPr>
      <w:r>
        <w:rPr>
          <w:rFonts w:ascii="Arial" w:cs="Arial" w:eastAsia="Arial" w:hAnsi="Arial"/>
          <w:color w:val="000000"/>
          <w:sz w:val="22"/>
          <w:szCs w:val="22"/>
        </w:rPr>
        <w:t xml:space="preserve">Whilst undertaking hot works or any activity requiring a permit to work</w:t>
      </w:r>
    </w:p>
    <w:p>
      <w:pPr>
        <w:pStyle w:val="Heading1"/>
        <w:spacing w:after="160" w:before="300"/>
      </w:pPr>
      <w:r>
        <w:rPr>
          <w:rFonts w:ascii="Arial" w:cs="Arial" w:eastAsia="Arial" w:hAnsi="Arial"/>
          <w:b/>
          <w:bCs/>
          <w:color w:val="1B2A4A"/>
          <w:sz w:val="32"/>
          <w:szCs w:val="32"/>
        </w:rPr>
        <w:t xml:space="preserve">4. Photography, Video, and Social Media</w:t>
      </w:r>
    </w:p>
    <w:p>
      <w:pPr>
        <w:pStyle w:val="ListParagraph"/>
        <w:numPr>
          <w:ilvl w:val="0"/>
          <w:numId w:val="2"/>
        </w:numPr>
        <w:spacing w:after="40" w:before="40"/>
      </w:pPr>
      <w:r>
        <w:rPr>
          <w:rFonts w:ascii="Arial" w:cs="Arial" w:eastAsia="Arial" w:hAnsi="Arial"/>
          <w:color w:val="000000"/>
          <w:sz w:val="22"/>
          <w:szCs w:val="22"/>
        </w:rPr>
        <w:t xml:space="preserve">Taking photographs or recording video on site requires prior written permission from the Site Manager</w:t>
      </w:r>
    </w:p>
    <w:p>
      <w:pPr>
        <w:pStyle w:val="ListParagraph"/>
        <w:numPr>
          <w:ilvl w:val="0"/>
          <w:numId w:val="2"/>
        </w:numPr>
        <w:spacing w:after="40" w:before="40"/>
      </w:pPr>
      <w:r>
        <w:rPr>
          <w:rFonts w:ascii="Arial" w:cs="Arial" w:eastAsia="Arial" w:hAnsi="Arial"/>
          <w:color w:val="000000"/>
          <w:sz w:val="22"/>
          <w:szCs w:val="22"/>
        </w:rPr>
        <w:t xml:space="preserve">Photographs or videos must not include identifiable individuals without their consent</w:t>
      </w:r>
    </w:p>
    <w:p>
      <w:pPr>
        <w:pStyle w:val="ListParagraph"/>
        <w:numPr>
          <w:ilvl w:val="0"/>
          <w:numId w:val="2"/>
        </w:numPr>
        <w:spacing w:after="40" w:before="40"/>
      </w:pPr>
      <w:r>
        <w:rPr>
          <w:rFonts w:ascii="Arial" w:cs="Arial" w:eastAsia="Arial" w:hAnsi="Arial"/>
          <w:color w:val="000000"/>
          <w:sz w:val="22"/>
          <w:szCs w:val="22"/>
        </w:rPr>
        <w:t xml:space="preserve">Posting photographs, videos, or information about the project on social media (including personal accounts) is prohibited without prior approval from the Project Director or Communications Manager</w:t>
      </w:r>
    </w:p>
    <w:p>
      <w:pPr>
        <w:pStyle w:val="ListParagraph"/>
        <w:numPr>
          <w:ilvl w:val="0"/>
          <w:numId w:val="2"/>
        </w:numPr>
        <w:spacing w:after="40" w:before="40"/>
      </w:pPr>
      <w:r>
        <w:rPr>
          <w:rFonts w:ascii="Arial" w:cs="Arial" w:eastAsia="Arial" w:hAnsi="Arial"/>
          <w:color w:val="000000"/>
          <w:sz w:val="22"/>
          <w:szCs w:val="22"/>
        </w:rPr>
        <w:t xml:space="preserve">The use of drones for photography or any other purpose requires separate approval and compliance with CAA regulations</w:t>
      </w:r>
    </w:p>
    <w:p>
      <w:pPr>
        <w:pStyle w:val="ListParagraph"/>
        <w:numPr>
          <w:ilvl w:val="0"/>
          <w:numId w:val="2"/>
        </w:numPr>
        <w:spacing w:after="40" w:before="40"/>
      </w:pPr>
      <w:r>
        <w:rPr>
          <w:rFonts w:ascii="Arial" w:cs="Arial" w:eastAsia="Arial" w:hAnsi="Arial"/>
          <w:color w:val="000000"/>
          <w:sz w:val="22"/>
          <w:szCs w:val="22"/>
        </w:rPr>
        <w:t xml:space="preserve">Any photography for work purposes (quality records, progress evidence, incident investigation) must be taken using approved devices by authorised personnel</w:t>
      </w:r>
    </w:p>
    <w:p>
      <w:pPr>
        <w:pStyle w:val="Heading1"/>
        <w:spacing w:after="160" w:before="300"/>
      </w:pPr>
      <w:r>
        <w:rPr>
          <w:rFonts w:ascii="Arial" w:cs="Arial" w:eastAsia="Arial" w:hAnsi="Arial"/>
          <w:b/>
          <w:bCs/>
          <w:color w:val="1B2A4A"/>
          <w:sz w:val="32"/>
          <w:szCs w:val="32"/>
        </w:rPr>
        <w:t xml:space="preserve">5. Exceptions and Authorised Use</w:t>
      </w:r>
    </w:p>
    <w:p>
      <w:pPr>
        <w:spacing w:after="60" w:before="60"/>
      </w:pPr>
      <w:r>
        <w:rPr>
          <w:rFonts w:ascii="Arial" w:cs="Arial" w:eastAsia="Arial" w:hAnsi="Arial"/>
          <w:i/>
          <w:iCs/>
          <w:color w:val="888888"/>
          <w:sz w:val="22"/>
          <w:szCs w:val="22"/>
        </w:rPr>
        <w:t xml:space="preserve">The following exceptions apply to the general prohibition on mobile phone use in work areas:</w:t>
      </w:r>
    </w:p>
    <w:p>
      <w:pPr>
        <w:pStyle w:val="ListParagraph"/>
        <w:numPr>
          <w:ilvl w:val="0"/>
          <w:numId w:val="2"/>
        </w:numPr>
        <w:spacing w:after="40" w:before="40"/>
      </w:pPr>
      <w:r>
        <w:rPr>
          <w:rFonts w:ascii="Arial" w:cs="Arial" w:eastAsia="Arial" w:hAnsi="Arial"/>
          <w:color w:val="000000"/>
          <w:sz w:val="22"/>
          <w:szCs w:val="22"/>
        </w:rPr>
        <w:t xml:space="preserve">Emergency calls to 999 may be made from any location if there is an immediate risk to life</w:t>
      </w:r>
    </w:p>
    <w:p>
      <w:pPr>
        <w:pStyle w:val="ListParagraph"/>
        <w:numPr>
          <w:ilvl w:val="0"/>
          <w:numId w:val="2"/>
        </w:numPr>
        <w:spacing w:after="40" w:before="40"/>
      </w:pPr>
      <w:r>
        <w:rPr>
          <w:rFonts w:ascii="Arial" w:cs="Arial" w:eastAsia="Arial" w:hAnsi="Arial"/>
          <w:color w:val="000000"/>
          <w:sz w:val="22"/>
          <w:szCs w:val="22"/>
        </w:rPr>
        <w:t xml:space="preserve">Supervisors and managers may use mobile phones for work-related communication in safe locations, standing still, and away from active work areas and moving plant</w:t>
      </w:r>
    </w:p>
    <w:p>
      <w:pPr>
        <w:pStyle w:val="ListParagraph"/>
        <w:numPr>
          <w:ilvl w:val="0"/>
          <w:numId w:val="2"/>
        </w:numPr>
        <w:spacing w:after="40" w:before="40"/>
      </w:pPr>
      <w:r>
        <w:rPr>
          <w:rFonts w:ascii="Arial" w:cs="Arial" w:eastAsia="Arial" w:hAnsi="Arial"/>
          <w:color w:val="000000"/>
          <w:sz w:val="22"/>
          <w:szCs w:val="22"/>
        </w:rPr>
        <w:t xml:space="preserve">Approved two-way radios and site communication devices are permitted for operational use</w:t>
      </w:r>
    </w:p>
    <w:p>
      <w:pPr>
        <w:pStyle w:val="ListParagraph"/>
        <w:numPr>
          <w:ilvl w:val="0"/>
          <w:numId w:val="2"/>
        </w:numPr>
        <w:spacing w:after="40" w:before="40"/>
      </w:pPr>
      <w:r>
        <w:rPr>
          <w:rFonts w:ascii="Arial" w:cs="Arial" w:eastAsia="Arial" w:hAnsi="Arial"/>
          <w:color w:val="000000"/>
          <w:sz w:val="22"/>
          <w:szCs w:val="22"/>
        </w:rPr>
        <w:t xml:space="preserve">First aiders may carry their phone on vibrate to receive emergency calls</w:t>
      </w:r>
    </w:p>
    <w:p>
      <w:pPr>
        <w:pStyle w:val="ListParagraph"/>
        <w:numPr>
          <w:ilvl w:val="0"/>
          <w:numId w:val="2"/>
        </w:numPr>
        <w:spacing w:after="40" w:before="40"/>
      </w:pPr>
      <w:r>
        <w:rPr>
          <w:rFonts w:ascii="Arial" w:cs="Arial" w:eastAsia="Arial" w:hAnsi="Arial"/>
          <w:color w:val="000000"/>
          <w:sz w:val="22"/>
          <w:szCs w:val="22"/>
        </w:rPr>
        <w:t xml:space="preserve">Site Manager may grant specific temporary permission for phone use (e.g. video call for technical support) subject to a dynamic risk assessment</w:t>
      </w:r>
    </w:p>
    <w:p>
      <w:pPr>
        <w:pStyle w:val="Heading1"/>
        <w:spacing w:after="160" w:before="300"/>
      </w:pPr>
      <w:r>
        <w:rPr>
          <w:rFonts w:ascii="Arial" w:cs="Arial" w:eastAsia="Arial" w:hAnsi="Arial"/>
          <w:b/>
          <w:bCs/>
          <w:color w:val="1B2A4A"/>
          <w:sz w:val="32"/>
          <w:szCs w:val="32"/>
        </w:rPr>
        <w:t xml:space="preserve">6. Designated Phone Use Zones</w:t>
      </w:r>
    </w:p>
    <w:p>
      <w:pPr>
        <w:spacing w:after="60" w:before="60"/>
      </w:pPr>
      <w:r>
        <w:rPr>
          <w:rFonts w:ascii="Arial" w:cs="Arial" w:eastAsia="Arial" w:hAnsi="Arial"/>
          <w:i/>
          <w:iCs/>
          <w:color w:val="888888"/>
          <w:sz w:val="22"/>
          <w:szCs w:val="22"/>
        </w:rPr>
        <w:t xml:space="preserve">Mobile phones may be used for personal calls and messages in the following designated areas only:</w:t>
      </w:r>
    </w:p>
    <w:p>
      <w:pPr>
        <w:pStyle w:val="ListParagraph"/>
        <w:numPr>
          <w:ilvl w:val="0"/>
          <w:numId w:val="2"/>
        </w:numPr>
        <w:spacing w:after="40" w:before="40"/>
      </w:pPr>
      <w:r>
        <w:rPr>
          <w:rFonts w:ascii="Arial" w:cs="Arial" w:eastAsia="Arial" w:hAnsi="Arial"/>
          <w:color w:val="000000"/>
          <w:sz w:val="22"/>
          <w:szCs w:val="22"/>
        </w:rPr>
        <w:t xml:space="preserve">Welfare/canteen area</w:t>
      </w:r>
    </w:p>
    <w:p>
      <w:pPr>
        <w:pStyle w:val="ListParagraph"/>
        <w:numPr>
          <w:ilvl w:val="0"/>
          <w:numId w:val="2"/>
        </w:numPr>
        <w:spacing w:after="40" w:before="40"/>
      </w:pPr>
      <w:r>
        <w:rPr>
          <w:rFonts w:ascii="Arial" w:cs="Arial" w:eastAsia="Arial" w:hAnsi="Arial"/>
          <w:color w:val="000000"/>
          <w:sz w:val="22"/>
          <w:szCs w:val="22"/>
        </w:rPr>
        <w:t xml:space="preserve">Site offices (during breaks)</w:t>
      </w:r>
    </w:p>
    <w:p>
      <w:pPr>
        <w:pStyle w:val="ListParagraph"/>
        <w:numPr>
          <w:ilvl w:val="0"/>
          <w:numId w:val="2"/>
        </w:numPr>
        <w:spacing w:after="40" w:before="40"/>
      </w:pPr>
      <w:r>
        <w:rPr>
          <w:rFonts w:ascii="Arial" w:cs="Arial" w:eastAsia="Arial" w:hAnsi="Arial"/>
          <w:color w:val="000000"/>
          <w:sz w:val="22"/>
          <w:szCs w:val="22"/>
        </w:rPr>
        <w:t xml:space="preserve">Designated smoking area (where provided)</w:t>
      </w:r>
    </w:p>
    <w:p>
      <w:pPr>
        <w:pStyle w:val="ListParagraph"/>
        <w:numPr>
          <w:ilvl w:val="0"/>
          <w:numId w:val="2"/>
        </w:numPr>
        <w:spacing w:after="40" w:before="40"/>
      </w:pPr>
      <w:r>
        <w:rPr>
          <w:rFonts w:ascii="Arial" w:cs="Arial" w:eastAsia="Arial" w:hAnsi="Arial"/>
          <w:color w:val="000000"/>
          <w:sz w:val="22"/>
          <w:szCs w:val="22"/>
        </w:rPr>
        <w:t xml:space="preserve">Vehicle car park (only when not in or near moving vehicles)</w:t>
      </w:r>
    </w:p>
    <w:p>
      <w:pPr>
        <w:spacing w:after="60" w:before="60"/>
      </w:pPr>
      <w:r>
        <w:rPr>
          <w:rFonts w:ascii="Arial" w:cs="Arial" w:eastAsia="Arial" w:hAnsi="Arial"/>
          <w:i/>
          <w:iCs/>
          <w:color w:val="888888"/>
          <w:sz w:val="22"/>
          <w:szCs w:val="22"/>
        </w:rPr>
        <w:t xml:space="preserve">These zones must be clearly signed. Site management may designate additional or alternative zones as appropriate to the site layout.</w:t>
      </w:r>
    </w:p>
    <w:p>
      <w:pPr>
        <w:pStyle w:val="Heading1"/>
        <w:spacing w:after="160" w:before="300"/>
      </w:pPr>
      <w:r>
        <w:rPr>
          <w:rFonts w:ascii="Arial" w:cs="Arial" w:eastAsia="Arial" w:hAnsi="Arial"/>
          <w:b/>
          <w:bCs/>
          <w:color w:val="1B2A4A"/>
          <w:sz w:val="32"/>
          <w:szCs w:val="32"/>
        </w:rPr>
        <w:t xml:space="preserve">7. Disciplinary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Offence</w:t>
            </w:r>
          </w:p>
        </w:tc>
        <w:tc>
          <w:tcPr>
            <w:tcW w:type="dxa" w:w="7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First Offence – General Rule Breach</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Verbal warning and re-briefing. Recorded on individual’s file.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Second Offence – General Rule</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Written warning. Phone confiscated for remainder of shift. Employer notified.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Third Offence – General Rule</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Removal from site for minimum 1 week. Written warning to employer.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Any Offence – Prohibited Use (Section 3)</w:t>
            </w:r>
          </w:p>
        </w:tc>
        <w:tc>
          <w:tcPr>
            <w:tcW w:type="dxa" w:w="7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removal from site. Minimum 1-week ban. Written warning to employer. Repeat offence may result in permanent ban.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Unauthorised Photography / Social Media</w:t>
            </w:r>
          </w:p>
        </w:tc>
        <w:tc>
          <w:tcPr>
            <w:tcW w:type="dxa" w:w="7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removal from site pending investigation. Device may be inspected. Potential permanent ban and legal action.</w:t>
            </w:r>
          </w:p>
        </w:tc>
      </w:tr>
    </w:tbl>
    <w:p>
      <w:pPr>
        <w:pStyle w:val="Heading1"/>
        <w:spacing w:after="160" w:before="300"/>
      </w:pPr>
      <w:r>
        <w:rPr>
          <w:rFonts w:ascii="Arial" w:cs="Arial" w:eastAsia="Arial" w:hAnsi="Arial"/>
          <w:b/>
          <w:bCs/>
          <w:color w:val="1B2A4A"/>
          <w:sz w:val="32"/>
          <w:szCs w:val="32"/>
        </w:rPr>
        <w:t xml:space="preserve">8. Responsibilities</w:t>
      </w:r>
    </w:p>
    <w:p>
      <w:pPr>
        <w:pStyle w:val="ListParagraph"/>
        <w:numPr>
          <w:ilvl w:val="0"/>
          <w:numId w:val="2"/>
        </w:numPr>
        <w:spacing w:after="40" w:before="40"/>
      </w:pPr>
      <w:r>
        <w:rPr>
          <w:rFonts w:ascii="Arial" w:cs="Arial" w:eastAsia="Arial" w:hAnsi="Arial"/>
          <w:color w:val="000000"/>
          <w:sz w:val="22"/>
          <w:szCs w:val="22"/>
        </w:rPr>
        <w:t xml:space="preserve">Site Manager: Enforce the policy, designate phone-free and phone zones, and brief all personnel</w:t>
      </w:r>
    </w:p>
    <w:p>
      <w:pPr>
        <w:pStyle w:val="ListParagraph"/>
        <w:numPr>
          <w:ilvl w:val="0"/>
          <w:numId w:val="2"/>
        </w:numPr>
        <w:spacing w:after="40" w:before="40"/>
      </w:pPr>
      <w:r>
        <w:rPr>
          <w:rFonts w:ascii="Arial" w:cs="Arial" w:eastAsia="Arial" w:hAnsi="Arial"/>
          <w:color w:val="000000"/>
          <w:sz w:val="22"/>
          <w:szCs w:val="22"/>
        </w:rPr>
        <w:t xml:space="preserve">Supervisors: Monitor compliance, challenge non-compliance, and issue warnings</w:t>
      </w:r>
    </w:p>
    <w:p>
      <w:pPr>
        <w:pStyle w:val="ListParagraph"/>
        <w:numPr>
          <w:ilvl w:val="0"/>
          <w:numId w:val="2"/>
        </w:numPr>
        <w:spacing w:after="40" w:before="40"/>
      </w:pPr>
      <w:r>
        <w:rPr>
          <w:rFonts w:ascii="Arial" w:cs="Arial" w:eastAsia="Arial" w:hAnsi="Arial"/>
          <w:color w:val="000000"/>
          <w:sz w:val="22"/>
          <w:szCs w:val="22"/>
        </w:rPr>
        <w:t xml:space="preserve">All Workers: Comply with the policy, keep phones on silent, and report concerns</w:t>
      </w:r>
    </w:p>
    <w:p>
      <w:pPr>
        <w:pStyle w:val="ListParagraph"/>
        <w:numPr>
          <w:ilvl w:val="0"/>
          <w:numId w:val="2"/>
        </w:numPr>
        <w:spacing w:after="40" w:before="40"/>
      </w:pPr>
      <w:r>
        <w:rPr>
          <w:rFonts w:ascii="Arial" w:cs="Arial" w:eastAsia="Arial" w:hAnsi="Arial"/>
          <w:color w:val="000000"/>
          <w:sz w:val="22"/>
          <w:szCs w:val="22"/>
        </w:rPr>
        <w:t xml:space="preserve">Subcontractors: Ensure their workforce is aware of and complies with this policy</w:t>
      </w:r>
    </w:p>
    <w:p>
      <w:pPr>
        <w:pStyle w:val="ListParagraph"/>
        <w:numPr>
          <w:ilvl w:val="0"/>
          <w:numId w:val="2"/>
        </w:numPr>
        <w:spacing w:after="40" w:before="40"/>
      </w:pPr>
      <w:r>
        <w:rPr>
          <w:rFonts w:ascii="Arial" w:cs="Arial" w:eastAsia="Arial" w:hAnsi="Arial"/>
          <w:color w:val="000000"/>
          <w:sz w:val="22"/>
          <w:szCs w:val="22"/>
        </w:rPr>
        <w:t xml:space="preserve">Visitors: Comply with the policy from point of entry; briefed during visitor induction</w:t>
      </w:r>
    </w:p>
    <w:p>
      <w:pPr>
        <w:pStyle w:val="Heading1"/>
        <w:spacing w:after="160" w:before="300"/>
      </w:pPr>
      <w:r>
        <w:rPr>
          <w:rFonts w:ascii="Arial" w:cs="Arial" w:eastAsia="Arial" w:hAnsi="Arial"/>
          <w:b/>
          <w:bCs/>
          <w:color w:val="1B2A4A"/>
          <w:sz w:val="32"/>
          <w:szCs w:val="32"/>
        </w:rPr>
        <w:t xml:space="preserve">9.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Mobile Phone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Phone Policy</dc:title>
  <dc:subject>UK Construction Template</dc:subject>
  <dc:creator>ebrora.com</dc:creator>
  <cp:keywords>construction, template, UK, mobile phone, policy, distraction, photography, social media, site rules</cp:keywords>
  <dc:description>Free UK construction template by Ebrora. Download more at ebrora.com</dc:description>
  <cp:lastModifiedBy>ebrora.com</cp:lastModifiedBy>
  <cp:revision>1</cp:revision>
  <dcterms:created xsi:type="dcterms:W3CDTF">2026-04-03T04:08:05.273Z</dcterms:created>
  <dcterms:modified xsi:type="dcterms:W3CDTF">2026-04-03T04:08:05.274Z</dcterms:modified>
</cp:coreProperties>
</file>

<file path=docProps/custom.xml><?xml version="1.0" encoding="utf-8"?>
<Properties xmlns="http://schemas.openxmlformats.org/officeDocument/2006/custom-properties" xmlns:vt="http://schemas.openxmlformats.org/officeDocument/2006/docPropsVTypes"/>
</file>