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Site Rules</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Contractor: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principal contractor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Introduction</w:t>
      </w:r>
    </w:p>
    <w:p>
      <w:pPr>
        <w:spacing w:after="60" w:before="60"/>
      </w:pPr>
      <w:r>
        <w:rPr>
          <w:rFonts w:ascii="Arial" w:cs="Arial" w:eastAsia="Arial" w:hAnsi="Arial"/>
          <w:i/>
          <w:iCs/>
          <w:color w:val="888888"/>
          <w:sz w:val="22"/>
          <w:szCs w:val="22"/>
        </w:rPr>
        <w:t xml:space="preserve">These Site Rules apply to all persons entering or working on this construction site, including employees, subcontractors, agency workers, consultants, delivery drivers, and visitors. Compliance with these rules is mandatory and a condition of access to the site.</w:t>
      </w:r>
    </w:p>
    <w:p>
      <w:pPr>
        <w:spacing w:after="60" w:before="60"/>
      </w:pPr>
      <w:r>
        <w:rPr>
          <w:rFonts w:ascii="Arial" w:cs="Arial" w:eastAsia="Arial" w:hAnsi="Arial"/>
          <w:i/>
          <w:iCs/>
          <w:color w:val="888888"/>
          <w:sz w:val="22"/>
          <w:szCs w:val="22"/>
        </w:rPr>
        <w:t xml:space="preserve">Failure to comply with these Site Rules may result in disciplinary action, removal from site, and/or prohibition from returning. Serious or repeated breaches may result in contract termination.</w:t>
      </w:r>
    </w:p>
    <w:p>
      <w:pPr>
        <w:spacing w:after="60" w:before="60"/>
      </w:pPr>
      <w:r>
        <w:rPr>
          <w:rFonts w:ascii="Arial" w:cs="Arial" w:eastAsia="Arial" w:hAnsi="Arial"/>
          <w:i/>
          <w:iCs/>
          <w:color w:val="888888"/>
          <w:sz w:val="22"/>
          <w:szCs w:val="22"/>
        </w:rPr>
        <w:t xml:space="preserve">These rules have been prepared in accordance with the Construction (Design and Management) Regulations 2015 (CDM 2015), the Health and Safety at Work etc. Act 1974, and relevant HSE guidance. They should be read in conjunction with the Construction Phase Plan.</w:t>
      </w:r>
    </w:p>
    <w:p>
      <w:pPr>
        <w:pStyle w:val="Heading1"/>
        <w:spacing w:after="160" w:before="300"/>
      </w:pPr>
      <w:r>
        <w:rPr>
          <w:rFonts w:ascii="Arial" w:cs="Arial" w:eastAsia="Arial" w:hAnsi="Arial"/>
          <w:b/>
          <w:bCs/>
          <w:color w:val="1B2A4A"/>
          <w:sz w:val="32"/>
          <w:szCs w:val="32"/>
        </w:rPr>
        <w:t xml:space="preserve">2. Site Access and Induction</w:t>
      </w:r>
    </w:p>
    <w:p>
      <w:pPr>
        <w:pStyle w:val="ListParagraph"/>
        <w:numPr>
          <w:ilvl w:val="0"/>
          <w:numId w:val="2"/>
        </w:numPr>
        <w:spacing w:after="40" w:before="40"/>
      </w:pPr>
      <w:r>
        <w:rPr>
          <w:rFonts w:ascii="Arial" w:cs="Arial" w:eastAsia="Arial" w:hAnsi="Arial"/>
          <w:color w:val="000000"/>
          <w:sz w:val="22"/>
          <w:szCs w:val="22"/>
        </w:rPr>
        <w:t xml:space="preserve">No person shall enter the site without first completing the site induction</w:t>
      </w:r>
    </w:p>
    <w:p>
      <w:pPr>
        <w:pStyle w:val="ListParagraph"/>
        <w:numPr>
          <w:ilvl w:val="0"/>
          <w:numId w:val="2"/>
        </w:numPr>
        <w:spacing w:after="40" w:before="40"/>
      </w:pPr>
      <w:r>
        <w:rPr>
          <w:rFonts w:ascii="Arial" w:cs="Arial" w:eastAsia="Arial" w:hAnsi="Arial"/>
          <w:color w:val="000000"/>
          <w:sz w:val="22"/>
          <w:szCs w:val="22"/>
        </w:rPr>
        <w:t xml:space="preserve">All personnel must sign in and sign out at the gatehouse / turnstile on every visit</w:t>
      </w:r>
    </w:p>
    <w:p>
      <w:pPr>
        <w:pStyle w:val="ListParagraph"/>
        <w:numPr>
          <w:ilvl w:val="0"/>
          <w:numId w:val="2"/>
        </w:numPr>
        <w:spacing w:after="40" w:before="40"/>
      </w:pPr>
      <w:r>
        <w:rPr>
          <w:rFonts w:ascii="Arial" w:cs="Arial" w:eastAsia="Arial" w:hAnsi="Arial"/>
          <w:color w:val="000000"/>
          <w:sz w:val="22"/>
          <w:szCs w:val="22"/>
        </w:rPr>
        <w:t xml:space="preserve">All personnel must carry a valid CSCS card (or equivalent) at all times and present it on request</w:t>
      </w:r>
    </w:p>
    <w:p>
      <w:pPr>
        <w:pStyle w:val="ListParagraph"/>
        <w:numPr>
          <w:ilvl w:val="0"/>
          <w:numId w:val="2"/>
        </w:numPr>
        <w:spacing w:after="40" w:before="40"/>
      </w:pPr>
      <w:r>
        <w:rPr>
          <w:rFonts w:ascii="Arial" w:cs="Arial" w:eastAsia="Arial" w:hAnsi="Arial"/>
          <w:color w:val="000000"/>
          <w:sz w:val="22"/>
          <w:szCs w:val="22"/>
        </w:rPr>
        <w:t xml:space="preserve">Visitors must be pre-arranged, signed in by their host, and accompanied at all times</w:t>
      </w:r>
    </w:p>
    <w:p>
      <w:pPr>
        <w:pStyle w:val="ListParagraph"/>
        <w:numPr>
          <w:ilvl w:val="0"/>
          <w:numId w:val="2"/>
        </w:numPr>
        <w:spacing w:after="40" w:before="40"/>
      </w:pPr>
      <w:r>
        <w:rPr>
          <w:rFonts w:ascii="Arial" w:cs="Arial" w:eastAsia="Arial" w:hAnsi="Arial"/>
          <w:color w:val="000000"/>
          <w:sz w:val="22"/>
          <w:szCs w:val="22"/>
        </w:rPr>
        <w:t xml:space="preserve">All vehicles must report to the gatehouse on arrival and follow marshalling instructions</w:t>
      </w:r>
    </w:p>
    <w:p>
      <w:pPr>
        <w:pStyle w:val="ListParagraph"/>
        <w:numPr>
          <w:ilvl w:val="0"/>
          <w:numId w:val="2"/>
        </w:numPr>
        <w:spacing w:after="40" w:before="40"/>
      </w:pPr>
      <w:r>
        <w:rPr>
          <w:rFonts w:ascii="Arial" w:cs="Arial" w:eastAsia="Arial" w:hAnsi="Arial"/>
          <w:color w:val="000000"/>
          <w:sz w:val="22"/>
          <w:szCs w:val="22"/>
        </w:rPr>
        <w:t xml:space="preserve">Unauthorised persons are strictly prohibited from entering the site</w:t>
      </w:r>
    </w:p>
    <w:p>
      <w:pPr>
        <w:pStyle w:val="ListParagraph"/>
        <w:numPr>
          <w:ilvl w:val="0"/>
          <w:numId w:val="2"/>
        </w:numPr>
        <w:spacing w:after="40" w:before="40"/>
      </w:pPr>
      <w:r>
        <w:rPr>
          <w:rFonts w:ascii="Arial" w:cs="Arial" w:eastAsia="Arial" w:hAnsi="Arial"/>
          <w:color w:val="000000"/>
          <w:sz w:val="22"/>
          <w:szCs w:val="22"/>
        </w:rPr>
        <w:t xml:space="preserve">Children are not permitted on site under any circumstances</w:t>
      </w:r>
    </w:p>
    <w:p>
      <w:pPr>
        <w:pStyle w:val="Heading1"/>
        <w:spacing w:after="160" w:before="300"/>
      </w:pPr>
      <w:r>
        <w:rPr>
          <w:rFonts w:ascii="Arial" w:cs="Arial" w:eastAsia="Arial" w:hAnsi="Arial"/>
          <w:b/>
          <w:bCs/>
          <w:color w:val="1B2A4A"/>
          <w:sz w:val="32"/>
          <w:szCs w:val="32"/>
        </w:rPr>
        <w:t xml:space="preserve">3. Working Hours</w:t>
      </w:r>
    </w:p>
    <w:p>
      <w:pPr>
        <w:spacing w:after="60" w:before="60"/>
      </w:pPr>
      <w:r>
        <w:rPr>
          <w:rFonts w:ascii="Arial" w:cs="Arial" w:eastAsia="Arial" w:hAnsi="Arial"/>
          <w:i/>
          <w:iCs/>
          <w:color w:val="888888"/>
          <w:sz w:val="22"/>
          <w:szCs w:val="22"/>
        </w:rPr>
        <w:t xml:space="preserve">Complete with project-specific hours: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Monday to Friday: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hours e.g. 07:30 – 18:00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Saturday: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hours e.g. 08:00 – 13:00 (if permitted)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Sunday and Bank Holidays: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hours or state ‘No working permitted’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Quiet Hours / Restricted Hours: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restricted hours from planning conditions or Section 61 consent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Deliveries: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permitted delivery hours</w:t>
            </w:r>
          </w:p>
        </w:tc>
      </w:tr>
    </w:tbl>
    <w:p>
      <w:pPr>
        <w:pStyle w:val="Heading1"/>
        <w:spacing w:after="160" w:before="300"/>
      </w:pPr>
      <w:r>
        <w:rPr>
          <w:rFonts w:ascii="Arial" w:cs="Arial" w:eastAsia="Arial" w:hAnsi="Arial"/>
          <w:b/>
          <w:bCs/>
          <w:color w:val="1B2A4A"/>
          <w:sz w:val="32"/>
          <w:szCs w:val="32"/>
        </w:rPr>
        <w:t xml:space="preserve">4. Personal Protective Equipment (PPE)</w:t>
      </w:r>
    </w:p>
    <w:p>
      <w:pPr>
        <w:spacing w:after="60" w:before="60"/>
      </w:pPr>
      <w:r>
        <w:rPr>
          <w:rFonts w:ascii="Arial" w:cs="Arial" w:eastAsia="Arial" w:hAnsi="Arial"/>
          <w:i/>
          <w:iCs/>
          <w:color w:val="888888"/>
          <w:sz w:val="22"/>
          <w:szCs w:val="22"/>
        </w:rPr>
        <w:t xml:space="preserve">The following PPE is mandatory for all persons on site at all times unless otherwise stated:</w:t>
      </w:r>
    </w:p>
    <w:p>
      <w:pPr>
        <w:pStyle w:val="ListParagraph"/>
        <w:numPr>
          <w:ilvl w:val="0"/>
          <w:numId w:val="2"/>
        </w:numPr>
        <w:spacing w:after="40" w:before="40"/>
      </w:pPr>
      <w:r>
        <w:rPr>
          <w:rFonts w:ascii="Arial" w:cs="Arial" w:eastAsia="Arial" w:hAnsi="Arial"/>
          <w:color w:val="000000"/>
          <w:sz w:val="22"/>
          <w:szCs w:val="22"/>
        </w:rPr>
        <w:t xml:space="preserve">Safety helmet (to EN 397) – must be worn at all times in designated hard hat areas</w:t>
      </w:r>
    </w:p>
    <w:p>
      <w:pPr>
        <w:pStyle w:val="ListParagraph"/>
        <w:numPr>
          <w:ilvl w:val="0"/>
          <w:numId w:val="2"/>
        </w:numPr>
        <w:spacing w:after="40" w:before="40"/>
      </w:pPr>
      <w:r>
        <w:rPr>
          <w:rFonts w:ascii="Arial" w:cs="Arial" w:eastAsia="Arial" w:hAnsi="Arial"/>
          <w:color w:val="000000"/>
          <w:sz w:val="22"/>
          <w:szCs w:val="22"/>
        </w:rPr>
        <w:t xml:space="preserve">High-visibility vest or jacket (to EN ISO 20471 Class 2 minimum)</w:t>
      </w:r>
    </w:p>
    <w:p>
      <w:pPr>
        <w:pStyle w:val="ListParagraph"/>
        <w:numPr>
          <w:ilvl w:val="0"/>
          <w:numId w:val="2"/>
        </w:numPr>
        <w:spacing w:after="40" w:before="40"/>
      </w:pPr>
      <w:r>
        <w:rPr>
          <w:rFonts w:ascii="Arial" w:cs="Arial" w:eastAsia="Arial" w:hAnsi="Arial"/>
          <w:color w:val="000000"/>
          <w:sz w:val="22"/>
          <w:szCs w:val="22"/>
        </w:rPr>
        <w:t xml:space="preserve">Safety footwear with steel/composite toe cap and mid-sole protection (to EN ISO 20345 S3 minimum)</w:t>
      </w:r>
    </w:p>
    <w:p>
      <w:pPr>
        <w:pStyle w:val="ListParagraph"/>
        <w:numPr>
          <w:ilvl w:val="0"/>
          <w:numId w:val="2"/>
        </w:numPr>
        <w:spacing w:after="40" w:before="40"/>
      </w:pPr>
      <w:r>
        <w:rPr>
          <w:rFonts w:ascii="Arial" w:cs="Arial" w:eastAsia="Arial" w:hAnsi="Arial"/>
          <w:color w:val="000000"/>
          <w:sz w:val="22"/>
          <w:szCs w:val="22"/>
        </w:rPr>
        <w:t xml:space="preserve">Safety glasses or goggles (to EN 166) where there is risk of eye injury</w:t>
      </w:r>
    </w:p>
    <w:p>
      <w:pPr>
        <w:pStyle w:val="ListParagraph"/>
        <w:numPr>
          <w:ilvl w:val="0"/>
          <w:numId w:val="2"/>
        </w:numPr>
        <w:spacing w:after="40" w:before="40"/>
      </w:pPr>
      <w:r>
        <w:rPr>
          <w:rFonts w:ascii="Arial" w:cs="Arial" w:eastAsia="Arial" w:hAnsi="Arial"/>
          <w:color w:val="000000"/>
          <w:sz w:val="22"/>
          <w:szCs w:val="22"/>
        </w:rPr>
        <w:t xml:space="preserve">Gloves appropriate to the task being undertaken</w:t>
      </w:r>
    </w:p>
    <w:p>
      <w:pPr>
        <w:pStyle w:val="ListParagraph"/>
        <w:numPr>
          <w:ilvl w:val="0"/>
          <w:numId w:val="2"/>
        </w:numPr>
        <w:spacing w:after="40" w:before="40"/>
      </w:pPr>
      <w:r>
        <w:rPr>
          <w:rFonts w:ascii="Arial" w:cs="Arial" w:eastAsia="Arial" w:hAnsi="Arial"/>
          <w:color w:val="000000"/>
          <w:sz w:val="22"/>
          <w:szCs w:val="22"/>
        </w:rPr>
        <w:t xml:space="preserve">Hearing protection where noise levels exceed 85 dB(A) or in designated hearing protection zones</w:t>
      </w:r>
    </w:p>
    <w:p>
      <w:pPr>
        <w:pStyle w:val="ListParagraph"/>
        <w:numPr>
          <w:ilvl w:val="0"/>
          <w:numId w:val="2"/>
        </w:numPr>
        <w:spacing w:after="40" w:before="40"/>
      </w:pPr>
      <w:r>
        <w:rPr>
          <w:rFonts w:ascii="Arial" w:cs="Arial" w:eastAsia="Arial" w:hAnsi="Arial"/>
          <w:color w:val="000000"/>
          <w:sz w:val="22"/>
          <w:szCs w:val="22"/>
        </w:rPr>
        <w:t xml:space="preserve">Respiratory protective equipment (RPE) where required by COSHH assessment</w:t>
      </w:r>
    </w:p>
    <w:p>
      <w:pPr>
        <w:pStyle w:val="ListParagraph"/>
        <w:numPr>
          <w:ilvl w:val="0"/>
          <w:numId w:val="2"/>
        </w:numPr>
        <w:spacing w:after="40" w:before="40"/>
      </w:pPr>
      <w:r>
        <w:rPr>
          <w:rFonts w:ascii="Arial" w:cs="Arial" w:eastAsia="Arial" w:hAnsi="Arial"/>
          <w:color w:val="000000"/>
          <w:sz w:val="22"/>
          <w:szCs w:val="22"/>
        </w:rPr>
        <w:t xml:space="preserve">Additional task-specific PPE as required by risk assessment and method statement</w:t>
      </w:r>
    </w:p>
    <w:p>
      <w:pPr>
        <w:spacing w:after="60" w:before="60"/>
      </w:pPr>
      <w:r>
        <w:rPr>
          <w:rFonts w:ascii="Arial" w:cs="Arial" w:eastAsia="Arial" w:hAnsi="Arial"/>
          <w:i/>
          <w:iCs/>
          <w:color w:val="888888"/>
          <w:sz w:val="22"/>
          <w:szCs w:val="22"/>
        </w:rPr>
        <w:t xml:space="preserve">Shorts, vests, and open-toed footwear are not permitted on site.</w:t>
      </w:r>
    </w:p>
    <w:p>
      <w:pPr>
        <w:pStyle w:val="Heading1"/>
        <w:spacing w:after="160" w:before="300"/>
      </w:pPr>
      <w:r>
        <w:rPr>
          <w:rFonts w:ascii="Arial" w:cs="Arial" w:eastAsia="Arial" w:hAnsi="Arial"/>
          <w:b/>
          <w:bCs/>
          <w:color w:val="1B2A4A"/>
          <w:sz w:val="32"/>
          <w:szCs w:val="32"/>
        </w:rPr>
        <w:t xml:space="preserve">5. General Conduct and Behaviour</w:t>
      </w:r>
    </w:p>
    <w:p>
      <w:pPr>
        <w:pStyle w:val="ListParagraph"/>
        <w:numPr>
          <w:ilvl w:val="0"/>
          <w:numId w:val="2"/>
        </w:numPr>
        <w:spacing w:after="40" w:before="40"/>
      </w:pPr>
      <w:r>
        <w:rPr>
          <w:rFonts w:ascii="Arial" w:cs="Arial" w:eastAsia="Arial" w:hAnsi="Arial"/>
          <w:color w:val="000000"/>
          <w:sz w:val="22"/>
          <w:szCs w:val="22"/>
        </w:rPr>
        <w:t xml:space="preserve">All persons must behave in a professional and respectful manner at all times</w:t>
      </w:r>
    </w:p>
    <w:p>
      <w:pPr>
        <w:pStyle w:val="ListParagraph"/>
        <w:numPr>
          <w:ilvl w:val="0"/>
          <w:numId w:val="2"/>
        </w:numPr>
        <w:spacing w:after="40" w:before="40"/>
      </w:pPr>
      <w:r>
        <w:rPr>
          <w:rFonts w:ascii="Arial" w:cs="Arial" w:eastAsia="Arial" w:hAnsi="Arial"/>
          <w:color w:val="000000"/>
          <w:sz w:val="22"/>
          <w:szCs w:val="22"/>
        </w:rPr>
        <w:t xml:space="preserve">Bullying, harassment, discrimination, intimidation, or violence will not be tolerated and will result in immediate removal from site</w:t>
      </w:r>
    </w:p>
    <w:p>
      <w:pPr>
        <w:pStyle w:val="ListParagraph"/>
        <w:numPr>
          <w:ilvl w:val="0"/>
          <w:numId w:val="2"/>
        </w:numPr>
        <w:spacing w:after="40" w:before="40"/>
      </w:pPr>
      <w:r>
        <w:rPr>
          <w:rFonts w:ascii="Arial" w:cs="Arial" w:eastAsia="Arial" w:hAnsi="Arial"/>
          <w:color w:val="000000"/>
          <w:sz w:val="22"/>
          <w:szCs w:val="22"/>
        </w:rPr>
        <w:t xml:space="preserve">Horseplay, running, and reckless behaviour are strictly prohibited</w:t>
      </w:r>
    </w:p>
    <w:p>
      <w:pPr>
        <w:pStyle w:val="ListParagraph"/>
        <w:numPr>
          <w:ilvl w:val="0"/>
          <w:numId w:val="2"/>
        </w:numPr>
        <w:spacing w:after="40" w:before="40"/>
      </w:pPr>
      <w:r>
        <w:rPr>
          <w:rFonts w:ascii="Arial" w:cs="Arial" w:eastAsia="Arial" w:hAnsi="Arial"/>
          <w:color w:val="000000"/>
          <w:sz w:val="22"/>
          <w:szCs w:val="22"/>
        </w:rPr>
        <w:t xml:space="preserve">Abusive, threatening, or offensive language is not acceptable</w:t>
      </w:r>
    </w:p>
    <w:p>
      <w:pPr>
        <w:pStyle w:val="ListParagraph"/>
        <w:numPr>
          <w:ilvl w:val="0"/>
          <w:numId w:val="2"/>
        </w:numPr>
        <w:spacing w:after="40" w:before="40"/>
      </w:pPr>
      <w:r>
        <w:rPr>
          <w:rFonts w:ascii="Arial" w:cs="Arial" w:eastAsia="Arial" w:hAnsi="Arial"/>
          <w:color w:val="000000"/>
          <w:sz w:val="22"/>
          <w:szCs w:val="22"/>
        </w:rPr>
        <w:t xml:space="preserve">Theft or deliberate damage to property will be reported to the police</w:t>
      </w:r>
    </w:p>
    <w:p>
      <w:pPr>
        <w:pStyle w:val="ListParagraph"/>
        <w:numPr>
          <w:ilvl w:val="0"/>
          <w:numId w:val="2"/>
        </w:numPr>
        <w:spacing w:after="40" w:before="40"/>
      </w:pPr>
      <w:r>
        <w:rPr>
          <w:rFonts w:ascii="Arial" w:cs="Arial" w:eastAsia="Arial" w:hAnsi="Arial"/>
          <w:color w:val="000000"/>
          <w:sz w:val="22"/>
          <w:szCs w:val="22"/>
        </w:rPr>
        <w:t xml:space="preserve">All persons must follow instructions from site management and supervisors</w:t>
      </w:r>
    </w:p>
    <w:p>
      <w:pPr>
        <w:pStyle w:val="ListParagraph"/>
        <w:numPr>
          <w:ilvl w:val="0"/>
          <w:numId w:val="2"/>
        </w:numPr>
        <w:spacing w:after="40" w:before="40"/>
      </w:pPr>
      <w:r>
        <w:rPr>
          <w:rFonts w:ascii="Arial" w:cs="Arial" w:eastAsia="Arial" w:hAnsi="Arial"/>
          <w:color w:val="000000"/>
          <w:sz w:val="22"/>
          <w:szCs w:val="22"/>
        </w:rPr>
        <w:t xml:space="preserve">If you see something unsafe, report it immediately – everyone has the right and duty to stop unsafe work</w:t>
      </w:r>
    </w:p>
    <w:p>
      <w:pPr>
        <w:pStyle w:val="Heading1"/>
        <w:spacing w:after="160" w:before="300"/>
      </w:pPr>
      <w:r>
        <w:rPr>
          <w:rFonts w:ascii="Arial" w:cs="Arial" w:eastAsia="Arial" w:hAnsi="Arial"/>
          <w:b/>
          <w:bCs/>
          <w:color w:val="1B2A4A"/>
          <w:sz w:val="32"/>
          <w:szCs w:val="32"/>
        </w:rPr>
        <w:t xml:space="preserve">6. Drugs and Alcohol</w:t>
      </w:r>
    </w:p>
    <w:p>
      <w:pPr>
        <w:pStyle w:val="ListParagraph"/>
        <w:numPr>
          <w:ilvl w:val="0"/>
          <w:numId w:val="2"/>
        </w:numPr>
        <w:spacing w:after="40" w:before="40"/>
      </w:pPr>
      <w:r>
        <w:rPr>
          <w:rFonts w:ascii="Arial" w:cs="Arial" w:eastAsia="Arial" w:hAnsi="Arial"/>
          <w:color w:val="000000"/>
          <w:sz w:val="22"/>
          <w:szCs w:val="22"/>
        </w:rPr>
        <w:t xml:space="preserve">The possession, use, or distribution of illegal drugs on site is strictly prohibited and will result in immediate removal from site and a report to the police</w:t>
      </w:r>
    </w:p>
    <w:p>
      <w:pPr>
        <w:pStyle w:val="ListParagraph"/>
        <w:numPr>
          <w:ilvl w:val="0"/>
          <w:numId w:val="2"/>
        </w:numPr>
        <w:spacing w:after="40" w:before="40"/>
      </w:pPr>
      <w:r>
        <w:rPr>
          <w:rFonts w:ascii="Arial" w:cs="Arial" w:eastAsia="Arial" w:hAnsi="Arial"/>
          <w:color w:val="000000"/>
          <w:sz w:val="22"/>
          <w:szCs w:val="22"/>
        </w:rPr>
        <w:t xml:space="preserve">No person shall attend site under the influence of alcohol or drugs (including prescription medication that may impair judgement or reaction times)</w:t>
      </w:r>
    </w:p>
    <w:p>
      <w:pPr>
        <w:pStyle w:val="ListParagraph"/>
        <w:numPr>
          <w:ilvl w:val="0"/>
          <w:numId w:val="2"/>
        </w:numPr>
        <w:spacing w:after="40" w:before="40"/>
      </w:pPr>
      <w:r>
        <w:rPr>
          <w:rFonts w:ascii="Arial" w:cs="Arial" w:eastAsia="Arial" w:hAnsi="Arial"/>
          <w:color w:val="000000"/>
          <w:sz w:val="22"/>
          <w:szCs w:val="22"/>
        </w:rPr>
        <w:t xml:space="preserve">Random drug and alcohol testing may be conducted at any time</w:t>
      </w:r>
    </w:p>
    <w:p>
      <w:pPr>
        <w:pStyle w:val="ListParagraph"/>
        <w:numPr>
          <w:ilvl w:val="0"/>
          <w:numId w:val="2"/>
        </w:numPr>
        <w:spacing w:after="40" w:before="40"/>
      </w:pPr>
      <w:r>
        <w:rPr>
          <w:rFonts w:ascii="Arial" w:cs="Arial" w:eastAsia="Arial" w:hAnsi="Arial"/>
          <w:color w:val="000000"/>
          <w:sz w:val="22"/>
          <w:szCs w:val="22"/>
        </w:rPr>
        <w:t xml:space="preserve">Refusal to submit to a drug or alcohol test will be treated as a positive result</w:t>
      </w:r>
    </w:p>
    <w:p>
      <w:pPr>
        <w:pStyle w:val="ListParagraph"/>
        <w:numPr>
          <w:ilvl w:val="0"/>
          <w:numId w:val="2"/>
        </w:numPr>
        <w:spacing w:after="40" w:before="40"/>
      </w:pPr>
      <w:r>
        <w:rPr>
          <w:rFonts w:ascii="Arial" w:cs="Arial" w:eastAsia="Arial" w:hAnsi="Arial"/>
          <w:color w:val="000000"/>
          <w:sz w:val="22"/>
          <w:szCs w:val="22"/>
        </w:rPr>
        <w:t xml:space="preserve">Anyone with concerns about substance dependency should speak to their supervisor or the site welfare officer in confidence</w:t>
      </w:r>
    </w:p>
    <w:p>
      <w:r>
        <w:br w:type="page"/>
      </w:r>
    </w:p>
    <w:p>
      <w:pPr>
        <w:pStyle w:val="Heading1"/>
        <w:spacing w:after="160" w:before="300"/>
      </w:pPr>
      <w:r>
        <w:rPr>
          <w:rFonts w:ascii="Arial" w:cs="Arial" w:eastAsia="Arial" w:hAnsi="Arial"/>
          <w:b/>
          <w:bCs/>
          <w:color w:val="1B2A4A"/>
          <w:sz w:val="32"/>
          <w:szCs w:val="32"/>
        </w:rPr>
        <w:t xml:space="preserve">7. Smoking and Vaping</w:t>
      </w:r>
    </w:p>
    <w:p>
      <w:pPr>
        <w:pStyle w:val="ListParagraph"/>
        <w:numPr>
          <w:ilvl w:val="0"/>
          <w:numId w:val="2"/>
        </w:numPr>
        <w:spacing w:after="40" w:before="40"/>
      </w:pPr>
      <w:r>
        <w:rPr>
          <w:rFonts w:ascii="Arial" w:cs="Arial" w:eastAsia="Arial" w:hAnsi="Arial"/>
          <w:color w:val="000000"/>
          <w:sz w:val="22"/>
          <w:szCs w:val="22"/>
        </w:rPr>
        <w:t xml:space="preserve">Smoking and vaping are only permitted in designated smoking areas</w:t>
      </w:r>
    </w:p>
    <w:p>
      <w:pPr>
        <w:pStyle w:val="ListParagraph"/>
        <w:numPr>
          <w:ilvl w:val="0"/>
          <w:numId w:val="2"/>
        </w:numPr>
        <w:spacing w:after="40" w:before="40"/>
      </w:pPr>
      <w:r>
        <w:rPr>
          <w:rFonts w:ascii="Arial" w:cs="Arial" w:eastAsia="Arial" w:hAnsi="Arial"/>
          <w:color w:val="000000"/>
          <w:sz w:val="22"/>
          <w:szCs w:val="22"/>
        </w:rPr>
        <w:t xml:space="preserve">Smoking and vaping are strictly prohibited in all enclosed areas, welfare facilities, plant cabs, and within 10 metres of any fuel, gas, or flammable material storage</w:t>
      </w:r>
    </w:p>
    <w:p>
      <w:pPr>
        <w:pStyle w:val="ListParagraph"/>
        <w:numPr>
          <w:ilvl w:val="0"/>
          <w:numId w:val="2"/>
        </w:numPr>
        <w:spacing w:after="40" w:before="40"/>
      </w:pPr>
      <w:r>
        <w:rPr>
          <w:rFonts w:ascii="Arial" w:cs="Arial" w:eastAsia="Arial" w:hAnsi="Arial"/>
          <w:color w:val="000000"/>
          <w:sz w:val="22"/>
          <w:szCs w:val="22"/>
        </w:rPr>
        <w:t xml:space="preserve">Cigarette butts and vaping waste must be disposed of in the bins provided</w:t>
      </w:r>
    </w:p>
    <w:p>
      <w:pPr>
        <w:pStyle w:val="Heading1"/>
        <w:spacing w:after="160" w:before="300"/>
      </w:pPr>
      <w:r>
        <w:rPr>
          <w:rFonts w:ascii="Arial" w:cs="Arial" w:eastAsia="Arial" w:hAnsi="Arial"/>
          <w:b/>
          <w:bCs/>
          <w:color w:val="1B2A4A"/>
          <w:sz w:val="32"/>
          <w:szCs w:val="32"/>
        </w:rPr>
        <w:t xml:space="preserve">8. Mobile Phones and Electronic Devices</w:t>
      </w:r>
    </w:p>
    <w:p>
      <w:pPr>
        <w:pStyle w:val="ListParagraph"/>
        <w:numPr>
          <w:ilvl w:val="0"/>
          <w:numId w:val="2"/>
        </w:numPr>
        <w:spacing w:after="40" w:before="40"/>
      </w:pPr>
      <w:r>
        <w:rPr>
          <w:rFonts w:ascii="Arial" w:cs="Arial" w:eastAsia="Arial" w:hAnsi="Arial"/>
          <w:color w:val="000000"/>
          <w:sz w:val="22"/>
          <w:szCs w:val="22"/>
        </w:rPr>
        <w:t xml:space="preserve">Mobile phones must not be used whilst operating plant, machinery, or vehicles, or when working at height, in excavations, or in confined spaces</w:t>
      </w:r>
    </w:p>
    <w:p>
      <w:pPr>
        <w:pStyle w:val="ListParagraph"/>
        <w:numPr>
          <w:ilvl w:val="0"/>
          <w:numId w:val="2"/>
        </w:numPr>
        <w:spacing w:after="40" w:before="40"/>
      </w:pPr>
      <w:r>
        <w:rPr>
          <w:rFonts w:ascii="Arial" w:cs="Arial" w:eastAsia="Arial" w:hAnsi="Arial"/>
          <w:color w:val="000000"/>
          <w:sz w:val="22"/>
          <w:szCs w:val="22"/>
        </w:rPr>
        <w:t xml:space="preserve">Mobile phones should be set to silent and personal calls limited to break times</w:t>
      </w:r>
    </w:p>
    <w:p>
      <w:pPr>
        <w:pStyle w:val="ListParagraph"/>
        <w:numPr>
          <w:ilvl w:val="0"/>
          <w:numId w:val="2"/>
        </w:numPr>
        <w:spacing w:after="40" w:before="40"/>
      </w:pPr>
      <w:r>
        <w:rPr>
          <w:rFonts w:ascii="Arial" w:cs="Arial" w:eastAsia="Arial" w:hAnsi="Arial"/>
          <w:color w:val="000000"/>
          <w:sz w:val="22"/>
          <w:szCs w:val="22"/>
        </w:rPr>
        <w:t xml:space="preserve">Photography and video recording on site require prior written permission from the Site Manager</w:t>
      </w:r>
    </w:p>
    <w:p>
      <w:pPr>
        <w:pStyle w:val="ListParagraph"/>
        <w:numPr>
          <w:ilvl w:val="0"/>
          <w:numId w:val="2"/>
        </w:numPr>
        <w:spacing w:after="40" w:before="40"/>
      </w:pPr>
      <w:r>
        <w:rPr>
          <w:rFonts w:ascii="Arial" w:cs="Arial" w:eastAsia="Arial" w:hAnsi="Arial"/>
          <w:color w:val="000000"/>
          <w:sz w:val="22"/>
          <w:szCs w:val="22"/>
        </w:rPr>
        <w:t xml:space="preserve">Social media posts containing site photographs or project information are prohibited without prior approval</w:t>
      </w:r>
    </w:p>
    <w:p>
      <w:pPr>
        <w:pStyle w:val="Heading1"/>
        <w:spacing w:after="160" w:before="300"/>
      </w:pPr>
      <w:r>
        <w:rPr>
          <w:rFonts w:ascii="Arial" w:cs="Arial" w:eastAsia="Arial" w:hAnsi="Arial"/>
          <w:b/>
          <w:bCs/>
          <w:color w:val="1B2A4A"/>
          <w:sz w:val="32"/>
          <w:szCs w:val="32"/>
        </w:rPr>
        <w:t xml:space="preserve">9. Housekeeping and Waste</w:t>
      </w:r>
    </w:p>
    <w:p>
      <w:pPr>
        <w:pStyle w:val="ListParagraph"/>
        <w:numPr>
          <w:ilvl w:val="0"/>
          <w:numId w:val="2"/>
        </w:numPr>
        <w:spacing w:after="40" w:before="40"/>
      </w:pPr>
      <w:r>
        <w:rPr>
          <w:rFonts w:ascii="Arial" w:cs="Arial" w:eastAsia="Arial" w:hAnsi="Arial"/>
          <w:color w:val="000000"/>
          <w:sz w:val="22"/>
          <w:szCs w:val="22"/>
        </w:rPr>
        <w:t xml:space="preserve">All work areas must be kept clean and tidy at all times – clean as you go</w:t>
      </w:r>
    </w:p>
    <w:p>
      <w:pPr>
        <w:pStyle w:val="ListParagraph"/>
        <w:numPr>
          <w:ilvl w:val="0"/>
          <w:numId w:val="2"/>
        </w:numPr>
        <w:spacing w:after="40" w:before="40"/>
      </w:pPr>
      <w:r>
        <w:rPr>
          <w:rFonts w:ascii="Arial" w:cs="Arial" w:eastAsia="Arial" w:hAnsi="Arial"/>
          <w:color w:val="000000"/>
          <w:sz w:val="22"/>
          <w:szCs w:val="22"/>
        </w:rPr>
        <w:t xml:space="preserve">Materials must be stored neatly and securely, not obstructing access routes or emergency exits</w:t>
      </w:r>
    </w:p>
    <w:p>
      <w:pPr>
        <w:pStyle w:val="ListParagraph"/>
        <w:numPr>
          <w:ilvl w:val="0"/>
          <w:numId w:val="2"/>
        </w:numPr>
        <w:spacing w:after="40" w:before="40"/>
      </w:pPr>
      <w:r>
        <w:rPr>
          <w:rFonts w:ascii="Arial" w:cs="Arial" w:eastAsia="Arial" w:hAnsi="Arial"/>
          <w:color w:val="000000"/>
          <w:sz w:val="22"/>
          <w:szCs w:val="22"/>
        </w:rPr>
        <w:t xml:space="preserve">Waste must be segregated into the correct skips / containers provided</w:t>
      </w:r>
    </w:p>
    <w:p>
      <w:pPr>
        <w:pStyle w:val="ListParagraph"/>
        <w:numPr>
          <w:ilvl w:val="0"/>
          <w:numId w:val="2"/>
        </w:numPr>
        <w:spacing w:after="40" w:before="40"/>
      </w:pPr>
      <w:r>
        <w:rPr>
          <w:rFonts w:ascii="Arial" w:cs="Arial" w:eastAsia="Arial" w:hAnsi="Arial"/>
          <w:color w:val="000000"/>
          <w:sz w:val="22"/>
          <w:szCs w:val="22"/>
        </w:rPr>
        <w:t xml:space="preserve">No waste shall be burned on site</w:t>
      </w:r>
    </w:p>
    <w:p>
      <w:pPr>
        <w:pStyle w:val="ListParagraph"/>
        <w:numPr>
          <w:ilvl w:val="0"/>
          <w:numId w:val="2"/>
        </w:numPr>
        <w:spacing w:after="40" w:before="40"/>
      </w:pPr>
      <w:r>
        <w:rPr>
          <w:rFonts w:ascii="Arial" w:cs="Arial" w:eastAsia="Arial" w:hAnsi="Arial"/>
          <w:color w:val="000000"/>
          <w:sz w:val="22"/>
          <w:szCs w:val="22"/>
        </w:rPr>
        <w:t xml:space="preserve">Spillages must be cleaned up immediately using spill kits</w:t>
      </w:r>
    </w:p>
    <w:p>
      <w:pPr>
        <w:pStyle w:val="ListParagraph"/>
        <w:numPr>
          <w:ilvl w:val="0"/>
          <w:numId w:val="2"/>
        </w:numPr>
        <w:spacing w:after="40" w:before="40"/>
      </w:pPr>
      <w:r>
        <w:rPr>
          <w:rFonts w:ascii="Arial" w:cs="Arial" w:eastAsia="Arial" w:hAnsi="Arial"/>
          <w:color w:val="000000"/>
          <w:sz w:val="22"/>
          <w:szCs w:val="22"/>
        </w:rPr>
        <w:t xml:space="preserve">Welfare facilities must be kept clean and treated with respect</w:t>
      </w:r>
    </w:p>
    <w:p>
      <w:pPr>
        <w:pStyle w:val="ListParagraph"/>
        <w:numPr>
          <w:ilvl w:val="0"/>
          <w:numId w:val="2"/>
        </w:numPr>
        <w:spacing w:after="40" w:before="40"/>
      </w:pPr>
      <w:r>
        <w:rPr>
          <w:rFonts w:ascii="Arial" w:cs="Arial" w:eastAsia="Arial" w:hAnsi="Arial"/>
          <w:color w:val="000000"/>
          <w:sz w:val="22"/>
          <w:szCs w:val="22"/>
        </w:rPr>
        <w:t xml:space="preserve">Each subcontractor is responsible for removing their own waste from work areas daily</w:t>
      </w:r>
    </w:p>
    <w:p>
      <w:pPr>
        <w:pStyle w:val="Heading1"/>
        <w:spacing w:after="160" w:before="300"/>
      </w:pPr>
      <w:r>
        <w:rPr>
          <w:rFonts w:ascii="Arial" w:cs="Arial" w:eastAsia="Arial" w:hAnsi="Arial"/>
          <w:b/>
          <w:bCs/>
          <w:color w:val="1B2A4A"/>
          <w:sz w:val="32"/>
          <w:szCs w:val="32"/>
        </w:rPr>
        <w:t xml:space="preserve">10. Traffic Management and Vehicles</w:t>
      </w:r>
    </w:p>
    <w:p>
      <w:pPr>
        <w:pStyle w:val="ListParagraph"/>
        <w:numPr>
          <w:ilvl w:val="0"/>
          <w:numId w:val="2"/>
        </w:numPr>
        <w:spacing w:after="40" w:before="40"/>
      </w:pPr>
      <w:r>
        <w:rPr>
          <w:rFonts w:ascii="Arial" w:cs="Arial" w:eastAsia="Arial" w:hAnsi="Arial"/>
          <w:color w:val="000000"/>
          <w:sz w:val="22"/>
          <w:szCs w:val="22"/>
        </w:rPr>
        <w:t xml:space="preserve">The site speed limit is 10 mph (or as posted)</w:t>
      </w:r>
    </w:p>
    <w:p>
      <w:pPr>
        <w:pStyle w:val="ListParagraph"/>
        <w:numPr>
          <w:ilvl w:val="0"/>
          <w:numId w:val="2"/>
        </w:numPr>
        <w:spacing w:after="40" w:before="40"/>
      </w:pPr>
      <w:r>
        <w:rPr>
          <w:rFonts w:ascii="Arial" w:cs="Arial" w:eastAsia="Arial" w:hAnsi="Arial"/>
          <w:color w:val="000000"/>
          <w:sz w:val="22"/>
          <w:szCs w:val="22"/>
        </w:rPr>
        <w:t xml:space="preserve">All vehicles must follow designated routes and one-way systems</w:t>
      </w:r>
    </w:p>
    <w:p>
      <w:pPr>
        <w:pStyle w:val="ListParagraph"/>
        <w:numPr>
          <w:ilvl w:val="0"/>
          <w:numId w:val="2"/>
        </w:numPr>
        <w:spacing w:after="40" w:before="40"/>
      </w:pPr>
      <w:r>
        <w:rPr>
          <w:rFonts w:ascii="Arial" w:cs="Arial" w:eastAsia="Arial" w:hAnsi="Arial"/>
          <w:color w:val="000000"/>
          <w:sz w:val="22"/>
          <w:szCs w:val="22"/>
        </w:rPr>
        <w:t xml:space="preserve">Reversing is prohibited unless a trained banksman is in attendance</w:t>
      </w:r>
    </w:p>
    <w:p>
      <w:pPr>
        <w:pStyle w:val="ListParagraph"/>
        <w:numPr>
          <w:ilvl w:val="0"/>
          <w:numId w:val="2"/>
        </w:numPr>
        <w:spacing w:after="40" w:before="40"/>
      </w:pPr>
      <w:r>
        <w:rPr>
          <w:rFonts w:ascii="Arial" w:cs="Arial" w:eastAsia="Arial" w:hAnsi="Arial"/>
          <w:color w:val="000000"/>
          <w:sz w:val="22"/>
          <w:szCs w:val="22"/>
        </w:rPr>
        <w:t xml:space="preserve">Seatbelts must be worn in all vehicles and plant at all times</w:t>
      </w:r>
    </w:p>
    <w:p>
      <w:pPr>
        <w:pStyle w:val="ListParagraph"/>
        <w:numPr>
          <w:ilvl w:val="0"/>
          <w:numId w:val="2"/>
        </w:numPr>
        <w:spacing w:after="40" w:before="40"/>
      </w:pPr>
      <w:r>
        <w:rPr>
          <w:rFonts w:ascii="Arial" w:cs="Arial" w:eastAsia="Arial" w:hAnsi="Arial"/>
          <w:color w:val="000000"/>
          <w:sz w:val="22"/>
          <w:szCs w:val="22"/>
        </w:rPr>
        <w:t xml:space="preserve">Pedestrians and vehicles must be segregated – use designated walkways and crossing points</w:t>
      </w:r>
    </w:p>
    <w:p>
      <w:pPr>
        <w:pStyle w:val="ListParagraph"/>
        <w:numPr>
          <w:ilvl w:val="0"/>
          <w:numId w:val="2"/>
        </w:numPr>
        <w:spacing w:after="40" w:before="40"/>
      </w:pPr>
      <w:r>
        <w:rPr>
          <w:rFonts w:ascii="Arial" w:cs="Arial" w:eastAsia="Arial" w:hAnsi="Arial"/>
          <w:color w:val="000000"/>
          <w:sz w:val="22"/>
          <w:szCs w:val="22"/>
        </w:rPr>
        <w:t xml:space="preserve">All delivery vehicles must report to the gatehouse and follow marshalling instructions</w:t>
      </w:r>
    </w:p>
    <w:p>
      <w:pPr>
        <w:pStyle w:val="ListParagraph"/>
        <w:numPr>
          <w:ilvl w:val="0"/>
          <w:numId w:val="2"/>
        </w:numPr>
        <w:spacing w:after="40" w:before="40"/>
      </w:pPr>
      <w:r>
        <w:rPr>
          <w:rFonts w:ascii="Arial" w:cs="Arial" w:eastAsia="Arial" w:hAnsi="Arial"/>
          <w:color w:val="000000"/>
          <w:sz w:val="22"/>
          <w:szCs w:val="22"/>
        </w:rPr>
        <w:t xml:space="preserve">Engines must not be left idling unnecessarily</w:t>
      </w:r>
    </w:p>
    <w:p>
      <w:pPr>
        <w:pStyle w:val="Heading1"/>
        <w:spacing w:after="160" w:before="300"/>
      </w:pPr>
      <w:r>
        <w:rPr>
          <w:rFonts w:ascii="Arial" w:cs="Arial" w:eastAsia="Arial" w:hAnsi="Arial"/>
          <w:b/>
          <w:bCs/>
          <w:color w:val="1B2A4A"/>
          <w:sz w:val="32"/>
          <w:szCs w:val="32"/>
        </w:rPr>
        <w:t xml:space="preserve">11. Permit to Work</w:t>
      </w:r>
    </w:p>
    <w:p>
      <w:pPr>
        <w:spacing w:after="60" w:before="60"/>
      </w:pPr>
      <w:r>
        <w:rPr>
          <w:rFonts w:ascii="Arial" w:cs="Arial" w:eastAsia="Arial" w:hAnsi="Arial"/>
          <w:i/>
          <w:iCs/>
          <w:color w:val="888888"/>
          <w:sz w:val="22"/>
          <w:szCs w:val="22"/>
        </w:rPr>
        <w:t xml:space="preserve">A permit to work is required before commencing the following activities:</w:t>
      </w:r>
    </w:p>
    <w:p>
      <w:pPr>
        <w:pStyle w:val="ListParagraph"/>
        <w:numPr>
          <w:ilvl w:val="0"/>
          <w:numId w:val="2"/>
        </w:numPr>
        <w:spacing w:after="40" w:before="40"/>
      </w:pPr>
      <w:r>
        <w:rPr>
          <w:rFonts w:ascii="Arial" w:cs="Arial" w:eastAsia="Arial" w:hAnsi="Arial"/>
          <w:color w:val="000000"/>
          <w:sz w:val="22"/>
          <w:szCs w:val="22"/>
        </w:rPr>
        <w:t xml:space="preserve">Hot works (welding, cutting, grinding, use of open flame)</w:t>
      </w:r>
    </w:p>
    <w:p>
      <w:pPr>
        <w:pStyle w:val="ListParagraph"/>
        <w:numPr>
          <w:ilvl w:val="0"/>
          <w:numId w:val="2"/>
        </w:numPr>
        <w:spacing w:after="40" w:before="40"/>
      </w:pPr>
      <w:r>
        <w:rPr>
          <w:rFonts w:ascii="Arial" w:cs="Arial" w:eastAsia="Arial" w:hAnsi="Arial"/>
          <w:color w:val="000000"/>
          <w:sz w:val="22"/>
          <w:szCs w:val="22"/>
        </w:rPr>
        <w:t xml:space="preserve">Confined space entry</w:t>
      </w:r>
    </w:p>
    <w:p>
      <w:pPr>
        <w:pStyle w:val="ListParagraph"/>
        <w:numPr>
          <w:ilvl w:val="0"/>
          <w:numId w:val="2"/>
        </w:numPr>
        <w:spacing w:after="40" w:before="40"/>
      </w:pPr>
      <w:r>
        <w:rPr>
          <w:rFonts w:ascii="Arial" w:cs="Arial" w:eastAsia="Arial" w:hAnsi="Arial"/>
          <w:color w:val="000000"/>
          <w:sz w:val="22"/>
          <w:szCs w:val="22"/>
        </w:rPr>
        <w:t xml:space="preserve">Excavation / breaking ground</w:t>
      </w:r>
    </w:p>
    <w:p>
      <w:pPr>
        <w:pStyle w:val="ListParagraph"/>
        <w:numPr>
          <w:ilvl w:val="0"/>
          <w:numId w:val="2"/>
        </w:numPr>
        <w:spacing w:after="40" w:before="40"/>
      </w:pPr>
      <w:r>
        <w:rPr>
          <w:rFonts w:ascii="Arial" w:cs="Arial" w:eastAsia="Arial" w:hAnsi="Arial"/>
          <w:color w:val="000000"/>
          <w:sz w:val="22"/>
          <w:szCs w:val="22"/>
        </w:rPr>
        <w:t xml:space="preserve">Working on or near live electrical systems</w:t>
      </w:r>
    </w:p>
    <w:p>
      <w:pPr>
        <w:pStyle w:val="ListParagraph"/>
        <w:numPr>
          <w:ilvl w:val="0"/>
          <w:numId w:val="2"/>
        </w:numPr>
        <w:spacing w:after="40" w:before="40"/>
      </w:pPr>
      <w:r>
        <w:rPr>
          <w:rFonts w:ascii="Arial" w:cs="Arial" w:eastAsia="Arial" w:hAnsi="Arial"/>
          <w:color w:val="000000"/>
          <w:sz w:val="22"/>
          <w:szCs w:val="22"/>
        </w:rPr>
        <w:t xml:space="preserve">Crane operations and lifting operations</w:t>
      </w:r>
    </w:p>
    <w:p>
      <w:pPr>
        <w:pStyle w:val="ListParagraph"/>
        <w:numPr>
          <w:ilvl w:val="0"/>
          <w:numId w:val="2"/>
        </w:numPr>
        <w:spacing w:after="40" w:before="40"/>
      </w:pPr>
      <w:r>
        <w:rPr>
          <w:rFonts w:ascii="Arial" w:cs="Arial" w:eastAsia="Arial" w:hAnsi="Arial"/>
          <w:color w:val="000000"/>
          <w:sz w:val="22"/>
          <w:szCs w:val="22"/>
        </w:rPr>
        <w:t xml:space="preserve">Work on or adjacent to live process plant</w:t>
      </w:r>
    </w:p>
    <w:p>
      <w:pPr>
        <w:pStyle w:val="ListParagraph"/>
        <w:numPr>
          <w:ilvl w:val="0"/>
          <w:numId w:val="2"/>
        </w:numPr>
        <w:spacing w:after="40" w:before="40"/>
      </w:pPr>
      <w:r>
        <w:rPr>
          <w:rFonts w:ascii="Arial" w:cs="Arial" w:eastAsia="Arial" w:hAnsi="Arial"/>
          <w:color w:val="000000"/>
          <w:sz w:val="22"/>
          <w:szCs w:val="22"/>
        </w:rPr>
        <w:t xml:space="preserve">Scaffold erection, alteration, or dismantling</w:t>
      </w:r>
    </w:p>
    <w:p>
      <w:pPr>
        <w:pStyle w:val="ListParagraph"/>
        <w:numPr>
          <w:ilvl w:val="0"/>
          <w:numId w:val="2"/>
        </w:numPr>
        <w:spacing w:after="40" w:before="40"/>
      </w:pPr>
      <w:r>
        <w:rPr>
          <w:rFonts w:ascii="Arial" w:cs="Arial" w:eastAsia="Arial" w:hAnsi="Arial"/>
          <w:color w:val="000000"/>
          <w:sz w:val="22"/>
          <w:szCs w:val="22"/>
        </w:rPr>
        <w:t xml:space="preserve">Work at height where specific controls are required</w:t>
      </w:r>
    </w:p>
    <w:p>
      <w:pPr>
        <w:spacing w:after="60" w:before="60"/>
      </w:pPr>
      <w:r>
        <w:rPr>
          <w:rFonts w:ascii="Arial" w:cs="Arial" w:eastAsia="Arial" w:hAnsi="Arial"/>
          <w:i/>
          <w:iCs/>
          <w:color w:val="888888"/>
          <w:sz w:val="22"/>
          <w:szCs w:val="22"/>
        </w:rPr>
        <w:t xml:space="preserve">Permits must be obtained from the Site Manager or appointed permit coordinator before work commences.</w:t>
      </w:r>
    </w:p>
    <w:p>
      <w:pPr>
        <w:pStyle w:val="Heading1"/>
        <w:spacing w:after="160" w:before="300"/>
      </w:pPr>
      <w:r>
        <w:rPr>
          <w:rFonts w:ascii="Arial" w:cs="Arial" w:eastAsia="Arial" w:hAnsi="Arial"/>
          <w:b/>
          <w:bCs/>
          <w:color w:val="1B2A4A"/>
          <w:sz w:val="32"/>
          <w:szCs w:val="32"/>
        </w:rPr>
        <w:t xml:space="preserve">12. Emergency Procedures</w:t>
      </w:r>
    </w:p>
    <w:p>
      <w:pPr>
        <w:pStyle w:val="ListParagraph"/>
        <w:numPr>
          <w:ilvl w:val="0"/>
          <w:numId w:val="2"/>
        </w:numPr>
        <w:spacing w:after="40" w:before="40"/>
      </w:pPr>
      <w:r>
        <w:rPr>
          <w:rFonts w:ascii="Arial" w:cs="Arial" w:eastAsia="Arial" w:hAnsi="Arial"/>
          <w:color w:val="000000"/>
          <w:sz w:val="22"/>
          <w:szCs w:val="22"/>
        </w:rPr>
        <w:t xml:space="preserve">Know the location of your nearest assembly point, fire extinguisher, first aid box, and spill kit</w:t>
      </w:r>
    </w:p>
    <w:p>
      <w:pPr>
        <w:pStyle w:val="ListParagraph"/>
        <w:numPr>
          <w:ilvl w:val="0"/>
          <w:numId w:val="2"/>
        </w:numPr>
        <w:spacing w:after="40" w:before="40"/>
      </w:pPr>
      <w:r>
        <w:rPr>
          <w:rFonts w:ascii="Arial" w:cs="Arial" w:eastAsia="Arial" w:hAnsi="Arial"/>
          <w:color w:val="000000"/>
          <w:sz w:val="22"/>
          <w:szCs w:val="22"/>
        </w:rPr>
        <w:t xml:space="preserve">On hearing the alarm (continuous siren / air horn), stop work immediately and proceed to the nearest assembly point</w:t>
      </w:r>
    </w:p>
    <w:p>
      <w:pPr>
        <w:pStyle w:val="ListParagraph"/>
        <w:numPr>
          <w:ilvl w:val="0"/>
          <w:numId w:val="2"/>
        </w:numPr>
        <w:spacing w:after="40" w:before="40"/>
      </w:pPr>
      <w:r>
        <w:rPr>
          <w:rFonts w:ascii="Arial" w:cs="Arial" w:eastAsia="Arial" w:hAnsi="Arial"/>
          <w:color w:val="000000"/>
          <w:sz w:val="22"/>
          <w:szCs w:val="22"/>
        </w:rPr>
        <w:t xml:space="preserve">Do not re-enter the site until authorised by the Site Manager or Emergency Controller</w:t>
      </w:r>
    </w:p>
    <w:p>
      <w:pPr>
        <w:pStyle w:val="ListParagraph"/>
        <w:numPr>
          <w:ilvl w:val="0"/>
          <w:numId w:val="2"/>
        </w:numPr>
        <w:spacing w:after="40" w:before="40"/>
      </w:pPr>
      <w:r>
        <w:rPr>
          <w:rFonts w:ascii="Arial" w:cs="Arial" w:eastAsia="Arial" w:hAnsi="Arial"/>
          <w:color w:val="000000"/>
          <w:sz w:val="22"/>
          <w:szCs w:val="22"/>
        </w:rPr>
        <w:t xml:space="preserve">Report all fires, injuries, incidents, and near misses immediately to your supervisor</w:t>
      </w:r>
    </w:p>
    <w:p>
      <w:pPr>
        <w:pStyle w:val="ListParagraph"/>
        <w:numPr>
          <w:ilvl w:val="0"/>
          <w:numId w:val="2"/>
        </w:numPr>
        <w:spacing w:after="40" w:before="40"/>
      </w:pPr>
      <w:r>
        <w:rPr>
          <w:rFonts w:ascii="Arial" w:cs="Arial" w:eastAsia="Arial" w:hAnsi="Arial"/>
          <w:color w:val="000000"/>
          <w:sz w:val="22"/>
          <w:szCs w:val="22"/>
        </w:rPr>
        <w:t xml:space="preserve">First aiders are identified by green crosses on their helmets – know who your nearest first aider is</w:t>
      </w:r>
    </w:p>
    <w:p>
      <w:pPr>
        <w:spacing w:after="60" w:before="60"/>
      </w:pPr>
      <w:r>
        <w:rPr>
          <w:rFonts w:ascii="Arial" w:cs="Arial" w:eastAsia="Arial" w:hAnsi="Arial"/>
          <w:i/>
          <w:iCs/>
          <w:color w:val="888888"/>
          <w:sz w:val="22"/>
          <w:szCs w:val="22"/>
        </w:rPr>
        <w:t xml:space="preserve">Emergency contact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Services:</w:t>
            </w:r>
          </w:p>
        </w:tc>
        <w:tc>
          <w:tcPr>
            <w:tcW w:type="dxa" w:w="6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999</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mobile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mobile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First Aider: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mobile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A&amp;E Hospital:</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address</w:t>
            </w:r>
          </w:p>
        </w:tc>
      </w:tr>
    </w:tbl>
    <w:p>
      <w:r>
        <w:br w:type="page"/>
      </w:r>
    </w:p>
    <w:p>
      <w:pPr>
        <w:pStyle w:val="Heading1"/>
        <w:spacing w:after="160" w:before="300"/>
      </w:pPr>
      <w:r>
        <w:rPr>
          <w:rFonts w:ascii="Arial" w:cs="Arial" w:eastAsia="Arial" w:hAnsi="Arial"/>
          <w:b/>
          <w:bCs/>
          <w:color w:val="1B2A4A"/>
          <w:sz w:val="32"/>
          <w:szCs w:val="32"/>
        </w:rPr>
        <w:t xml:space="preserve">13. Incident and Near Miss Reporting</w:t>
      </w:r>
    </w:p>
    <w:p>
      <w:pPr>
        <w:pStyle w:val="ListParagraph"/>
        <w:numPr>
          <w:ilvl w:val="0"/>
          <w:numId w:val="2"/>
        </w:numPr>
        <w:spacing w:after="40" w:before="40"/>
      </w:pPr>
      <w:r>
        <w:rPr>
          <w:rFonts w:ascii="Arial" w:cs="Arial" w:eastAsia="Arial" w:hAnsi="Arial"/>
          <w:color w:val="000000"/>
          <w:sz w:val="22"/>
          <w:szCs w:val="22"/>
        </w:rPr>
        <w:t xml:space="preserve">All accidents, incidents, near misses, and dangerous occurrences must be reported immediately to your supervisor</w:t>
      </w:r>
    </w:p>
    <w:p>
      <w:pPr>
        <w:pStyle w:val="ListParagraph"/>
        <w:numPr>
          <w:ilvl w:val="0"/>
          <w:numId w:val="2"/>
        </w:numPr>
        <w:spacing w:after="40" w:before="40"/>
      </w:pPr>
      <w:r>
        <w:rPr>
          <w:rFonts w:ascii="Arial" w:cs="Arial" w:eastAsia="Arial" w:hAnsi="Arial"/>
          <w:color w:val="000000"/>
          <w:sz w:val="22"/>
          <w:szCs w:val="22"/>
        </w:rPr>
        <w:t xml:space="preserve">Do not disturb the scene of an accident until authorised by the Site Manager or H&amp;S Manager</w:t>
      </w:r>
    </w:p>
    <w:p>
      <w:pPr>
        <w:pStyle w:val="ListParagraph"/>
        <w:numPr>
          <w:ilvl w:val="0"/>
          <w:numId w:val="2"/>
        </w:numPr>
        <w:spacing w:after="40" w:before="40"/>
      </w:pPr>
      <w:r>
        <w:rPr>
          <w:rFonts w:ascii="Arial" w:cs="Arial" w:eastAsia="Arial" w:hAnsi="Arial"/>
          <w:color w:val="000000"/>
          <w:sz w:val="22"/>
          <w:szCs w:val="22"/>
        </w:rPr>
        <w:t xml:space="preserve">Complete an accident / incident report form as soon as practicable</w:t>
      </w:r>
    </w:p>
    <w:p>
      <w:pPr>
        <w:pStyle w:val="ListParagraph"/>
        <w:numPr>
          <w:ilvl w:val="0"/>
          <w:numId w:val="2"/>
        </w:numPr>
        <w:spacing w:after="40" w:before="40"/>
      </w:pPr>
      <w:r>
        <w:rPr>
          <w:rFonts w:ascii="Arial" w:cs="Arial" w:eastAsia="Arial" w:hAnsi="Arial"/>
          <w:color w:val="000000"/>
          <w:sz w:val="22"/>
          <w:szCs w:val="22"/>
        </w:rPr>
        <w:t xml:space="preserve">Good catches and positive interventions are encouraged and should be reported</w:t>
      </w:r>
    </w:p>
    <w:p>
      <w:pPr>
        <w:pStyle w:val="Heading1"/>
        <w:spacing w:after="160" w:before="300"/>
      </w:pPr>
      <w:r>
        <w:rPr>
          <w:rFonts w:ascii="Arial" w:cs="Arial" w:eastAsia="Arial" w:hAnsi="Arial"/>
          <w:b/>
          <w:bCs/>
          <w:color w:val="1B2A4A"/>
          <w:sz w:val="32"/>
          <w:szCs w:val="32"/>
        </w:rPr>
        <w:t xml:space="preserve">14. Environmental Rules</w:t>
      </w:r>
    </w:p>
    <w:p>
      <w:pPr>
        <w:pStyle w:val="ListParagraph"/>
        <w:numPr>
          <w:ilvl w:val="0"/>
          <w:numId w:val="2"/>
        </w:numPr>
        <w:spacing w:after="40" w:before="40"/>
      </w:pPr>
      <w:r>
        <w:rPr>
          <w:rFonts w:ascii="Arial" w:cs="Arial" w:eastAsia="Arial" w:hAnsi="Arial"/>
          <w:color w:val="000000"/>
          <w:sz w:val="22"/>
          <w:szCs w:val="22"/>
        </w:rPr>
        <w:t xml:space="preserve">No materials, liquids, or waste shall be deposited in or near any watercourse, drain, or ditch</w:t>
      </w:r>
    </w:p>
    <w:p>
      <w:pPr>
        <w:pStyle w:val="ListParagraph"/>
        <w:numPr>
          <w:ilvl w:val="0"/>
          <w:numId w:val="2"/>
        </w:numPr>
        <w:spacing w:after="40" w:before="40"/>
      </w:pPr>
      <w:r>
        <w:rPr>
          <w:rFonts w:ascii="Arial" w:cs="Arial" w:eastAsia="Arial" w:hAnsi="Arial"/>
          <w:color w:val="000000"/>
          <w:sz w:val="22"/>
          <w:szCs w:val="22"/>
        </w:rPr>
        <w:t xml:space="preserve">All fuels, oils, and chemicals must be stored in bunded areas</w:t>
      </w:r>
    </w:p>
    <w:p>
      <w:pPr>
        <w:pStyle w:val="ListParagraph"/>
        <w:numPr>
          <w:ilvl w:val="0"/>
          <w:numId w:val="2"/>
        </w:numPr>
        <w:spacing w:after="40" w:before="40"/>
      </w:pPr>
      <w:r>
        <w:rPr>
          <w:rFonts w:ascii="Arial" w:cs="Arial" w:eastAsia="Arial" w:hAnsi="Arial"/>
          <w:color w:val="000000"/>
          <w:sz w:val="22"/>
          <w:szCs w:val="22"/>
        </w:rPr>
        <w:t xml:space="preserve">Spill kits must be available at all fuel and chemical storage locations and used immediately on any spillage</w:t>
      </w:r>
    </w:p>
    <w:p>
      <w:pPr>
        <w:pStyle w:val="ListParagraph"/>
        <w:numPr>
          <w:ilvl w:val="0"/>
          <w:numId w:val="2"/>
        </w:numPr>
        <w:spacing w:after="40" w:before="40"/>
      </w:pPr>
      <w:r>
        <w:rPr>
          <w:rFonts w:ascii="Arial" w:cs="Arial" w:eastAsia="Arial" w:hAnsi="Arial"/>
          <w:color w:val="000000"/>
          <w:sz w:val="22"/>
          <w:szCs w:val="22"/>
        </w:rPr>
        <w:t xml:space="preserve">Dust suppression measures must be used during dry and windy conditions</w:t>
      </w:r>
    </w:p>
    <w:p>
      <w:pPr>
        <w:pStyle w:val="ListParagraph"/>
        <w:numPr>
          <w:ilvl w:val="0"/>
          <w:numId w:val="2"/>
        </w:numPr>
        <w:spacing w:after="40" w:before="40"/>
      </w:pPr>
      <w:r>
        <w:rPr>
          <w:rFonts w:ascii="Arial" w:cs="Arial" w:eastAsia="Arial" w:hAnsi="Arial"/>
          <w:color w:val="000000"/>
          <w:sz w:val="22"/>
          <w:szCs w:val="22"/>
        </w:rPr>
        <w:t xml:space="preserve">Noise-generating activities must comply with permitted working hours and any Section 61 consent conditions</w:t>
      </w:r>
    </w:p>
    <w:p>
      <w:pPr>
        <w:pStyle w:val="ListParagraph"/>
        <w:numPr>
          <w:ilvl w:val="0"/>
          <w:numId w:val="2"/>
        </w:numPr>
        <w:spacing w:after="40" w:before="40"/>
      </w:pPr>
      <w:r>
        <w:rPr>
          <w:rFonts w:ascii="Arial" w:cs="Arial" w:eastAsia="Arial" w:hAnsi="Arial"/>
          <w:color w:val="000000"/>
          <w:sz w:val="22"/>
          <w:szCs w:val="22"/>
        </w:rPr>
        <w:t xml:space="preserve">Ecological exclusion zones (marked with green fencing) must not be entered without permission from the Environmental Manager</w:t>
      </w:r>
    </w:p>
    <w:p>
      <w:pPr>
        <w:pStyle w:val="ListParagraph"/>
        <w:numPr>
          <w:ilvl w:val="0"/>
          <w:numId w:val="2"/>
        </w:numPr>
        <w:spacing w:after="40" w:before="40"/>
      </w:pPr>
      <w:r>
        <w:rPr>
          <w:rFonts w:ascii="Arial" w:cs="Arial" w:eastAsia="Arial" w:hAnsi="Arial"/>
          <w:color w:val="000000"/>
          <w:sz w:val="22"/>
          <w:szCs w:val="22"/>
        </w:rPr>
        <w:t xml:space="preserve">Waste must be segregated and placed in the correct containers</w:t>
      </w:r>
    </w:p>
    <w:p>
      <w:pPr>
        <w:pStyle w:val="Heading1"/>
        <w:spacing w:after="160" w:before="300"/>
      </w:pPr>
      <w:r>
        <w:rPr>
          <w:rFonts w:ascii="Arial" w:cs="Arial" w:eastAsia="Arial" w:hAnsi="Arial"/>
          <w:b/>
          <w:bCs/>
          <w:color w:val="1B2A4A"/>
          <w:sz w:val="32"/>
          <w:szCs w:val="32"/>
        </w:rPr>
        <w:t xml:space="preserve">15. Disciplinary Procedure</w:t>
      </w:r>
    </w:p>
    <w:p>
      <w:pPr>
        <w:spacing w:after="60" w:before="60"/>
      </w:pPr>
      <w:r>
        <w:rPr>
          <w:rFonts w:ascii="Arial" w:cs="Arial" w:eastAsia="Arial" w:hAnsi="Arial"/>
          <w:i/>
          <w:iCs/>
          <w:color w:val="888888"/>
          <w:sz w:val="22"/>
          <w:szCs w:val="22"/>
        </w:rPr>
        <w:t xml:space="preserve">Breaches of these Site Rules will be dealt with as follows: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7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Minor Breach (First Offence)</w:t>
            </w:r>
          </w:p>
        </w:tc>
        <w:tc>
          <w:tcPr>
            <w:tcW w:type="dxa" w:w="7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Verbal warning and re-briefing. Recorded on individual’s file.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Minor Breach (Repeated)</w:t>
            </w:r>
          </w:p>
        </w:tc>
        <w:tc>
          <w:tcPr>
            <w:tcW w:type="dxa" w:w="71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Written warning issued to individual and their employer. Recorded.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Serious Breach</w:t>
            </w:r>
          </w:p>
        </w:tc>
        <w:tc>
          <w:tcPr>
            <w:tcW w:type="dxa" w:w="7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Immediate removal from site for a minimum period. Written warning to employer. May include permanent ban.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Gross Misconduct</w:t>
            </w:r>
          </w:p>
        </w:tc>
        <w:tc>
          <w:tcPr>
            <w:tcW w:type="dxa" w:w="71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Immediate permanent removal from site. Report to employer. Potential referral to authorities.</w:t>
            </w:r>
          </w:p>
        </w:tc>
      </w:tr>
    </w:tbl>
    <w:p>
      <w:pPr>
        <w:spacing w:after="60" w:before="60"/>
      </w:pPr>
      <w:r>
        <w:rPr>
          <w:rFonts w:ascii="Arial" w:cs="Arial" w:eastAsia="Arial" w:hAnsi="Arial"/>
          <w:i/>
          <w:iCs/>
          <w:color w:val="888888"/>
          <w:sz w:val="22"/>
          <w:szCs w:val="22"/>
        </w:rPr>
        <w:t xml:space="preserve">Examples of gross misconduct include: working under the influence of drugs or alcohol, violence or threats of violence, deliberate removal or bypassing of safety equipment, theft, and deliberate endangerment of others.</w:t>
      </w:r>
    </w:p>
    <w:p>
      <w:pPr>
        <w:pStyle w:val="Heading1"/>
        <w:spacing w:after="160" w:before="300"/>
      </w:pPr>
      <w:r>
        <w:rPr>
          <w:rFonts w:ascii="Arial" w:cs="Arial" w:eastAsia="Arial" w:hAnsi="Arial"/>
          <w:b/>
          <w:bCs/>
          <w:color w:val="1B2A4A"/>
          <w:sz w:val="32"/>
          <w:szCs w:val="32"/>
        </w:rPr>
        <w:t xml:space="preserve">16. Approval and Review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Director: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17.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Site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Rules Document</dc:title>
  <dc:subject>UK Construction Template</dc:subject>
  <dc:creator>ebrora.com</dc:creator>
  <cp:keywords>construction, template, UK, site rules, PPE, conduct, drugs, alcohol, smoking, permits, emergency, CDM 2015, housekeeping</cp:keywords>
  <dc:description>Free UK construction template by Ebrora. Download more at ebrora.com</dc:description>
  <cp:lastModifiedBy>ebrora.com</cp:lastModifiedBy>
  <cp:revision>1</cp:revision>
  <dcterms:created xsi:type="dcterms:W3CDTF">2026-04-03T04:03:34.590Z</dcterms:created>
  <dcterms:modified xsi:type="dcterms:W3CDTF">2026-04-03T04:03:34.591Z</dcterms:modified>
</cp:coreProperties>
</file>

<file path=docProps/custom.xml><?xml version="1.0" encoding="utf-8"?>
<Properties xmlns="http://schemas.openxmlformats.org/officeDocument/2006/custom-properties" xmlns:vt="http://schemas.openxmlformats.org/officeDocument/2006/docPropsVTypes"/>
</file>