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46"/>
          <w:szCs w:val="46"/>
        </w:rPr>
        <w:t xml:space="preserve">Subcontractor Non-Conformance Tracker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Tracker for recording and monitoring non-conformances raised against subcontractors. Covers quality, safety, and environmental NCRs. Tracks root cause, corrective action, verification, and close-out.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NCR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NCR Ref No.: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unique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Raised: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Subcontractor: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company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package 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NCR Category: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Quality / Safety / Environmental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Non-Conformance: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deficiency or deviation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Specification / Requirement Not Met: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clause or standard breached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 Cause: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root cause analysis findings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Corrective Action Required: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action the subcontractor must take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Corrective Action Due 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Preventive Action: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action to prevent recurrence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Corrective Action Completed: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Verified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verifier name and date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Close-Out 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Open / Action in Progress / Verified / Closed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Subcontractor (acknowledgement)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Subcontractor Non-Conformance Tracker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Subcontractor Non-Conformance Tracker</dc:title>
  <dc:subject>UK Construction Template</dc:subject>
  <dc:creator>ebrora.com</dc:creator>
  <cp:keywords>construction, template, UK, subcontractor, non-conformance, NCR, tracker, corrective action, quality, safety</cp:keywords>
  <dc:description>Free UK construction template by Ebrora. Download more at ebrora.com</dc:description>
  <cp:lastModifiedBy>ebrora.com</cp:lastModifiedBy>
  <cp:revision>1</cp:revision>
  <dcterms:created xsi:type="dcterms:W3CDTF">2026-03-26T16:58:08.170Z</dcterms:created>
  <dcterms:modified xsi:type="dcterms:W3CDTF">2026-03-26T16:58:08.170Z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