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DC2626" w:val="clear"/>
        <w:spacing w:before="0" w:after="0"/>
        <w:jc w:val="center"/>
      </w:pPr>
      <w:r>
        <w:rPr>
          <w:b/>
          <w:bCs/>
          <w:color w:val="FFFFFF"/>
          <w:sz w:val="16"/>
          <w:szCs w:val="16"/>
          <w:rFonts w:ascii="Arial" w:cs="Arial" w:eastAsia="Arial" w:hAnsi="Arial"/>
        </w:rPr>
        <w:t xml:space="preserve">  HIGH RISK — DISTRIBUTE IMMEDIATELY  </w:t>
      </w:r>
    </w:p>
    <w:p>
      <w:pPr>
        <w:pBdr>
          <w:bottom w:val="single" w:color="DC2626" w:sz="30"/>
        </w:pBdr>
        <w:spacing w:before="600" w:after="0"/>
      </w:pPr>
    </w:p>
    <w:p>
      <w:pPr>
        <w:spacing w:before="80" w:after="40"/>
        <w:jc w:val="left"/>
      </w:pPr>
      <w:r>
        <w:rPr>
          <w:b/>
          <w:bCs/>
          <w:color w:val="DC2626"/>
          <w:sz w:val="48"/>
          <w:szCs w:val="48"/>
          <w:rFonts w:ascii="Arial" w:cs="Arial" w:eastAsia="Arial" w:hAnsi="Arial"/>
        </w:rPr>
        <w:t xml:space="preserve">SAFETY ALERT BULLETIN</w:t>
      </w:r>
    </w:p>
    <w:p>
      <w:pPr>
        <w:spacing w:before="0" w:after="480"/>
        <w:jc w:val="left"/>
      </w:pPr>
      <w:r>
        <w:rPr>
          <w:color w:val="6B7280"/>
          <w:sz w:val="16"/>
          <w:szCs w:val="16"/>
          <w:rFonts w:ascii="Arial" w:cs="Arial" w:eastAsia="Arial" w:hAnsi="Arial"/>
        </w:rPr>
        <w:t xml:space="preserve">Generated by Ebrora  ·  ebrora.com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Document Reference</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SA-2024-001</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Project Name</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Salford Wastewater Treatment Works (WwTW)</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Site / Address</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Salford WwTW, United Utilities, Salford, Greater Manchester, UK</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Prepared By</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Health and Safety Team</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Date</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14/06/2024</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Category</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Falls from Height</w:t>
            </w:r>
          </w:p>
        </w:tc>
      </w:tr>
    </w:tbl>
    <w:p>
      <w:pPr>
        <w:spacing w:after="200"/>
      </w:pPr>
    </w:p>
    <w:p>
      <w:pPr>
        <w:pBdr>
          <w:top w:val="single" w:color="E2E8E6" w:sz="4"/>
        </w:pBdr>
        <w:spacing w:before="0" w:after="0"/>
      </w:pPr>
    </w:p>
    <w:p>
      <w:pPr>
        <w:spacing w:before="80" w:after="0"/>
      </w:pPr>
      <w:r>
        <w:rPr>
          <w:i/>
          <w:iCs/>
          <w:color w:val="6B7280"/>
          <w:sz w:val="14"/>
          <w:szCs w:val="14"/>
          <w:rFonts w:ascii="Arial" w:cs="Arial" w:eastAsia="Arial" w:hAnsi="Arial"/>
        </w:rPr>
        <w:t xml:space="preserve">This document was generated by Ebrora AI. It is provided for guidance purposes. All content should be reviewed and validated by a competent person before use. Ebrora Limited accepts no liability for errors or omissions.</w:t>
      </w:r>
    </w:p>
    <w:p>
      <w:pPr>
        <w:sectPr>
          <w:headerReference w:type="default" r:id="rId6"/>
          <w:footerReference w:type="default" r:id="rId7"/>
          <w:pgSz w:w="11906" w:h="16838" w:orient="portrait"/>
          <w:pgMar w:top="1440" w:right="1440" w:bottom="1440" w:left="1440" w:header="708" w:footer="708" w:gutter="0"/>
          <w:pgNumType/>
          <w:docGrid w:linePitch="360"/>
        </w:sectPr>
      </w:pPr>
    </w:p>
    <w:p>
      <w:pPr>
        <w:shd w:fill="DC2626" w:val="clear"/>
        <w:spacing w:before="0" w:after="80"/>
      </w:pPr>
      <w:r>
        <w:rPr>
          <w:b/>
          <w:bCs/>
          <w:color w:val="FFFFFF"/>
          <w:sz w:val="26"/>
          <w:szCs w:val="26"/>
          <w:rFonts w:ascii="Arial" w:cs="Arial" w:eastAsia="Arial" w:hAnsi="Arial"/>
        </w:rPr>
        <w:t xml:space="preserve">  Operative slipped on untreated ice — head injury sustained  </w:t>
      </w:r>
    </w:p>
    <w:p>
      <w:pPr>
        <w:pBdr>
          <w:left w:val="single" w:color="DC2626" w:sz="18" w:space="6"/>
        </w:pBdr>
        <w:spacing w:before="340" w:after="140"/>
      </w:pPr>
      <w:r>
        <w:rPr>
          <w:b/>
          <w:bCs/>
          <w:color w:val="1A2E2A"/>
          <w:sz w:val="22"/>
          <w:szCs w:val="22"/>
          <w:rFonts w:ascii="Arial" w:cs="Arial" w:eastAsia="Arial" w:hAnsi="Arial"/>
        </w:rPr>
        <w:t xml:space="preserve">ALERT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Alert Reference</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SA-2024-001</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Date</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14/06/2024</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Classification</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HIGH RISK</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Category</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Falls from Height</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Project / Site</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Salford Wastewater Treatment Works (WwTW) — Salford WwTW, United Utilities, Salford, Greater Manchester, UK</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Prepared By</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Health and Safety Team</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Approved By</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Site Manager</w:t>
            </w:r>
          </w:p>
        </w:tc>
      </w:tr>
    </w:tbl>
    <w:p>
      <w:pPr>
        <w:spacing w:after="80"/>
      </w:pPr>
    </w:p>
    <w:p>
      <w:pPr>
        <w:pBdr>
          <w:left w:val="single" w:color="DC2626" w:sz="18" w:space="6"/>
        </w:pBdr>
        <w:spacing w:before="340" w:after="140"/>
      </w:pPr>
      <w:r>
        <w:rPr>
          <w:b/>
          <w:bCs/>
          <w:color w:val="1A2E2A"/>
          <w:sz w:val="22"/>
          <w:szCs w:val="22"/>
          <w:rFonts w:ascii="Arial" w:cs="Arial" w:eastAsia="Arial" w:hAnsi="Arial"/>
        </w:rPr>
        <w:t xml:space="preserve">INCIDENT SUMMARY</w:t>
      </w:r>
    </w:p>
    <w:p>
      <w:pPr>
        <w:spacing w:after="80"/>
      </w:pPr>
      <w:r>
        <w:rPr>
          <w:sz w:val="18"/>
          <w:szCs w:val="18"/>
          <w:rFonts w:ascii="Arial" w:cs="Arial" w:eastAsia="Arial" w:hAnsi="Arial"/>
        </w:rPr>
        <w:t xml:space="preserve">On the morning of 13/06/2024, an operative at Salford Wastewater Treatment Works (WwTW) was walking across an external site pathway when they slipped on an untreated icy surface. The incident occurred during routine morning activity, with temperatures having dropped overnight causing ice to form on exposed walkways. The operative lost footing, fell backwards, and struck their head on the hard ground. Immediate first aid was administered and the individual was transported to hospital for assessment. Fortunately, there was no permanent injury, and the operative was discharged the same day.</w:t>
      </w:r>
    </w:p>
    <w:p>
      <w:pPr>
        <w:spacing w:after="80"/>
      </w:pPr>
      <w:r>
        <w:rPr>
          <w:sz w:val="18"/>
          <w:szCs w:val="18"/>
          <w:rFonts w:ascii="Arial" w:cs="Arial" w:eastAsia="Arial" w:hAnsi="Arial"/>
        </w:rPr>
        <w:t xml:space="preserve">The investigation identified that the area had not been gritted in advance of the frost, and no temporary signage or barriers were in place to warn of the slip hazard. The incident could have resulted in far more serious injuries, such as concussion, skull fracture, or even fatality if the fall angle had been different. The event has prompted a review of winter weather risk controls and site management practices, with immediate steps taken to address untreated surfaces and improve hazard communication.</w:t>
      </w:r>
    </w:p>
    <w:p>
      <w:pPr>
        <w:spacing w:after="80"/>
      </w:pPr>
      <w:r>
        <w:rPr>
          <w:sz w:val="18"/>
          <w:szCs w:val="18"/>
          <w:rFonts w:ascii="Arial" w:cs="Arial" w:eastAsia="Arial" w:hAnsi="Arial"/>
        </w:rPr>
        <w:t xml:space="preserve">This safety alert is being circulated across all United Utilities sites and is intended for wider industry learning, as untreated icy surfaces remain a significant seasonal risk at any outdoor workplace.</w:t>
      </w:r>
    </w:p>
    <w:p>
      <w:pPr>
        <w:pBdr>
          <w:left w:val="single" w:color="DC2626" w:sz="18" w:space="6"/>
        </w:pBdr>
        <w:spacing w:before="340" w:after="140"/>
      </w:pPr>
      <w:r>
        <w:rPr>
          <w:b/>
          <w:bCs/>
          <w:color w:val="1A2E2A"/>
          <w:sz w:val="22"/>
          <w:szCs w:val="22"/>
          <w:rFonts w:ascii="Arial" w:cs="Arial" w:eastAsia="Arial" w:hAnsi="Arial"/>
        </w:rPr>
        <w:t xml:space="preserve">WHAT HAPPENED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Location</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External walkway, Salford WwTW</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Date</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13/06/2024</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Time</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07:45</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Weather</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Cold, overnight frost, clear skies</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Activity</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Operative walking between work areas at shift start</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Persons Involved</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Single operative (employee), first aider, hospital staff</w:t>
            </w:r>
          </w:p>
        </w:tc>
      </w:tr>
      <w:tr>
        <w:tc>
          <w:tcPr>
            <w:tcW w:type="dxa" w:w="315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6"/>
                <w:szCs w:val="16"/>
                <w:rFonts w:ascii="Arial" w:cs="Arial" w:eastAsia="Arial" w:hAnsi="Arial"/>
              </w:rPr>
              <w:t xml:space="preserve">Outcome</w:t>
            </w:r>
          </w:p>
        </w:tc>
        <w:tc>
          <w:tcPr>
            <w:tcW w:type="dxa" w:w="5867"/>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6"/>
                <w:szCs w:val="16"/>
                <w:rFonts w:ascii="Arial" w:cs="Arial" w:eastAsia="Arial" w:hAnsi="Arial"/>
              </w:rPr>
              <w:t xml:space="preserve">Operative slipped on ice, struck head, attended hospital, discharged same day with no lasting injury</w:t>
            </w:r>
          </w:p>
        </w:tc>
      </w:tr>
    </w:tbl>
    <w:p>
      <w:pPr>
        <w:spacing w:after="80"/>
      </w:pPr>
    </w:p>
    <w:p>
      <w:pPr>
        <w:sectPr>
          <w:headerReference w:type="default" r:id="rId8"/>
          <w:footerReference w:type="default" r:id="rId9"/>
          <w:pgSz w:w="11906" w:h="16838" w:orient="portrait"/>
          <w:pgMar w:top="1440" w:right="1440" w:bottom="1440" w:left="1440" w:header="708" w:footer="708" w:gutter="0"/>
          <w:pgNumType/>
          <w:docGrid w:linePitch="360"/>
        </w:sectPr>
      </w:pPr>
    </w:p>
    <w:p>
      <w:pPr>
        <w:pBdr>
          <w:left w:val="single" w:color="DC2626" w:sz="18" w:space="6"/>
        </w:pBdr>
        <w:spacing w:before="340" w:after="140"/>
      </w:pPr>
      <w:r>
        <w:rPr>
          <w:b/>
          <w:bCs/>
          <w:color w:val="1A2E2A"/>
          <w:sz w:val="22"/>
          <w:szCs w:val="22"/>
          <w:rFonts w:ascii="Arial" w:cs="Arial" w:eastAsia="Arial" w:hAnsi="Arial"/>
        </w:rPr>
        <w:t xml:space="preserve">POTENTIAL CONSEQUENCES</w:t>
      </w:r>
    </w:p>
    <w:p>
      <w:pPr>
        <w:spacing w:after="80"/>
      </w:pPr>
      <w:r>
        <w:rPr>
          <w:sz w:val="18"/>
          <w:szCs w:val="18"/>
          <w:rFonts w:ascii="Arial" w:cs="Arial" w:eastAsia="Arial" w:hAnsi="Arial"/>
        </w:rPr>
        <w:t xml:space="preserve">Had the circumstances been marginally different, this incident could have resulted in a life-altering or fatal injury. A fall resulting in a direct blow to the head on a hard surface can cause skull fractures, traumatic brain injury, or loss of consciousness, potentially leading to further complications if the individual is not found promptly. Secondary injuries such as broken limbs, spinal trauma, or internal bleeding are also possible outcomes of slips on ice.</w:t>
      </w:r>
    </w:p>
    <w:p>
      <w:pPr>
        <w:spacing w:after="80"/>
      </w:pPr>
      <w:r>
        <w:rPr>
          <w:sz w:val="18"/>
          <w:szCs w:val="18"/>
          <w:rFonts w:ascii="Arial" w:cs="Arial" w:eastAsia="Arial" w:hAnsi="Arial"/>
        </w:rPr>
        <w:t xml:space="preserve">If the incident had occurred in a less visible area or at a time when fewer colleagues were present, there could have been a delay in providing first aid, further increasing the severity of the consequences. The risk of permanent disability or fatality from slips and falls on untreated icy surfaces is well documented in the construction and utilities sectors. This incident highlights the critical importance of proactive winter weather management and immediate hazard mitigation.</w:t>
      </w:r>
    </w:p>
    <w:p>
      <w:pPr>
        <w:pBdr>
          <w:left w:val="single" w:color="DC2626" w:sz="18" w:space="6"/>
        </w:pBdr>
        <w:spacing w:before="340" w:after="140"/>
      </w:pPr>
      <w:r>
        <w:rPr>
          <w:b/>
          <w:bCs/>
          <w:color w:val="1A2E2A"/>
          <w:sz w:val="22"/>
          <w:szCs w:val="22"/>
          <w:rFonts w:ascii="Arial" w:cs="Arial" w:eastAsia="Arial" w:hAnsi="Arial"/>
        </w:rPr>
        <w:t xml:space="preserve">IMMEDIATE CAUSES</w:t>
      </w:r>
    </w:p>
    <w:p>
      <w:pPr>
        <w:spacing w:before="160" w:after="60"/>
      </w:pPr>
      <w:r>
        <w:rPr>
          <w:b/>
          <w:bCs/>
          <w:color w:val="DC2626"/>
          <w:sz w:val="18"/>
          <w:szCs w:val="18"/>
          <w:rFonts w:ascii="Arial" w:cs="Arial" w:eastAsia="Arial" w:hAnsi="Arial"/>
        </w:rPr>
        <w:t xml:space="preserve">●.  </w:t>
      </w:r>
      <w:r>
        <w:rPr>
          <w:b/>
          <w:bCs/>
          <w:color w:val="1A2E2A"/>
          <w:sz w:val="18"/>
          <w:szCs w:val="18"/>
          <w:rFonts w:ascii="Arial" w:cs="Arial" w:eastAsia="Arial" w:hAnsi="Arial"/>
        </w:rPr>
        <w:t xml:space="preserve">Untreated icy surface</w:t>
      </w:r>
    </w:p>
    <w:p>
      <w:pPr>
        <w:spacing w:after="80"/>
      </w:pPr>
      <w:r>
        <w:rPr>
          <w:sz w:val="18"/>
          <w:szCs w:val="18"/>
          <w:rFonts w:ascii="Arial" w:cs="Arial" w:eastAsia="Arial" w:hAnsi="Arial"/>
        </w:rPr>
        <w:t xml:space="preserve">The walkway where the slip occurred had not been gritted or treated with salt prior to the operative's arrival on site. The absence of proactive surface treatment allowed ice to form overnight, creating a significant slip hazard for anyone using the path.</w:t>
      </w:r>
    </w:p>
    <w:p>
      <w:pPr>
        <w:spacing w:after="60"/>
      </w:pPr>
    </w:p>
    <w:p>
      <w:pPr>
        <w:spacing w:before="160" w:after="60"/>
      </w:pPr>
      <w:r>
        <w:rPr>
          <w:b/>
          <w:bCs/>
          <w:color w:val="DC2626"/>
          <w:sz w:val="18"/>
          <w:szCs w:val="18"/>
          <w:rFonts w:ascii="Arial" w:cs="Arial" w:eastAsia="Arial" w:hAnsi="Arial"/>
        </w:rPr>
        <w:t xml:space="preserve">●.  </w:t>
      </w:r>
      <w:r>
        <w:rPr>
          <w:b/>
          <w:bCs/>
          <w:color w:val="1A2E2A"/>
          <w:sz w:val="18"/>
          <w:szCs w:val="18"/>
          <w:rFonts w:ascii="Arial" w:cs="Arial" w:eastAsia="Arial" w:hAnsi="Arial"/>
        </w:rPr>
        <w:t xml:space="preserve">Lack of hazard warning signage</w:t>
      </w:r>
    </w:p>
    <w:p>
      <w:pPr>
        <w:spacing w:after="80"/>
      </w:pPr>
      <w:r>
        <w:rPr>
          <w:sz w:val="18"/>
          <w:szCs w:val="18"/>
          <w:rFonts w:ascii="Arial" w:cs="Arial" w:eastAsia="Arial" w:hAnsi="Arial"/>
        </w:rPr>
        <w:t xml:space="preserve">No temporary signage or visual warnings were in place to alert operatives to the presence of ice. Without clear notification of the hazard, individuals were unable to take extra care or select alternative routes, increasing the likelihood of an incident.</w:t>
      </w:r>
    </w:p>
    <w:p>
      <w:pPr>
        <w:spacing w:after="60"/>
      </w:pPr>
    </w:p>
    <w:p>
      <w:pPr>
        <w:spacing w:before="160" w:after="60"/>
      </w:pPr>
      <w:r>
        <w:rPr>
          <w:b/>
          <w:bCs/>
          <w:color w:val="DC2626"/>
          <w:sz w:val="18"/>
          <w:szCs w:val="18"/>
          <w:rFonts w:ascii="Arial" w:cs="Arial" w:eastAsia="Arial" w:hAnsi="Arial"/>
        </w:rPr>
        <w:t xml:space="preserve">●.  </w:t>
      </w:r>
      <w:r>
        <w:rPr>
          <w:b/>
          <w:bCs/>
          <w:color w:val="1A2E2A"/>
          <w:sz w:val="18"/>
          <w:szCs w:val="18"/>
          <w:rFonts w:ascii="Arial" w:cs="Arial" w:eastAsia="Arial" w:hAnsi="Arial"/>
        </w:rPr>
        <w:t xml:space="preserve">Inadequate pre-shift inspection</w:t>
      </w:r>
    </w:p>
    <w:p>
      <w:pPr>
        <w:spacing w:after="80"/>
      </w:pPr>
      <w:r>
        <w:rPr>
          <w:sz w:val="18"/>
          <w:szCs w:val="18"/>
          <w:rFonts w:ascii="Arial" w:cs="Arial" w:eastAsia="Arial" w:hAnsi="Arial"/>
        </w:rPr>
        <w:t xml:space="preserve">There was no documented pre-shift inspection or assessment of external walkways for winter weather hazards. This gap meant that site management did not identify or address the icy conditions before work commenced, leaving operatives exposed to avoidable risk.</w:t>
      </w:r>
    </w:p>
    <w:p>
      <w:pPr>
        <w:spacing w:after="60"/>
      </w:pPr>
    </w:p>
    <w:p>
      <w:pPr>
        <w:pBdr>
          <w:left w:val="single" w:color="DC2626" w:sz="18" w:space="6"/>
        </w:pBdr>
        <w:spacing w:before="340" w:after="140"/>
      </w:pPr>
      <w:r>
        <w:rPr>
          <w:b/>
          <w:bCs/>
          <w:color w:val="1A2E2A"/>
          <w:sz w:val="22"/>
          <w:szCs w:val="22"/>
          <w:rFonts w:ascii="Arial" w:cs="Arial" w:eastAsia="Arial" w:hAnsi="Arial"/>
        </w:rPr>
        <w:t xml:space="preserve">UNDERLYING FACTORS</w:t>
      </w:r>
    </w:p>
    <w:p>
      <w:pPr>
        <w:spacing w:before="160" w:after="60"/>
      </w:pPr>
      <w:r>
        <w:rPr>
          <w:b/>
          <w:bCs/>
          <w:color w:val="DC2626"/>
          <w:sz w:val="18"/>
          <w:szCs w:val="18"/>
          <w:rFonts w:ascii="Arial" w:cs="Arial" w:eastAsia="Arial" w:hAnsi="Arial"/>
        </w:rPr>
        <w:t xml:space="preserve">●.  </w:t>
      </w:r>
      <w:r>
        <w:rPr>
          <w:b/>
          <w:bCs/>
          <w:color w:val="1A2E2A"/>
          <w:sz w:val="18"/>
          <w:szCs w:val="18"/>
          <w:rFonts w:ascii="Arial" w:cs="Arial" w:eastAsia="Arial" w:hAnsi="Arial"/>
        </w:rPr>
        <w:t xml:space="preserve">Insufficient winter weather planning</w:t>
      </w:r>
    </w:p>
    <w:p>
      <w:pPr>
        <w:spacing w:after="80"/>
      </w:pPr>
      <w:r>
        <w:rPr>
          <w:sz w:val="18"/>
          <w:szCs w:val="18"/>
          <w:rFonts w:ascii="Arial" w:cs="Arial" w:eastAsia="Arial" w:hAnsi="Arial"/>
        </w:rPr>
        <w:t xml:space="preserve">The site did not have a robust winter weather management plan in place, including clear procedures for monitoring weather forecasts and scheduling gritting ahead of forecast frosts. This lack of planning contributed to the untreated surfaces and increased risk of slips.</w:t>
      </w:r>
    </w:p>
    <w:p>
      <w:pPr>
        <w:spacing w:after="60"/>
      </w:pPr>
    </w:p>
    <w:p>
      <w:pPr>
        <w:spacing w:before="160" w:after="60"/>
      </w:pPr>
      <w:r>
        <w:rPr>
          <w:b/>
          <w:bCs/>
          <w:color w:val="DC2626"/>
          <w:sz w:val="18"/>
          <w:szCs w:val="18"/>
          <w:rFonts w:ascii="Arial" w:cs="Arial" w:eastAsia="Arial" w:hAnsi="Arial"/>
        </w:rPr>
        <w:t xml:space="preserve">●.  </w:t>
      </w:r>
      <w:r>
        <w:rPr>
          <w:b/>
          <w:bCs/>
          <w:color w:val="1A2E2A"/>
          <w:sz w:val="18"/>
          <w:szCs w:val="18"/>
          <w:rFonts w:ascii="Arial" w:cs="Arial" w:eastAsia="Arial" w:hAnsi="Arial"/>
        </w:rPr>
        <w:t xml:space="preserve">Complacency regarding seasonal hazards</w:t>
      </w:r>
    </w:p>
    <w:p>
      <w:pPr>
        <w:spacing w:after="80"/>
      </w:pPr>
      <w:r>
        <w:rPr>
          <w:sz w:val="18"/>
          <w:szCs w:val="18"/>
          <w:rFonts w:ascii="Arial" w:cs="Arial" w:eastAsia="Arial" w:hAnsi="Arial"/>
        </w:rPr>
        <w:t xml:space="preserve">There appears to have been an element of complacency or underestimation of the risk posed by overnight frost, particularly during periods of changing weather. This led to a failure to implement standard seasonal controls, such as routine gritting and hazard communication.</w:t>
      </w:r>
    </w:p>
    <w:p>
      <w:pPr>
        <w:spacing w:after="60"/>
      </w:pPr>
    </w:p>
    <w:p>
      <w:pPr>
        <w:pBdr>
          <w:left w:val="single" w:color="DC2626" w:sz="18" w:space="6"/>
        </w:pBdr>
        <w:spacing w:before="340" w:after="140"/>
      </w:pPr>
      <w:r>
        <w:rPr>
          <w:b/>
          <w:bCs/>
          <w:color w:val="1A2E2A"/>
          <w:sz w:val="22"/>
          <w:szCs w:val="22"/>
          <w:rFonts w:ascii="Arial" w:cs="Arial" w:eastAsia="Arial" w:hAnsi="Arial"/>
        </w:rPr>
        <w:t xml:space="preserve">IMMEDIATE ACTIONS TAKEN</w:t>
      </w:r>
    </w:p>
    <w:p>
      <w:pPr>
        <w:pStyle w:val="ListParagraph"/>
        <w:numPr>
          <w:ilvl w:val="0"/>
          <w:numId w:val="1"/>
        </w:numPr>
        <w:spacing w:after="60"/>
      </w:pPr>
      <w:r>
        <w:rPr>
          <w:sz w:val="18"/>
          <w:szCs w:val="18"/>
          <w:rFonts w:ascii="Arial" w:cs="Arial" w:eastAsia="Arial" w:hAnsi="Arial"/>
        </w:rPr>
        <w:t xml:space="preserve">All external walkways were gritted immediately following the incident.</w:t>
      </w:r>
    </w:p>
    <w:p>
      <w:pPr>
        <w:pStyle w:val="ListParagraph"/>
        <w:numPr>
          <w:ilvl w:val="0"/>
          <w:numId w:val="1"/>
        </w:numPr>
        <w:spacing w:after="60"/>
      </w:pPr>
      <w:r>
        <w:rPr>
          <w:sz w:val="18"/>
          <w:szCs w:val="18"/>
          <w:rFonts w:ascii="Arial" w:cs="Arial" w:eastAsia="Arial" w:hAnsi="Arial"/>
        </w:rPr>
        <w:t xml:space="preserve">Gritting procedures have been updated to ensure treatment is carried out the night before forecast frosts.</w:t>
      </w:r>
    </w:p>
    <w:p>
      <w:pPr>
        <w:pStyle w:val="ListParagraph"/>
        <w:numPr>
          <w:ilvl w:val="0"/>
          <w:numId w:val="1"/>
        </w:numPr>
        <w:spacing w:after="60"/>
      </w:pPr>
      <w:r>
        <w:rPr>
          <w:sz w:val="18"/>
          <w:szCs w:val="18"/>
          <w:rFonts w:ascii="Arial" w:cs="Arial" w:eastAsia="Arial" w:hAnsi="Arial"/>
        </w:rPr>
        <w:t xml:space="preserve">A safety briefing was delivered to all site operatives on winter slip hazards and reporting requirements.</w:t>
      </w:r>
    </w:p>
    <w:p>
      <w:pPr>
        <w:spacing w:after="80"/>
      </w:pPr>
    </w:p>
    <w:p>
      <w:pPr>
        <w:sectPr>
          <w:headerReference w:type="default" r:id="rId10"/>
          <w:footerReference w:type="default" r:id="rId11"/>
          <w:pgSz w:w="11906" w:h="16838" w:orient="portrait"/>
          <w:pgMar w:top="1440" w:right="1440" w:bottom="1440" w:left="1440" w:header="708" w:footer="708" w:gutter="0"/>
          <w:pgNumType/>
          <w:docGrid w:linePitch="360"/>
        </w:sectPr>
      </w:pPr>
    </w:p>
    <w:p>
      <w:pPr>
        <w:pBdr>
          <w:left w:val="single" w:color="DC2626" w:sz="18" w:space="6"/>
        </w:pBdr>
        <w:spacing w:before="340" w:after="140"/>
      </w:pPr>
      <w:r>
        <w:rPr>
          <w:b/>
          <w:bCs/>
          <w:color w:val="1A2E2A"/>
          <w:sz w:val="22"/>
          <w:szCs w:val="22"/>
          <w:rFonts w:ascii="Arial" w:cs="Arial" w:eastAsia="Arial" w:hAnsi="Arial"/>
        </w:rPr>
        <w:t xml:space="preserve">LESSONS LEARNED</w:t>
      </w:r>
    </w:p>
    <w:p>
      <w:pPr>
        <w:spacing w:before="160" w:after="60"/>
      </w:pPr>
      <w:r>
        <w:rPr>
          <w:b/>
          <w:bCs/>
          <w:color w:val="DC2626"/>
          <w:sz w:val="18"/>
          <w:szCs w:val="18"/>
          <w:rFonts w:ascii="Arial" w:cs="Arial" w:eastAsia="Arial" w:hAnsi="Arial"/>
        </w:rPr>
        <w:t xml:space="preserve">●.  </w:t>
      </w:r>
      <w:r>
        <w:rPr>
          <w:b/>
          <w:bCs/>
          <w:color w:val="1A2E2A"/>
          <w:sz w:val="18"/>
          <w:szCs w:val="18"/>
          <w:rFonts w:ascii="Arial" w:cs="Arial" w:eastAsia="Arial" w:hAnsi="Arial"/>
        </w:rPr>
        <w:t xml:space="preserve">Proactive gritting and hazard identification is essential</w:t>
      </w:r>
    </w:p>
    <w:p>
      <w:pPr>
        <w:spacing w:after="80"/>
      </w:pPr>
      <w:r>
        <w:rPr>
          <w:sz w:val="18"/>
          <w:szCs w:val="18"/>
          <w:rFonts w:ascii="Arial" w:cs="Arial" w:eastAsia="Arial" w:hAnsi="Arial"/>
        </w:rPr>
        <w:t xml:space="preserve">This incident reinforces the importance of treating all external walkways in advance of forecast frost or icy conditions. Waiting until hazards are visible or until after an incident occurs is unacceptable. Sites must monitor weather forecasts and implement gritting and de-icing measures proactively to prevent slips and falls.</w:t>
      </w:r>
    </w:p>
    <w:p>
      <w:pPr>
        <w:spacing w:after="80"/>
      </w:pPr>
      <w:r>
        <w:rPr>
          <w:sz w:val="18"/>
          <w:szCs w:val="18"/>
          <w:rFonts w:ascii="Arial" w:cs="Arial" w:eastAsia="Arial" w:hAnsi="Arial"/>
        </w:rPr>
        <w:t xml:space="preserve">Regular inspections and prompt action are key to maintaining safe access routes for all operatives, especially during winter months.</w:t>
      </w:r>
    </w:p>
    <w:p>
      <w:pPr>
        <w:spacing w:after="60"/>
      </w:pPr>
    </w:p>
    <w:p>
      <w:pPr>
        <w:spacing w:before="160" w:after="60"/>
      </w:pPr>
      <w:r>
        <w:rPr>
          <w:b/>
          <w:bCs/>
          <w:color w:val="DC2626"/>
          <w:sz w:val="18"/>
          <w:szCs w:val="18"/>
          <w:rFonts w:ascii="Arial" w:cs="Arial" w:eastAsia="Arial" w:hAnsi="Arial"/>
        </w:rPr>
        <w:t xml:space="preserve">●.  </w:t>
      </w:r>
      <w:r>
        <w:rPr>
          <w:b/>
          <w:bCs/>
          <w:color w:val="1A2E2A"/>
          <w:sz w:val="18"/>
          <w:szCs w:val="18"/>
          <w:rFonts w:ascii="Arial" w:cs="Arial" w:eastAsia="Arial" w:hAnsi="Arial"/>
        </w:rPr>
        <w:t xml:space="preserve">Effective communication of hazards saves lives</w:t>
      </w:r>
    </w:p>
    <w:p>
      <w:pPr>
        <w:spacing w:after="80"/>
      </w:pPr>
      <w:r>
        <w:rPr>
          <w:sz w:val="18"/>
          <w:szCs w:val="18"/>
          <w:rFonts w:ascii="Arial" w:cs="Arial" w:eastAsia="Arial" w:hAnsi="Arial"/>
        </w:rPr>
        <w:t xml:space="preserve">Clear, visible signage and timely communication regarding seasonal hazards such as ice are critical in preventing injuries. Operatives need to be made aware of specific risks each day, with temporary signage deployed as soon as hazards are identified. Toolbox talks and daily briefings should emphasise the importance of reporting and avoiding untreated areas.</w:t>
      </w:r>
    </w:p>
    <w:p>
      <w:pPr>
        <w:spacing w:after="60"/>
      </w:pPr>
    </w:p>
    <w:p>
      <w:pPr>
        <w:spacing w:before="160" w:after="60"/>
      </w:pPr>
      <w:r>
        <w:rPr>
          <w:b/>
          <w:bCs/>
          <w:color w:val="DC2626"/>
          <w:sz w:val="18"/>
          <w:szCs w:val="18"/>
          <w:rFonts w:ascii="Arial" w:cs="Arial" w:eastAsia="Arial" w:hAnsi="Arial"/>
        </w:rPr>
        <w:t xml:space="preserve">●.  </w:t>
      </w:r>
      <w:r>
        <w:rPr>
          <w:b/>
          <w:bCs/>
          <w:color w:val="1A2E2A"/>
          <w:sz w:val="18"/>
          <w:szCs w:val="18"/>
          <w:rFonts w:ascii="Arial" w:cs="Arial" w:eastAsia="Arial" w:hAnsi="Arial"/>
        </w:rPr>
        <w:t xml:space="preserve">Winter weather risks must be fully embedded in RAMS and site procedures</w:t>
      </w:r>
    </w:p>
    <w:p>
      <w:pPr>
        <w:spacing w:after="80"/>
      </w:pPr>
      <w:r>
        <w:rPr>
          <w:sz w:val="18"/>
          <w:szCs w:val="18"/>
          <w:rFonts w:ascii="Arial" w:cs="Arial" w:eastAsia="Arial" w:hAnsi="Arial"/>
        </w:rPr>
        <w:t xml:space="preserve">Risk assessments and method statements (RAMS) must explicitly address seasonal slip hazards and set out clear responsibilities for weather monitoring, gritting, and inspection. These procedures must be communicated to all site staff and reviewed regularly to ensure ongoing effectiveness. Failure to integrate winter weather controls into daily operations exposes everyone on site to unnecessary risk.</w:t>
      </w:r>
    </w:p>
    <w:p>
      <w:pPr>
        <w:spacing w:after="60"/>
      </w:pPr>
    </w:p>
    <w:p>
      <w:pPr>
        <w:pBdr>
          <w:left w:val="single" w:color="DC2626" w:sz="18" w:space="6"/>
        </w:pBdr>
        <w:spacing w:before="340" w:after="140"/>
      </w:pPr>
      <w:r>
        <w:rPr>
          <w:b/>
          <w:bCs/>
          <w:color w:val="1A2E2A"/>
          <w:sz w:val="22"/>
          <w:szCs w:val="22"/>
          <w:rFonts w:ascii="Arial" w:cs="Arial" w:eastAsia="Arial" w:hAnsi="Arial"/>
        </w:rPr>
        <w:t xml:space="preserve">PREVENTIVE ACTIONS — WHAT YOU MUST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42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5"/>
                <w:szCs w:val="15"/>
                <w:rFonts w:ascii="Arial" w:cs="Arial" w:eastAsia="Arial" w:hAnsi="Arial"/>
              </w:rPr>
              <w:t xml:space="preserve">Action</w:t>
            </w:r>
          </w:p>
        </w:tc>
        <w:tc>
          <w:tcPr>
            <w:tcW w:type="dxa" w:w="1624"/>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5"/>
                <w:szCs w:val="15"/>
                <w:rFonts w:ascii="Arial" w:cs="Arial" w:eastAsia="Arial" w:hAnsi="Arial"/>
              </w:rPr>
              <w:t xml:space="preserve">Responsible</w:t>
            </w:r>
          </w:p>
        </w:tc>
        <w:tc>
          <w:tcPr>
            <w:tcW w:type="dxa" w:w="1624"/>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5"/>
                <w:szCs w:val="15"/>
                <w:rFonts w:ascii="Arial" w:cs="Arial" w:eastAsia="Arial" w:hAnsi="Arial"/>
              </w:rPr>
              <w:t xml:space="preserve">When</w:t>
            </w:r>
          </w:p>
        </w:tc>
        <w:tc>
          <w:tcPr>
            <w:tcW w:type="dxa" w:w="2349"/>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5"/>
                <w:szCs w:val="15"/>
                <w:rFonts w:ascii="Arial" w:cs="Arial" w:eastAsia="Arial" w:hAnsi="Arial"/>
              </w:rPr>
              <w:t xml:space="preserve">How to Verify</w:t>
            </w:r>
          </w:p>
        </w:tc>
      </w:tr>
      <w:tr>
        <w:tc>
          <w:tcPr>
            <w:tcW w:type="dxa" w:w="3429"/>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Implement a documented winter weather management plan, including daily monitoring of forecasts and scheduled gritting.</w:t>
            </w:r>
          </w:p>
        </w:tc>
        <w:tc>
          <w:tcPr>
            <w:tcW w:type="dxa" w:w="1624"/>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Site Manager</w:t>
            </w:r>
          </w:p>
        </w:tc>
        <w:tc>
          <w:tcPr>
            <w:tcW w:type="dxa" w:w="1624"/>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within 1 week</w:t>
            </w:r>
          </w:p>
        </w:tc>
        <w:tc>
          <w:tcPr>
            <w:tcW w:type="dxa" w:w="2349"/>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Review and approval of the winter weather plan by site management; periodic audits.</w:t>
            </w:r>
          </w:p>
        </w:tc>
      </w:tr>
      <w:tr>
        <w:tc>
          <w:tcPr>
            <w:tcW w:type="dxa" w:w="3429"/>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Carry out and record pre-shift inspections of all external walkways for ice and slip hazards.</w:t>
            </w:r>
          </w:p>
        </w:tc>
        <w:tc>
          <w:tcPr>
            <w:tcW w:type="dxa" w:w="162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Supervisors</w:t>
            </w:r>
          </w:p>
        </w:tc>
        <w:tc>
          <w:tcPr>
            <w:tcW w:type="dxa" w:w="162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immediately</w:t>
            </w:r>
          </w:p>
        </w:tc>
        <w:tc>
          <w:tcPr>
            <w:tcW w:type="dxa" w:w="2349"/>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Inspection records checked by Health and Safety team at weekly intervals.</w:t>
            </w:r>
          </w:p>
        </w:tc>
      </w:tr>
      <w:tr>
        <w:tc>
          <w:tcPr>
            <w:tcW w:type="dxa" w:w="3429"/>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Install temporary hazard signage at all entrances and affected areas during icy conditions.</w:t>
            </w:r>
          </w:p>
        </w:tc>
        <w:tc>
          <w:tcPr>
            <w:tcW w:type="dxa" w:w="1624"/>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Site Operatives</w:t>
            </w:r>
          </w:p>
        </w:tc>
        <w:tc>
          <w:tcPr>
            <w:tcW w:type="dxa" w:w="1624"/>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immediately</w:t>
            </w:r>
          </w:p>
        </w:tc>
        <w:tc>
          <w:tcPr>
            <w:tcW w:type="dxa" w:w="2349"/>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Visual confirmation by supervisors during daily walkabouts.</w:t>
            </w:r>
          </w:p>
        </w:tc>
      </w:tr>
      <w:tr>
        <w:tc>
          <w:tcPr>
            <w:tcW w:type="dxa" w:w="3429"/>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Update RAMS to explicitly address winter slip risks and controls.</w:t>
            </w:r>
          </w:p>
        </w:tc>
        <w:tc>
          <w:tcPr>
            <w:tcW w:type="dxa" w:w="162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Health and Safety Advisor</w:t>
            </w:r>
          </w:p>
        </w:tc>
        <w:tc>
          <w:tcPr>
            <w:tcW w:type="dxa" w:w="1624"/>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within 1 week</w:t>
            </w:r>
          </w:p>
        </w:tc>
        <w:tc>
          <w:tcPr>
            <w:tcW w:type="dxa" w:w="2349"/>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RAMS review and sign-off by project manager.</w:t>
            </w:r>
          </w:p>
        </w:tc>
      </w:tr>
      <w:tr>
        <w:tc>
          <w:tcPr>
            <w:tcW w:type="dxa" w:w="3429"/>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Deliver a targeted toolbox talk on winter slip hazards and reporting procedures to all staff.</w:t>
            </w:r>
          </w:p>
        </w:tc>
        <w:tc>
          <w:tcPr>
            <w:tcW w:type="dxa" w:w="1624"/>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Supervisors</w:t>
            </w:r>
          </w:p>
        </w:tc>
        <w:tc>
          <w:tcPr>
            <w:tcW w:type="dxa" w:w="1624"/>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before next shift</w:t>
            </w:r>
          </w:p>
        </w:tc>
        <w:tc>
          <w:tcPr>
            <w:tcW w:type="dxa" w:w="2349"/>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vAlign w:val="center"/>
          </w:tcPr>
          <w:p>
            <w:pPr>
              <w:jc w:val="left"/>
            </w:pPr>
            <w:r>
              <w:rPr>
                <w:b w:val="false"/>
                <w:bCs w:val="false"/>
                <w:color w:val="111827"/>
                <w:sz w:val="14"/>
                <w:szCs w:val="14"/>
                <w:rFonts w:ascii="Arial" w:cs="Arial" w:eastAsia="Arial" w:hAnsi="Arial"/>
              </w:rPr>
              <w:t xml:space="preserve">Attendance register and feedback forms completed.</w:t>
            </w:r>
          </w:p>
        </w:tc>
      </w:tr>
    </w:tbl>
    <w:p>
      <w:pPr>
        <w:spacing w:after="80"/>
      </w:pPr>
    </w:p>
    <w:p>
      <w:pPr>
        <w:pBdr>
          <w:left w:val="single" w:color="DC2626" w:sz="18" w:space="6"/>
        </w:pBdr>
        <w:spacing w:before="340" w:after="140"/>
      </w:pPr>
      <w:r>
        <w:rPr>
          <w:b/>
          <w:bCs/>
          <w:color w:val="1A2E2A"/>
          <w:sz w:val="22"/>
          <w:szCs w:val="22"/>
          <w:rFonts w:ascii="Arial" w:cs="Arial" w:eastAsia="Arial" w:hAnsi="Arial"/>
        </w:rPr>
        <w:t xml:space="preserve">REGULATORY CONTEXT</w:t>
      </w:r>
    </w:p>
    <w:p>
      <w:pPr>
        <w:spacing w:after="80"/>
      </w:pPr>
      <w:r>
        <w:rPr>
          <w:sz w:val="18"/>
          <w:szCs w:val="18"/>
          <w:rFonts w:ascii="Arial" w:cs="Arial" w:eastAsia="Arial" w:hAnsi="Arial"/>
        </w:rPr>
        <w:t xml:space="preserve">The Management of Health and Safety at Work Regulations 1999 require employers to assess and manage risks to the health and safety of employees and others affected by work activities. The Workplace (Health, Safety and Welfare) Regulations 1992, Regulation 12, specifically require that floors and traffic routes are kept free from any substance or obstacle likely to cause a person to slip, trip or fall. HSE guidance on 'Slips and trips: The importance of floor cleaning' (INDG225) and 'Preventing slips and trips at work' (INDG401) highlight the duty to proactively identify and control slip risks, especially during winter months.</w:t>
      </w:r>
    </w:p>
    <w:p>
      <w:pPr>
        <w:spacing w:after="80"/>
      </w:pPr>
      <w:r>
        <w:rPr>
          <w:sz w:val="18"/>
          <w:szCs w:val="18"/>
          <w:rFonts w:ascii="Arial" w:cs="Arial" w:eastAsia="Arial" w:hAnsi="Arial"/>
        </w:rPr>
        <w:t xml:space="preserve">CDM Regulations 2015 (Regulation 13) place duties on the principal contractor to ensure safe access and egress at all times, including during adverse weather. British Standard BS 7976 (Parts 1-3) provides methods for measuring floor slip resistance, while PUWER 1998 applies to the maintenance of site equipment such as gritting machines. Failure to implement effective controls may result in enforcement action by the HSE and exposes both operatives and organisations to significant legal and reputational risk.</w:t>
      </w:r>
    </w:p>
    <w:p>
      <w:pPr>
        <w:pBdr>
          <w:left w:val="single" w:color="DC2626" w:sz="18" w:space="6"/>
        </w:pBdr>
        <w:spacing w:before="340" w:after="140"/>
      </w:pPr>
      <w:r>
        <w:rPr>
          <w:b/>
          <w:bCs/>
          <w:color w:val="1A2E2A"/>
          <w:sz w:val="22"/>
          <w:szCs w:val="22"/>
          <w:rFonts w:ascii="Arial" w:cs="Arial" w:eastAsia="Arial" w:hAnsi="Arial"/>
        </w:rPr>
        <w:t xml:space="preserve">DISTRIBUTION INSTRUCTIONS</w:t>
      </w:r>
    </w:p>
    <w:p>
      <w:pPr>
        <w:spacing w:after="80"/>
      </w:pPr>
      <w:r>
        <w:rPr>
          <w:sz w:val="18"/>
          <w:szCs w:val="18"/>
          <w:rFonts w:ascii="Arial" w:cs="Arial" w:eastAsia="Arial" w:hAnsi="Arial"/>
        </w:rPr>
        <w:t xml:space="preserve">This Safety Alert must be distributed to all staff, contractors, and site visitors across United Utilities sites and shared with industry partners. Supervisors are to brief all teams at the start of the next shift, ensuring understanding and compliance. Display this alert on noticeboards and in welfare areas until further notice.</w:t>
      </w:r>
    </w:p>
    <w:p>
      <w:pPr>
        <w:pBdr>
          <w:left w:val="single" w:color="DC2626" w:sz="18" w:space="6"/>
        </w:pBdr>
        <w:spacing w:before="340" w:after="140"/>
      </w:pPr>
      <w:r>
        <w:rPr>
          <w:b/>
          <w:bCs/>
          <w:color w:val="1A2E2A"/>
          <w:sz w:val="22"/>
          <w:szCs w:val="22"/>
          <w:rFonts w:ascii="Arial" w:cs="Arial" w:eastAsia="Arial" w:hAnsi="Arial"/>
        </w:rPr>
        <w:t xml:space="preserve">BRIEFING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26"/>
        <w:gridCol w:w="1500"/>
        <w:gridCol w:w="1800"/>
        <w:gridCol w:w="1200"/>
      </w:tblGrid>
      <w:tr>
        <w:tc>
          <w:tcPr>
            <w:tcW w:type="dxa" w:w="500"/>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4"/>
                <w:szCs w:val="14"/>
                <w:rFonts w:ascii="Arial" w:cs="Arial" w:eastAsia="Arial" w:hAnsi="Arial"/>
              </w:rPr>
              <w:t xml:space="preserve">No.</w:t>
            </w:r>
          </w:p>
        </w:tc>
        <w:tc>
          <w:tcPr>
            <w:tcW w:type="dxa" w:w="4026"/>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4"/>
                <w:szCs w:val="14"/>
                <w:rFonts w:ascii="Arial" w:cs="Arial" w:eastAsia="Arial" w:hAnsi="Arial"/>
              </w:rPr>
              <w:t xml:space="preserve">Print Name</w:t>
            </w:r>
          </w:p>
        </w:tc>
        <w:tc>
          <w:tcPr>
            <w:tcW w:type="dxa" w:w="1500"/>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4"/>
                <w:szCs w:val="14"/>
                <w:rFonts w:ascii="Arial" w:cs="Arial" w:eastAsia="Arial" w:hAnsi="Arial"/>
              </w:rPr>
              <w:t xml:space="preserve">Company</w:t>
            </w:r>
          </w:p>
        </w:tc>
        <w:tc>
          <w:tcPr>
            <w:tcW w:type="dxa" w:w="1800"/>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4"/>
                <w:szCs w:val="14"/>
                <w:rFonts w:ascii="Arial" w:cs="Arial" w:eastAsia="Arial" w:hAnsi="Arial"/>
              </w:rPr>
              <w:t xml:space="preserve">Signature</w:t>
            </w:r>
          </w:p>
        </w:tc>
        <w:tc>
          <w:tcPr>
            <w:tcW w:type="dxa" w:w="1200"/>
            <w:tcBorders>
              <w:top w:val="single" w:color="E0E0E0" w:sz="1"/>
              <w:left w:val="single" w:color="E0E0E0" w:sz="1"/>
              <w:bottom w:val="single" w:color="E0E0E0" w:sz="1"/>
              <w:right w:val="single" w:color="E0E0E0" w:sz="1"/>
            </w:tcBorders>
            <w:shd w:fill="1B5745" w:val="clear"/>
            <w:tcMar>
              <w:top w:type="dxa" w:w="60"/>
              <w:left w:type="dxa" w:w="100"/>
              <w:bottom w:type="dxa" w:w="60"/>
              <w:right w:type="dxa" w:w="100"/>
            </w:tcMar>
            <w:vAlign w:val="center"/>
          </w:tcPr>
          <w:p>
            <w:pPr>
              <w:jc w:val="left"/>
            </w:pPr>
            <w:r>
              <w:rPr>
                <w:b/>
                <w:bCs/>
                <w:color w:val="FFFFFF"/>
                <w:sz w:val="14"/>
                <w:szCs w:val="14"/>
                <w:rFonts w:ascii="Arial" w:cs="Arial" w:eastAsia="Arial" w:hAnsi="Arial"/>
              </w:rPr>
              <w:t xml:space="preserve">Date</w:t>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1</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2</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3</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4</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5</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6</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7</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8</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9</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10</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11</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12</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13</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14</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r>
        <w:tc>
          <w:tcPr>
            <w:tcW w:type="dxa" w:w="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center"/>
            </w:pPr>
            <w:r>
              <w:rPr>
                <w:color w:val="000000"/>
                <w:sz w:val="14"/>
                <w:szCs w:val="14"/>
                <w:rFonts w:ascii="Arial" w:cs="Arial" w:eastAsia="Arial" w:hAnsi="Arial"/>
              </w:rPr>
              <w:t xml:space="preserve">15</w:t>
            </w:r>
          </w:p>
        </w:tc>
        <w:tc>
          <w:tcPr>
            <w:tcW w:type="dxa" w:w="4026"/>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center"/>
          </w:tcPr>
          <w:p>
            <w:pPr>
              <w:jc w:val="left"/>
            </w:pPr>
            <w:r>
              <w:rPr>
                <w:color w:val="000000"/>
                <w:sz w:val="18"/>
                <w:szCs w:val="18"/>
                <w:rFonts w:ascii="Arial" w:cs="Arial" w:eastAsia="Arial" w:hAnsi="Arial"/>
              </w:rPr>
            </w:r>
          </w:p>
        </w:tc>
      </w:tr>
    </w:tbl>
    <w:sectPr>
      <w:headerReference w:type="default" r:id="rId12"/>
      <w:footerReference w:type="default" r:id="rId13"/>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0"/>
      <w:jc w:val="center"/>
    </w:pPr>
    <w:r>
      <w:rPr>
        <w:color w:val="666666"/>
        <w:sz w:val="14"/>
        <w:szCs w:val="14"/>
        <w:rFonts w:ascii="Arial" w:cs="Arial" w:eastAsia="Arial" w:hAnsi="Arial"/>
      </w:rPr>
      <w:t xml:space="preserve">Generated by Ebrora  |  www.ebrora.com  |  Page </w:t>
    </w:r>
    <w:r>
      <w:rPr>
        <w:color w:val="666666"/>
        <w:sz w:val="14"/>
        <w:szCs w:val="14"/>
        <w:rFonts w:ascii="Arial" w:cs="Arial" w:eastAsia="Arial" w:hAnsi="Arial"/>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0"/>
      <w:jc w:val="center"/>
    </w:pPr>
    <w:r>
      <w:rPr>
        <w:color w:val="666666"/>
        <w:sz w:val="14"/>
        <w:szCs w:val="14"/>
        <w:rFonts w:ascii="Arial" w:cs="Arial" w:eastAsia="Arial" w:hAnsi="Arial"/>
      </w:rPr>
      <w:t xml:space="preserve">Generated by Ebrora  |  www.ebrora.com  |  Page </w:t>
    </w:r>
    <w:r>
      <w:rPr>
        <w:color w:val="666666"/>
        <w:sz w:val="14"/>
        <w:szCs w:val="14"/>
        <w:rFonts w:ascii="Arial" w:cs="Arial" w:eastAsia="Arial" w:hAnsi="Arial"/>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0"/>
      <w:jc w:val="center"/>
    </w:pPr>
    <w:r>
      <w:rPr>
        <w:color w:val="666666"/>
        <w:sz w:val="14"/>
        <w:szCs w:val="14"/>
        <w:rFonts w:ascii="Arial" w:cs="Arial" w:eastAsia="Arial" w:hAnsi="Arial"/>
      </w:rPr>
      <w:t xml:space="preserve">Generated by Ebrora  |  www.ebrora.com  |  Page </w:t>
    </w:r>
    <w:r>
      <w:rPr>
        <w:color w:val="666666"/>
        <w:sz w:val="14"/>
        <w:szCs w:val="14"/>
        <w:rFonts w:ascii="Arial" w:cs="Arial" w:eastAsia="Arial" w:hAnsi="Arial"/>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0"/>
      <w:jc w:val="center"/>
    </w:pPr>
    <w:r>
      <w:rPr>
        <w:color w:val="666666"/>
        <w:sz w:val="14"/>
        <w:szCs w:val="14"/>
        <w:rFonts w:ascii="Arial" w:cs="Arial" w:eastAsia="Arial" w:hAnsi="Arial"/>
      </w:rPr>
      <w:t xml:space="preserve">Generated by Ebrora  |  www.ebrora.com  |  Page </w:t>
    </w:r>
    <w:r>
      <w:rPr>
        <w:color w:val="666666"/>
        <w:sz w:val="14"/>
        <w:szCs w:val="14"/>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745" w:sz="6" w:space="1"/>
      </w:pBdr>
      <w:spacing w:after="0"/>
      <w:jc w:val="right"/>
    </w:pPr>
    <w:r>
      <w:rPr>
        <w:b/>
        <w:bCs/>
        <w:color w:val="1B5745"/>
        <w:sz w:val="16"/>
        <w:szCs w:val="16"/>
        <w:rFonts w:ascii="Arial" w:cs="Arial" w:eastAsia="Arial" w:hAnsi="Arial"/>
      </w:rPr>
      <w:t xml:space="preserve">EBRORA</w:t>
    </w:r>
    <w:r>
      <w:rPr>
        <w:color w:val="666666"/>
        <w:sz w:val="16"/>
        <w:szCs w:val="16"/>
        <w:rFonts w:ascii="Arial" w:cs="Arial" w:eastAsia="Arial" w:hAnsi="Arial"/>
      </w:rPr>
      <w:t xml:space="preserve">  |  Safety Alert Bulletin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745" w:sz="6" w:space="1"/>
      </w:pBdr>
      <w:spacing w:after="0"/>
      <w:jc w:val="right"/>
    </w:pPr>
    <w:r>
      <w:rPr>
        <w:b/>
        <w:bCs/>
        <w:color w:val="1B5745"/>
        <w:sz w:val="16"/>
        <w:szCs w:val="16"/>
        <w:rFonts w:ascii="Arial" w:cs="Arial" w:eastAsia="Arial" w:hAnsi="Arial"/>
      </w:rPr>
      <w:t xml:space="preserve">EBRORA</w:t>
    </w:r>
    <w:r>
      <w:rPr>
        <w:color w:val="666666"/>
        <w:sz w:val="16"/>
        <w:szCs w:val="16"/>
        <w:rFonts w:ascii="Arial" w:cs="Arial" w:eastAsia="Arial" w:hAnsi="Arial"/>
      </w:rPr>
      <w:t xml:space="preserve">  |  Safety Alert Bulletin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745" w:sz="6" w:space="1"/>
      </w:pBdr>
      <w:spacing w:after="0"/>
      <w:jc w:val="right"/>
    </w:pPr>
    <w:r>
      <w:rPr>
        <w:b/>
        <w:bCs/>
        <w:color w:val="1B5745"/>
        <w:sz w:val="16"/>
        <w:szCs w:val="16"/>
        <w:rFonts w:ascii="Arial" w:cs="Arial" w:eastAsia="Arial" w:hAnsi="Arial"/>
      </w:rPr>
      <w:t xml:space="preserve">EBRORA</w:t>
    </w:r>
    <w:r>
      <w:rPr>
        <w:color w:val="666666"/>
        <w:sz w:val="16"/>
        <w:szCs w:val="16"/>
        <w:rFonts w:ascii="Arial" w:cs="Arial" w:eastAsia="Arial" w:hAnsi="Arial"/>
      </w:rPr>
      <w:t xml:space="preserve">  |  Safety Alert Bulletin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745" w:sz="6" w:space="1"/>
      </w:pBdr>
      <w:spacing w:after="0"/>
      <w:jc w:val="right"/>
    </w:pPr>
    <w:r>
      <w:rPr>
        <w:b/>
        <w:bCs/>
        <w:color w:val="1B5745"/>
        <w:sz w:val="16"/>
        <w:szCs w:val="16"/>
        <w:rFonts w:ascii="Arial" w:cs="Arial" w:eastAsia="Arial" w:hAnsi="Arial"/>
      </w:rPr>
      <w:t xml:space="preserve">EBRORA</w:t>
    </w:r>
    <w:r>
      <w:rPr>
        <w:color w:val="666666"/>
        <w:sz w:val="16"/>
        <w:szCs w:val="16"/>
        <w:rFonts w:ascii="Arial" w:cs="Arial" w:eastAsia="Arial" w:hAnsi="Arial"/>
      </w:rPr>
      <w:t xml:space="preserve">  |  Safety Alert Bulletin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8"/>
        <w:szCs w:val="18"/>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A2E2A"/>
      <w:sz w:val="32"/>
      <w:szCs w:val="32"/>
      <w:rFonts w:ascii="Arial" w:cs="Arial" w:eastAsia="Arial" w:hAnsi="Arial"/>
    </w:rPr>
  </w:style>
  <w:style w:type="paragraph" w:styleId="Heading2">
    <w:name w:val="Heading 2"/>
    <w:basedOn w:val="Normal"/>
    <w:next w:val="Normal"/>
    <w:qFormat/>
    <w:rPr>
      <w:b/>
      <w:bCs/>
      <w:color w:val="1A2E2A"/>
      <w:sz w:val="26"/>
      <w:szCs w:val="26"/>
      <w:rFonts w:ascii="Arial" w:cs="Arial" w:eastAsia="Arial" w:hAnsi="Arial"/>
    </w:rPr>
  </w:style>
  <w:style w:type="paragraph" w:styleId="Heading3">
    <w:name w:val="Heading 3"/>
    <w:basedOn w:val="Normal"/>
    <w:next w:val="Normal"/>
    <w:qFormat/>
    <w:rPr>
      <w:b/>
      <w:bCs/>
      <w:color w:val="1A2E2A"/>
      <w:sz w:val="22"/>
      <w:szCs w:val="22"/>
      <w:rFonts w:ascii="Arial" w:cs="Arial" w:eastAsia="Arial" w:hAnsi="Arial"/>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2026-03-25T18:55:56.494Z</dcterms:created>
  <dcterms:modified xsi:type="dcterms:W3CDTF">2026-03-25T18:55:56.494Z</dcterms:modified>
</cp:coreProperties>
</file>

<file path=docProps/custom.xml><?xml version="1.0" encoding="utf-8"?>
<Properties xmlns="http://schemas.openxmlformats.org/officeDocument/2006/custom-properties" xmlns:vt="http://schemas.openxmlformats.org/officeDocument/2006/docPropsVTypes"/>
</file>