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Welder Qualification Record</w:t>
      </w:r>
    </w:p>
    <w:p>
      <w:pPr>
        <w:spacing w:after="300"/>
      </w:pPr>
      <w:r>
        <w:rPr>
          <w:rFonts w:ascii="Arial" w:cs="Arial" w:eastAsia="Arial" w:hAnsi="Arial"/>
          <w:i/>
          <w:iCs/>
          <w:color w:val="333333"/>
          <w:sz w:val="22"/>
          <w:szCs w:val="22"/>
        </w:rPr>
        <w:t xml:space="preserve">Individual welder qualification record documenting certification scope, range of approval, and revalidation history. One record per welder. Maintained as part of the project quality records to demonstrate welder competency in accordance with BS EN ISO 9606-1 (Qualification testing of welders — Fusion welding — Steels), BS EN ISO 9606-2 (Aluminium), ASME Section IX, or AWS D1.1 as applicable to the project.</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Employer / Fabricator: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employing company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Welder Personal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Welder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Welder ID / Stamp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welder identification stamp or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Birth:</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Nationality: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nationality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CSCS Card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CSCS card number and type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CSCS Expiry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Employer: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current employing company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Years of Welding Experience: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years of experience</w:t>
            </w:r>
          </w:p>
        </w:tc>
      </w:tr>
    </w:tbl>
    <w:p>
      <w:pPr>
        <w:spacing w:before="300" w:after="120"/>
      </w:pPr>
      <w:r>
        <w:rPr>
          <w:rFonts w:ascii="Arial" w:cs="Arial" w:eastAsia="Arial" w:hAnsi="Arial"/>
          <w:b/>
          <w:bCs/>
          <w:color w:val="1B2A4A"/>
          <w:sz w:val="32"/>
          <w:szCs w:val="32"/>
        </w:rPr>
        <w:t xml:space="preserve">Primary Qualification Details</w:t>
      </w:r>
    </w:p>
    <w:p>
      <w:pPr>
        <w:spacing w:after="120"/>
      </w:pPr>
      <w:r>
        <w:rPr>
          <w:rFonts w:ascii="Arial" w:cs="Arial" w:eastAsia="Arial" w:hAnsi="Arial"/>
          <w:i/>
          <w:iCs/>
          <w:color w:val="333333"/>
          <w:sz w:val="20"/>
          <w:szCs w:val="20"/>
        </w:rPr>
        <w:t xml:space="preserve">Record the primary welder qualification certificate details below. If the welder holds multiple qualifications, record each in the Qualification Scope Summary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Qualification Standard: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EN ISO 9606-1 (Steel), BS EN ISO 9606-2 (Aluminium), ASME IX, AWS D1.1</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Certificate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qualification certificate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Issuing Body / Examining Body: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TWI, Lloyds, Bureau Veritas, TUV, etc.</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Qualification: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Expiry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(typically 2 years for BS EN ISO 9606-1, or 6 months if not revalidated)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Welding Process(es) Qualified: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111 (MMA/SMAW), 131 (MIG), 135 (MAG), 136 (FCAW), 141 (TIG/GTAW)</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Joint Type(s) Qualified: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BW (butt weld), FW (fillet weld)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 Group(s) Qualified: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Group 1 (C-Mn steel), Group 8 (austenitic SS), per BS EN ISO 15608</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Thickness Range Qualified (mm):</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qualified thickness range (e.g. 3mm to unlimited)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Diameter Range Qualified (mm):</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qualified pipe diameter range (e.g. D &gt;= 25mm)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Welding Position(s) Qualified: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PA, PB, PC, PD, PE, PF, PG, H-L045 (per BS EN ISO 6947)</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Backing / No Backing:</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ss = single side, bs = both sides, nb = no backing, mb = material backing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Filler Material Type: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solid wire, flux-cored wire, covered electrode — enter classification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Shielding Gas (if applicable):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Argon, CO2, Ar/CO2 mix — enter gas group per BS EN ISO 14175</w:t>
            </w:r>
          </w:p>
        </w:tc>
      </w:tr>
    </w:tbl>
    <w:p>
      <w:pPr>
        <w:spacing w:before="300" w:after="120"/>
      </w:pPr>
      <w:r>
        <w:rPr>
          <w:rFonts w:ascii="Arial" w:cs="Arial" w:eastAsia="Arial" w:hAnsi="Arial"/>
          <w:b/>
          <w:bCs/>
          <w:color w:val="1B2A4A"/>
          <w:sz w:val="32"/>
          <w:szCs w:val="32"/>
        </w:rPr>
        <w:t xml:space="preserve">Qualification Scope Summary</w:t>
      </w:r>
    </w:p>
    <w:p>
      <w:pPr>
        <w:spacing w:after="120"/>
      </w:pPr>
      <w:r>
        <w:rPr>
          <w:rFonts w:ascii="Arial" w:cs="Arial" w:eastAsia="Arial" w:hAnsi="Arial"/>
          <w:i/>
          <w:iCs/>
          <w:color w:val="333333"/>
          <w:sz w:val="20"/>
          <w:szCs w:val="20"/>
        </w:rPr>
        <w:t xml:space="preserve">Summary of all valid welder qualifications held. One row per qualification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000"/>
        <w:gridCol w:w="1000"/>
        <w:gridCol w:w="1000"/>
        <w:gridCol w:w="1000"/>
        <w:gridCol w:w="1000"/>
        <w:gridCol w:w="10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Cert. Ref</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Process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Joint 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Material Grp</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Thickness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Diameter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Positions</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Expiry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Revalidation and Prolongation Log</w:t>
      </w:r>
    </w:p>
    <w:p>
      <w:pPr>
        <w:spacing w:after="120"/>
      </w:pPr>
      <w:r>
        <w:rPr>
          <w:rFonts w:ascii="Arial" w:cs="Arial" w:eastAsia="Arial" w:hAnsi="Arial"/>
          <w:i/>
          <w:iCs/>
          <w:color w:val="333333"/>
          <w:sz w:val="20"/>
          <w:szCs w:val="20"/>
        </w:rPr>
        <w:t xml:space="preserve">Record each 6-monthly revalidation (prolongation) by the employer or welding coordinator, and each 2-yearly re-test by the examining body. Method: EMP = Employer revalidation (6 months), RT = Re-test by examining body (2 years), RDG = Radiographic evidence.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1500"/>
        <w:gridCol w:w="1500"/>
        <w:gridCol w:w="12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Revalidation 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Examiner / Inspector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Certificate Ref</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Due</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Under BS EN ISO 9606-1, welder qualifications are valid for 2 years from the date of qualification, provided the welder is revalidated every 6 months by the employer or welding coordinator confirming continued welding activity.</w:t>
      </w:r>
    </w:p>
    <w:p>
      <w:pPr>
        <w:spacing w:after="100"/>
      </w:pPr>
      <w:r>
        <w:rPr>
          <w:rFonts w:ascii="Arial" w:cs="Arial" w:eastAsia="Arial" w:hAnsi="Arial"/>
          <w:sz w:val="20"/>
          <w:szCs w:val="20"/>
        </w:rPr>
        <w:t xml:space="preserve">2. If the 6-month revalidation (prolongation) is missed, the qualification lapses and a full re-test is required.</w:t>
      </w:r>
    </w:p>
    <w:p>
      <w:pPr>
        <w:spacing w:after="100"/>
      </w:pPr>
      <w:r>
        <w:rPr>
          <w:rFonts w:ascii="Arial" w:cs="Arial" w:eastAsia="Arial" w:hAnsi="Arial"/>
          <w:sz w:val="20"/>
          <w:szCs w:val="20"/>
        </w:rPr>
        <w:t xml:space="preserve">3. The welding coordinator (IWE, IWT, or IWS per BS EN ISO 14731) is responsible for confirming welder competency and signing revalidation records.</w:t>
      </w:r>
    </w:p>
    <w:p>
      <w:pPr>
        <w:spacing w:after="100"/>
      </w:pPr>
      <w:r>
        <w:rPr>
          <w:rFonts w:ascii="Arial" w:cs="Arial" w:eastAsia="Arial" w:hAnsi="Arial"/>
          <w:sz w:val="20"/>
          <w:szCs w:val="20"/>
        </w:rPr>
        <w:t xml:space="preserve">4. Copies of all qualification certificates and revalidation records must be retained on site and available for inspection.</w:t>
      </w:r>
    </w:p>
    <w:p>
      <w:pPr>
        <w:spacing w:after="100"/>
      </w:pPr>
      <w:r>
        <w:rPr>
          <w:rFonts w:ascii="Arial" w:cs="Arial" w:eastAsia="Arial" w:hAnsi="Arial"/>
          <w:sz w:val="20"/>
          <w:szCs w:val="20"/>
        </w:rPr>
        <w:t xml:space="preserve">5. Under BS EN 1090-2, the execution class (EXC) determines additional requirements for welder qualification and supervision.</w:t>
      </w:r>
    </w:p>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Welder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Welding Coordinator (IWE / IWT / IWS)</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QC Manager / Welding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 / 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copies of certificates held, or details of any restrictions or special conditions on qualifications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Welder Qualification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Welder Qualification Record</dc:title>
  <dc:subject>UK Construction Template</dc:subject>
  <dc:creator>ebrora.com</dc:creator>
  <cp:keywords>construction, template, UK, welder qualification, BS EN ISO 9606, ASME IX, certification, welding, coded welder</cp:keywords>
  <dc:description>Free UK construction template by Ebrora. Download more at ebrora.com</dc:description>
  <cp:lastModifiedBy>ebrora.com</cp:lastModifiedBy>
  <cp:revision>1</cp:revision>
  <dcterms:created xsi:type="dcterms:W3CDTF">2026-03-26T10:32:04.574Z</dcterms:created>
  <dcterms:modified xsi:type="dcterms:W3CDTF">2026-03-26T10:32:04.574Z</dcterms:modified>
</cp:coreProperties>
</file>

<file path=docProps/custom.xml><?xml version="1.0" encoding="utf-8"?>
<Properties xmlns="http://schemas.openxmlformats.org/officeDocument/2006/custom-properties" xmlns:vt="http://schemas.openxmlformats.org/officeDocument/2006/docPropsVTypes"/>
</file>