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760" w:tblpY="709"/>
        <w:tblW w:w="105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85"/>
        <w:gridCol w:w="2835"/>
        <w:gridCol w:w="1842"/>
        <w:gridCol w:w="4926"/>
      </w:tblGrid>
      <w:tr w:rsidR="00A9322B" w:rsidRPr="00150391" w14:paraId="54E52B1C" w14:textId="77777777" w:rsidTr="00150391">
        <w:tc>
          <w:tcPr>
            <w:tcW w:w="985" w:type="dxa"/>
          </w:tcPr>
          <w:p w14:paraId="5AFE5457" w14:textId="77777777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bookmarkStart w:id="0" w:name="_GoBack"/>
            <w:bookmarkEnd w:id="0"/>
            <w:r w:rsidRPr="00150391">
              <w:rPr>
                <w:b/>
                <w:bCs/>
                <w:sz w:val="20"/>
                <w:szCs w:val="20"/>
                <w:lang w:val="en-IE"/>
              </w:rPr>
              <w:t>H Index</w:t>
            </w:r>
          </w:p>
        </w:tc>
        <w:tc>
          <w:tcPr>
            <w:tcW w:w="2835" w:type="dxa"/>
          </w:tcPr>
          <w:p w14:paraId="69F66AF7" w14:textId="6B8EEB8C" w:rsidR="00A9322B" w:rsidRPr="00150391" w:rsidRDefault="00942902" w:rsidP="0015039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 xml:space="preserve">Haemolysis </w:t>
            </w:r>
            <w:r w:rsidR="00A9322B" w:rsidRPr="00150391">
              <w:rPr>
                <w:b/>
                <w:bCs/>
                <w:sz w:val="20"/>
                <w:szCs w:val="20"/>
                <w:lang w:val="en-IE"/>
              </w:rPr>
              <w:t xml:space="preserve">Values </w:t>
            </w:r>
            <w:r w:rsidRPr="00150391">
              <w:rPr>
                <w:b/>
                <w:bCs/>
                <w:sz w:val="20"/>
                <w:szCs w:val="20"/>
                <w:lang w:val="en-IE"/>
              </w:rPr>
              <w:t>(</w:t>
            </w:r>
            <w:r w:rsidR="00150391">
              <w:rPr>
                <w:b/>
                <w:bCs/>
                <w:sz w:val="20"/>
                <w:szCs w:val="20"/>
                <w:lang w:val="en-IE"/>
              </w:rPr>
              <w:t xml:space="preserve">Hb </w:t>
            </w:r>
            <w:r w:rsidRPr="00150391">
              <w:rPr>
                <w:b/>
                <w:bCs/>
                <w:sz w:val="20"/>
                <w:szCs w:val="20"/>
                <w:lang w:val="en-IE"/>
              </w:rPr>
              <w:t>g/L</w:t>
            </w:r>
            <w:r w:rsidR="00A9322B" w:rsidRPr="00150391">
              <w:rPr>
                <w:b/>
                <w:bCs/>
                <w:sz w:val="20"/>
                <w:szCs w:val="20"/>
                <w:lang w:val="en-IE"/>
              </w:rPr>
              <w:t>)</w:t>
            </w:r>
          </w:p>
        </w:tc>
        <w:tc>
          <w:tcPr>
            <w:tcW w:w="1842" w:type="dxa"/>
          </w:tcPr>
          <w:p w14:paraId="2D726C02" w14:textId="77777777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Assays deleted</w:t>
            </w:r>
          </w:p>
        </w:tc>
        <w:tc>
          <w:tcPr>
            <w:tcW w:w="4926" w:type="dxa"/>
          </w:tcPr>
          <w:p w14:paraId="1EC70A5C" w14:textId="1212A499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Comments A</w:t>
            </w:r>
            <w:r w:rsidR="00266C0A" w:rsidRPr="00150391">
              <w:rPr>
                <w:b/>
                <w:bCs/>
                <w:sz w:val="20"/>
                <w:szCs w:val="20"/>
                <w:lang w:val="en-IE"/>
              </w:rPr>
              <w:t xml:space="preserve">pplied </w:t>
            </w:r>
          </w:p>
        </w:tc>
      </w:tr>
      <w:tr w:rsidR="00A9322B" w:rsidRPr="00150391" w14:paraId="6332F52C" w14:textId="77777777" w:rsidTr="005A6871">
        <w:trPr>
          <w:trHeight w:val="742"/>
        </w:trPr>
        <w:tc>
          <w:tcPr>
            <w:tcW w:w="985" w:type="dxa"/>
            <w:vAlign w:val="center"/>
          </w:tcPr>
          <w:p w14:paraId="67F909A3" w14:textId="43E4E11F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1</w:t>
            </w:r>
            <w:r w:rsidR="00510A33" w:rsidRPr="00150391">
              <w:rPr>
                <w:b/>
                <w:bCs/>
                <w:sz w:val="20"/>
                <w:szCs w:val="20"/>
                <w:lang w:val="en-IE"/>
              </w:rPr>
              <w:t>b</w:t>
            </w:r>
          </w:p>
        </w:tc>
        <w:tc>
          <w:tcPr>
            <w:tcW w:w="2835" w:type="dxa"/>
            <w:vAlign w:val="center"/>
          </w:tcPr>
          <w:p w14:paraId="36FA339E" w14:textId="2AF4398A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0.30</w:t>
            </w:r>
            <w:r w:rsidR="00266C0A"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 xml:space="preserve"> </w:t>
            </w: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-</w:t>
            </w:r>
            <w:r w:rsidR="00266C0A"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 xml:space="preserve"> </w:t>
            </w: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0.61</w:t>
            </w:r>
          </w:p>
        </w:tc>
        <w:tc>
          <w:tcPr>
            <w:tcW w:w="1842" w:type="dxa"/>
            <w:vAlign w:val="center"/>
          </w:tcPr>
          <w:p w14:paraId="39428981" w14:textId="77777777" w:rsidR="008928BC" w:rsidRPr="00150391" w:rsidRDefault="008928BC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AST2</w:t>
            </w:r>
          </w:p>
          <w:p w14:paraId="0089F964" w14:textId="17F50A93" w:rsidR="00A9322B" w:rsidRPr="00150391" w:rsidRDefault="00942902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</w:t>
            </w:r>
          </w:p>
          <w:p w14:paraId="2EA374DB" w14:textId="14347883" w:rsidR="008928BC" w:rsidRPr="00150391" w:rsidRDefault="008928BC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LDH2</w:t>
            </w:r>
          </w:p>
          <w:p w14:paraId="530245E2" w14:textId="1E536658" w:rsidR="00510A33" w:rsidRPr="00150391" w:rsidRDefault="00510A33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4926" w:type="dxa"/>
            <w:vAlign w:val="center"/>
          </w:tcPr>
          <w:p w14:paraId="3F51941F" w14:textId="77777777" w:rsidR="00A9322B" w:rsidRPr="00150391" w:rsidRDefault="00A9322B" w:rsidP="00062845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slightly haemolysed.</w:t>
            </w:r>
            <w:r w:rsidRPr="00150391">
              <w:rPr>
                <w:color w:val="FF0000"/>
                <w:sz w:val="20"/>
                <w:szCs w:val="20"/>
                <w:lang w:val="en-IE"/>
              </w:rPr>
              <w:t>*</w:t>
            </w:r>
          </w:p>
          <w:p w14:paraId="37AC2C79" w14:textId="7525BC37" w:rsidR="00A9322B" w:rsidRPr="00150391" w:rsidRDefault="00A9322B" w:rsidP="008928BC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 xml:space="preserve">Sample unsuitable for </w:t>
            </w:r>
            <w:r w:rsidR="008928BC" w:rsidRPr="00150391">
              <w:rPr>
                <w:sz w:val="20"/>
                <w:szCs w:val="20"/>
                <w:lang w:val="en-IE"/>
              </w:rPr>
              <w:t>full analysis</w:t>
            </w:r>
            <w:r w:rsidRPr="00150391">
              <w:rPr>
                <w:color w:val="FF0000"/>
                <w:sz w:val="20"/>
                <w:szCs w:val="20"/>
                <w:lang w:val="en-IE"/>
              </w:rPr>
              <w:t>*</w:t>
            </w:r>
          </w:p>
        </w:tc>
      </w:tr>
      <w:tr w:rsidR="00A9322B" w:rsidRPr="00150391" w14:paraId="77733F85" w14:textId="77777777" w:rsidTr="005A6871">
        <w:trPr>
          <w:trHeight w:val="940"/>
        </w:trPr>
        <w:tc>
          <w:tcPr>
            <w:tcW w:w="985" w:type="dxa"/>
            <w:vAlign w:val="center"/>
          </w:tcPr>
          <w:p w14:paraId="0671D0FC" w14:textId="77777777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2</w:t>
            </w:r>
          </w:p>
        </w:tc>
        <w:tc>
          <w:tcPr>
            <w:tcW w:w="2835" w:type="dxa"/>
            <w:vAlign w:val="center"/>
          </w:tcPr>
          <w:p w14:paraId="4166526D" w14:textId="3CABD7A4" w:rsidR="00A9322B" w:rsidRPr="00150391" w:rsidRDefault="00A9322B" w:rsidP="00062845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0.62</w:t>
            </w:r>
            <w:r w:rsidR="00266C0A"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 xml:space="preserve"> </w:t>
            </w: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-</w:t>
            </w:r>
            <w:r w:rsidR="00266C0A"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 xml:space="preserve"> </w:t>
            </w: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1.25</w:t>
            </w:r>
          </w:p>
        </w:tc>
        <w:tc>
          <w:tcPr>
            <w:tcW w:w="1842" w:type="dxa"/>
            <w:vAlign w:val="center"/>
          </w:tcPr>
          <w:p w14:paraId="1B5C50A1" w14:textId="77777777" w:rsidR="00A9322B" w:rsidRPr="00150391" w:rsidRDefault="00942902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</w:t>
            </w:r>
          </w:p>
          <w:p w14:paraId="235A8A08" w14:textId="77777777" w:rsidR="008928BC" w:rsidRPr="00150391" w:rsidRDefault="00510A33" w:rsidP="008928BC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AST2</w:t>
            </w:r>
            <w:r w:rsidR="008928BC" w:rsidRPr="00150391">
              <w:rPr>
                <w:sz w:val="20"/>
                <w:szCs w:val="20"/>
                <w:lang w:val="en-IE"/>
              </w:rPr>
              <w:t xml:space="preserve"> </w:t>
            </w:r>
          </w:p>
          <w:p w14:paraId="4C030806" w14:textId="77E52995" w:rsidR="008928BC" w:rsidRPr="00150391" w:rsidRDefault="008928BC" w:rsidP="008928BC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 xml:space="preserve">LDH </w:t>
            </w:r>
          </w:p>
          <w:p w14:paraId="2D7923D4" w14:textId="17E402B3" w:rsidR="008928BC" w:rsidRPr="00150391" w:rsidRDefault="008928BC" w:rsidP="008928BC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LDH2</w:t>
            </w:r>
          </w:p>
          <w:p w14:paraId="4C134C75" w14:textId="52421252" w:rsidR="00510A33" w:rsidRPr="00150391" w:rsidRDefault="00510A33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</w:p>
        </w:tc>
        <w:tc>
          <w:tcPr>
            <w:tcW w:w="4926" w:type="dxa"/>
            <w:vAlign w:val="center"/>
          </w:tcPr>
          <w:p w14:paraId="138306B6" w14:textId="707EBBBA" w:rsidR="008928BC" w:rsidRPr="00150391" w:rsidRDefault="00A9322B" w:rsidP="008928BC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slightly haemolysed</w:t>
            </w:r>
            <w:r w:rsidR="008928BC" w:rsidRPr="00150391">
              <w:rPr>
                <w:sz w:val="20"/>
                <w:szCs w:val="20"/>
                <w:lang w:val="en-IE"/>
              </w:rPr>
              <w:t>.</w:t>
            </w:r>
          </w:p>
          <w:p w14:paraId="48F4CE79" w14:textId="39A92736" w:rsidR="008928BC" w:rsidRPr="00150391" w:rsidRDefault="008928BC" w:rsidP="008928BC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unsuitable for full analysis</w:t>
            </w:r>
            <w:r w:rsidRPr="00150391">
              <w:rPr>
                <w:color w:val="FF0000"/>
                <w:sz w:val="20"/>
                <w:szCs w:val="20"/>
                <w:lang w:val="en-IE"/>
              </w:rPr>
              <w:t>*</w:t>
            </w:r>
          </w:p>
          <w:p w14:paraId="42A96422" w14:textId="2452B1FD" w:rsidR="00A9322B" w:rsidRPr="00150391" w:rsidRDefault="00A9322B" w:rsidP="008928BC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May over-estimate K+.</w:t>
            </w:r>
          </w:p>
        </w:tc>
      </w:tr>
      <w:tr w:rsidR="004C0231" w:rsidRPr="00150391" w14:paraId="31FA096C" w14:textId="77777777" w:rsidTr="004C0231">
        <w:trPr>
          <w:trHeight w:val="1148"/>
        </w:trPr>
        <w:tc>
          <w:tcPr>
            <w:tcW w:w="985" w:type="dxa"/>
            <w:vMerge w:val="restart"/>
            <w:vAlign w:val="center"/>
          </w:tcPr>
          <w:p w14:paraId="5A81332D" w14:textId="77777777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3</w:t>
            </w:r>
          </w:p>
        </w:tc>
        <w:tc>
          <w:tcPr>
            <w:tcW w:w="2835" w:type="dxa"/>
            <w:vMerge w:val="restart"/>
            <w:vAlign w:val="center"/>
          </w:tcPr>
          <w:p w14:paraId="58954936" w14:textId="42872AB5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1.26 - 2.59</w:t>
            </w:r>
          </w:p>
          <w:p w14:paraId="72268C2F" w14:textId="77777777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vAlign w:val="center"/>
          </w:tcPr>
          <w:p w14:paraId="785ACEAF" w14:textId="45943CC5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</w:t>
            </w:r>
          </w:p>
          <w:p w14:paraId="62EC3631" w14:textId="278B217E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AST2</w:t>
            </w:r>
          </w:p>
          <w:p w14:paraId="1F90940D" w14:textId="59A99CCF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ALT2</w:t>
            </w:r>
          </w:p>
          <w:p w14:paraId="4EB81060" w14:textId="3DD05128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 xml:space="preserve"> LDH</w:t>
            </w:r>
          </w:p>
          <w:p w14:paraId="7BC63C3A" w14:textId="392340AC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LDH2</w:t>
            </w:r>
          </w:p>
          <w:p w14:paraId="06591602" w14:textId="305B54C3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TP</w:t>
            </w:r>
          </w:p>
          <w:p w14:paraId="3ACF99FA" w14:textId="18C0970B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TP2</w:t>
            </w:r>
          </w:p>
          <w:p w14:paraId="22AE0A1E" w14:textId="18B9776F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Globulins</w:t>
            </w:r>
          </w:p>
          <w:p w14:paraId="09C6EE01" w14:textId="77777777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K+</w:t>
            </w:r>
          </w:p>
          <w:p w14:paraId="2FA54C52" w14:textId="77777777" w:rsidR="004C0231" w:rsidRPr="00150391" w:rsidRDefault="004C0231" w:rsidP="00062845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Phosphate</w:t>
            </w:r>
          </w:p>
        </w:tc>
        <w:tc>
          <w:tcPr>
            <w:tcW w:w="4926" w:type="dxa"/>
            <w:vAlign w:val="center"/>
          </w:tcPr>
          <w:p w14:paraId="500D86D2" w14:textId="017E90CB" w:rsidR="004C0231" w:rsidRDefault="004C0231" w:rsidP="00062845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haemolysed, unsuitable for full analysis.</w:t>
            </w:r>
          </w:p>
          <w:p w14:paraId="3425881C" w14:textId="77777777" w:rsidR="004C0231" w:rsidRP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  <w:p w14:paraId="1805DBD5" w14:textId="77777777" w:rsidR="004C0231" w:rsidRP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  <w:p w14:paraId="6F857AE8" w14:textId="45E37DD5" w:rsid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  <w:p w14:paraId="435F2454" w14:textId="26622128" w:rsid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  <w:p w14:paraId="1D9ED333" w14:textId="4A0D7103" w:rsid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  <w:p w14:paraId="00B56C71" w14:textId="30E48651" w:rsid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  <w:p w14:paraId="4A01941D" w14:textId="77777777" w:rsidR="004C0231" w:rsidRPr="004C0231" w:rsidRDefault="004C0231" w:rsidP="004C0231">
            <w:pPr>
              <w:rPr>
                <w:sz w:val="20"/>
                <w:szCs w:val="20"/>
                <w:lang w:val="en-IE"/>
              </w:rPr>
            </w:pPr>
          </w:p>
        </w:tc>
      </w:tr>
      <w:tr w:rsidR="004C0231" w:rsidRPr="00150391" w14:paraId="2C2F9DDC" w14:textId="77777777" w:rsidTr="004C0231">
        <w:trPr>
          <w:trHeight w:val="569"/>
        </w:trPr>
        <w:tc>
          <w:tcPr>
            <w:tcW w:w="985" w:type="dxa"/>
            <w:vMerge/>
            <w:vAlign w:val="center"/>
          </w:tcPr>
          <w:p w14:paraId="7FD99395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vMerge/>
            <w:vAlign w:val="center"/>
          </w:tcPr>
          <w:p w14:paraId="58FFBE2D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662FB8B6" w14:textId="35FA3908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color w:val="000000" w:themeColor="text1"/>
                <w:sz w:val="20"/>
                <w:szCs w:val="20"/>
                <w:lang w:val="en-IE"/>
              </w:rPr>
              <w:t>Lactate</w:t>
            </w:r>
            <w:r w:rsidRPr="00150391">
              <w:rPr>
                <w:color w:val="000000" w:themeColor="text1"/>
                <w:sz w:val="20"/>
                <w:szCs w:val="20"/>
                <w:vertAlign w:val="superscript"/>
              </w:rPr>
              <w:t>▲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14:paraId="4FCDFB54" w14:textId="5B6AC3FE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*Sample haemolysed, unsuitable for analysis. Please repeat for affected tests</w:t>
            </w:r>
            <w:r w:rsidRPr="00150391" w:rsidDel="0070014D">
              <w:rPr>
                <w:sz w:val="20"/>
                <w:szCs w:val="20"/>
                <w:lang w:val="en-IE"/>
              </w:rPr>
              <w:t xml:space="preserve"> </w:t>
            </w:r>
          </w:p>
        </w:tc>
      </w:tr>
      <w:tr w:rsidR="004C0231" w:rsidRPr="00150391" w14:paraId="7DA50133" w14:textId="77777777" w:rsidTr="00150391">
        <w:trPr>
          <w:trHeight w:val="1515"/>
        </w:trPr>
        <w:tc>
          <w:tcPr>
            <w:tcW w:w="985" w:type="dxa"/>
            <w:vMerge w:val="restart"/>
            <w:vAlign w:val="center"/>
          </w:tcPr>
          <w:p w14:paraId="4E942194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56E607BD" w14:textId="6ECFEA0D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2.60 - 5.00</w:t>
            </w:r>
          </w:p>
          <w:p w14:paraId="51C3C822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vAlign w:val="center"/>
          </w:tcPr>
          <w:p w14:paraId="71095E1D" w14:textId="68E57D03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</w:t>
            </w:r>
          </w:p>
          <w:p w14:paraId="46F9D89F" w14:textId="4760C479" w:rsidR="004C023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AST2</w:t>
            </w:r>
          </w:p>
          <w:p w14:paraId="665E3F9B" w14:textId="250596AA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ALP2</w:t>
            </w:r>
          </w:p>
          <w:p w14:paraId="5198B053" w14:textId="028E3C9A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GGT2</w:t>
            </w:r>
          </w:p>
          <w:p w14:paraId="4BFCDBCF" w14:textId="026E154B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 xml:space="preserve"> LDH</w:t>
            </w:r>
          </w:p>
          <w:p w14:paraId="54338FB3" w14:textId="3CC360BB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LDH2</w:t>
            </w:r>
          </w:p>
          <w:p w14:paraId="125B6DB6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TP</w:t>
            </w:r>
          </w:p>
          <w:p w14:paraId="5D2103C4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TP2</w:t>
            </w:r>
          </w:p>
          <w:p w14:paraId="3A7D19BA" w14:textId="553E9683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Globulins</w:t>
            </w:r>
          </w:p>
          <w:p w14:paraId="6C50C33E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K+</w:t>
            </w:r>
          </w:p>
          <w:p w14:paraId="715F1715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Phosphate</w:t>
            </w:r>
          </w:p>
        </w:tc>
        <w:tc>
          <w:tcPr>
            <w:tcW w:w="4926" w:type="dxa"/>
            <w:vAlign w:val="center"/>
          </w:tcPr>
          <w:p w14:paraId="36267D63" w14:textId="77777777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haemolysed, unsuitable for full analysis.</w:t>
            </w:r>
          </w:p>
        </w:tc>
      </w:tr>
      <w:tr w:rsidR="004C0231" w:rsidRPr="00150391" w14:paraId="04E73065" w14:textId="77777777" w:rsidTr="00150391">
        <w:trPr>
          <w:trHeight w:val="65"/>
        </w:trPr>
        <w:tc>
          <w:tcPr>
            <w:tcW w:w="985" w:type="dxa"/>
            <w:vMerge/>
          </w:tcPr>
          <w:p w14:paraId="3E2BF13F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vMerge/>
          </w:tcPr>
          <w:p w14:paraId="36D2D122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50ADD79F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color w:val="000000" w:themeColor="text1"/>
                <w:sz w:val="20"/>
                <w:szCs w:val="20"/>
                <w:lang w:val="en-IE"/>
              </w:rPr>
              <w:t>Lactate</w:t>
            </w:r>
            <w:r w:rsidRPr="00150391">
              <w:rPr>
                <w:color w:val="000000" w:themeColor="text1"/>
                <w:sz w:val="20"/>
                <w:szCs w:val="20"/>
                <w:vertAlign w:val="superscript"/>
              </w:rPr>
              <w:t>▲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14:paraId="3835D989" w14:textId="319DE8C5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*Sample haemolysed, unsuitable for analysis. Please repeat for affected tests</w:t>
            </w:r>
            <w:r w:rsidRPr="00150391" w:rsidDel="0070014D">
              <w:rPr>
                <w:sz w:val="20"/>
                <w:szCs w:val="20"/>
                <w:lang w:val="en-IE"/>
              </w:rPr>
              <w:t xml:space="preserve"> </w:t>
            </w:r>
          </w:p>
        </w:tc>
      </w:tr>
      <w:tr w:rsidR="004C0231" w:rsidRPr="00150391" w14:paraId="1A6061A1" w14:textId="77777777" w:rsidTr="00150391">
        <w:trPr>
          <w:trHeight w:val="1703"/>
        </w:trPr>
        <w:tc>
          <w:tcPr>
            <w:tcW w:w="985" w:type="dxa"/>
            <w:vMerge w:val="restart"/>
            <w:vAlign w:val="center"/>
          </w:tcPr>
          <w:p w14:paraId="6C3F446E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sz w:val="20"/>
                <w:szCs w:val="20"/>
                <w:lang w:val="en-IE"/>
              </w:rPr>
              <w:t>5</w:t>
            </w:r>
          </w:p>
        </w:tc>
        <w:tc>
          <w:tcPr>
            <w:tcW w:w="2835" w:type="dxa"/>
            <w:vMerge w:val="restart"/>
            <w:vAlign w:val="center"/>
          </w:tcPr>
          <w:p w14:paraId="436AD481" w14:textId="07E8A7DF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5.01 - 10.00</w:t>
            </w:r>
          </w:p>
        </w:tc>
        <w:tc>
          <w:tcPr>
            <w:tcW w:w="1842" w:type="dxa"/>
            <w:vAlign w:val="center"/>
          </w:tcPr>
          <w:p w14:paraId="77DC3C94" w14:textId="19023FD8" w:rsidR="004C023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CrEnz</w:t>
            </w:r>
          </w:p>
          <w:p w14:paraId="69FF5EEB" w14:textId="67AD428C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Alb</w:t>
            </w:r>
            <w:r w:rsidRPr="00150391">
              <w:rPr>
                <w:sz w:val="20"/>
                <w:szCs w:val="20"/>
                <w:lang w:val="en-IE"/>
              </w:rPr>
              <w:t>BCG2</w:t>
            </w:r>
          </w:p>
          <w:p w14:paraId="11F90BDE" w14:textId="4B0716B8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</w:t>
            </w:r>
          </w:p>
          <w:p w14:paraId="37F4872A" w14:textId="1D457E85" w:rsidR="004C023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AST2</w:t>
            </w:r>
          </w:p>
          <w:p w14:paraId="0E137A3A" w14:textId="474B844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>
              <w:rPr>
                <w:sz w:val="20"/>
                <w:szCs w:val="20"/>
                <w:lang w:val="en-IE"/>
              </w:rPr>
              <w:t>ALP2</w:t>
            </w:r>
          </w:p>
          <w:p w14:paraId="11A9F9AC" w14:textId="2D717DF1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</w:t>
            </w:r>
          </w:p>
          <w:p w14:paraId="75F95FB6" w14:textId="3083BFFA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LDH2</w:t>
            </w:r>
          </w:p>
          <w:p w14:paraId="25813BAE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TP</w:t>
            </w:r>
          </w:p>
          <w:p w14:paraId="792A14BC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TP2</w:t>
            </w:r>
          </w:p>
          <w:p w14:paraId="51009E50" w14:textId="2AD6453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Globulins</w:t>
            </w:r>
          </w:p>
          <w:p w14:paraId="1FC64C57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K+</w:t>
            </w:r>
          </w:p>
          <w:p w14:paraId="156B60F4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Phosphate</w:t>
            </w:r>
          </w:p>
        </w:tc>
        <w:tc>
          <w:tcPr>
            <w:tcW w:w="4926" w:type="dxa"/>
            <w:vAlign w:val="center"/>
          </w:tcPr>
          <w:p w14:paraId="2AE7D197" w14:textId="3CF747F2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haemolysed. Please repeat for tests affected.</w:t>
            </w:r>
          </w:p>
        </w:tc>
      </w:tr>
      <w:tr w:rsidR="004C0231" w:rsidRPr="00150391" w14:paraId="59638185" w14:textId="77777777" w:rsidTr="00150391">
        <w:trPr>
          <w:trHeight w:val="364"/>
        </w:trPr>
        <w:tc>
          <w:tcPr>
            <w:tcW w:w="985" w:type="dxa"/>
            <w:vMerge/>
          </w:tcPr>
          <w:p w14:paraId="7E8E13CF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vMerge/>
          </w:tcPr>
          <w:p w14:paraId="2B9AE07D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6FA2F1A6" w14:textId="55C8E980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highlight w:val="yellow"/>
                <w:lang w:val="en-IE"/>
              </w:rPr>
            </w:pPr>
            <w:r w:rsidRPr="00150391">
              <w:rPr>
                <w:color w:val="000000" w:themeColor="text1"/>
                <w:sz w:val="20"/>
                <w:szCs w:val="20"/>
                <w:lang w:val="en-IE"/>
              </w:rPr>
              <w:t>Lactate</w:t>
            </w:r>
            <w:r w:rsidRPr="00150391">
              <w:rPr>
                <w:color w:val="000000" w:themeColor="text1"/>
                <w:sz w:val="20"/>
                <w:szCs w:val="20"/>
                <w:vertAlign w:val="superscript"/>
              </w:rPr>
              <w:t>▲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14:paraId="591D7021" w14:textId="1B9B6774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*Sample haemolysed, unsuitable for analysis. Please repeat for affected tests</w:t>
            </w:r>
          </w:p>
        </w:tc>
      </w:tr>
      <w:tr w:rsidR="004C0231" w:rsidRPr="00150391" w14:paraId="29D92529" w14:textId="77777777" w:rsidTr="00150391">
        <w:trPr>
          <w:trHeight w:val="364"/>
        </w:trPr>
        <w:tc>
          <w:tcPr>
            <w:tcW w:w="985" w:type="dxa"/>
            <w:vMerge/>
          </w:tcPr>
          <w:p w14:paraId="596CBBDC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vMerge/>
          </w:tcPr>
          <w:p w14:paraId="3B6FBA05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48401627" w14:textId="4927C336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sz w:val="20"/>
                <w:szCs w:val="20"/>
                <w:highlight w:val="yellow"/>
                <w:lang w:val="en-IE"/>
              </w:rPr>
            </w:pPr>
            <w:r w:rsidRPr="00150391">
              <w:rPr>
                <w:color w:val="00B0F0"/>
                <w:sz w:val="20"/>
                <w:szCs w:val="20"/>
                <w:lang w:val="en-IE"/>
              </w:rPr>
              <w:t>HsTroponin I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14:paraId="5D9EA2D1" w14:textId="2ACDD1CD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*Sample haemolysed, unsuitable for analysis. Please repeat for affected tests</w:t>
            </w:r>
          </w:p>
        </w:tc>
      </w:tr>
      <w:tr w:rsidR="004C0231" w:rsidRPr="00150391" w14:paraId="2A19BD42" w14:textId="77777777" w:rsidTr="00150391">
        <w:trPr>
          <w:trHeight w:val="364"/>
        </w:trPr>
        <w:tc>
          <w:tcPr>
            <w:tcW w:w="985" w:type="dxa"/>
            <w:vMerge/>
          </w:tcPr>
          <w:p w14:paraId="0A736BB1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vMerge/>
          </w:tcPr>
          <w:p w14:paraId="08F717F5" w14:textId="7777777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0A5EBD64" w14:textId="5C5AC39B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color w:val="00B0F0"/>
                <w:sz w:val="20"/>
                <w:szCs w:val="20"/>
                <w:lang w:val="en-IE"/>
              </w:rPr>
              <w:t>Total ß hCG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14:paraId="6F945F52" w14:textId="07527A4F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*Sample haemolysed, unsuitable for analysis. Please repeat for affected tests</w:t>
            </w:r>
          </w:p>
        </w:tc>
      </w:tr>
      <w:tr w:rsidR="004C0231" w:rsidRPr="00150391" w14:paraId="3F2B392B" w14:textId="77777777" w:rsidTr="00150391">
        <w:trPr>
          <w:trHeight w:val="364"/>
        </w:trPr>
        <w:tc>
          <w:tcPr>
            <w:tcW w:w="985" w:type="dxa"/>
            <w:vAlign w:val="center"/>
          </w:tcPr>
          <w:p w14:paraId="387E592E" w14:textId="78FAD331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2835" w:type="dxa"/>
            <w:vAlign w:val="center"/>
          </w:tcPr>
          <w:p w14:paraId="62300922" w14:textId="4DD6AFB2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b/>
                <w:bCs/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bCs/>
                <w:color w:val="FF0000"/>
                <w:sz w:val="20"/>
                <w:szCs w:val="20"/>
                <w:lang w:val="en-IE"/>
              </w:rPr>
              <w:t>&gt;10.01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7DB4BDE" w14:textId="5FE853C7" w:rsidR="004C0231" w:rsidRPr="00150391" w:rsidRDefault="004C0231" w:rsidP="004C0231">
            <w:pPr>
              <w:tabs>
                <w:tab w:val="left" w:pos="3600"/>
              </w:tabs>
              <w:jc w:val="center"/>
              <w:rPr>
                <w:color w:val="FF0000"/>
                <w:sz w:val="20"/>
                <w:szCs w:val="20"/>
                <w:lang w:val="en-IE"/>
              </w:rPr>
            </w:pPr>
            <w:r w:rsidRPr="00150391">
              <w:rPr>
                <w:b/>
                <w:color w:val="000000" w:themeColor="text1"/>
                <w:sz w:val="20"/>
                <w:szCs w:val="20"/>
                <w:lang w:val="en-IE"/>
              </w:rPr>
              <w:t>All</w:t>
            </w:r>
          </w:p>
        </w:tc>
        <w:tc>
          <w:tcPr>
            <w:tcW w:w="4926" w:type="dxa"/>
            <w:shd w:val="clear" w:color="auto" w:fill="D9D9D9" w:themeFill="background1" w:themeFillShade="D9"/>
            <w:vAlign w:val="center"/>
          </w:tcPr>
          <w:p w14:paraId="62FA80C7" w14:textId="4D50B7BF" w:rsidR="004C0231" w:rsidRPr="00150391" w:rsidRDefault="004C0231" w:rsidP="004C0231">
            <w:pPr>
              <w:tabs>
                <w:tab w:val="left" w:pos="3600"/>
              </w:tabs>
              <w:rPr>
                <w:sz w:val="20"/>
                <w:szCs w:val="20"/>
                <w:lang w:val="en-IE"/>
              </w:rPr>
            </w:pPr>
            <w:r w:rsidRPr="00150391">
              <w:rPr>
                <w:sz w:val="20"/>
                <w:szCs w:val="20"/>
                <w:lang w:val="en-IE"/>
              </w:rPr>
              <w:t>Sample grossly haemolysed</w:t>
            </w:r>
            <w:r w:rsidRPr="00150391" w:rsidDel="00BD6ED8">
              <w:rPr>
                <w:sz w:val="20"/>
                <w:szCs w:val="20"/>
                <w:lang w:val="en-IE"/>
              </w:rPr>
              <w:t xml:space="preserve"> </w:t>
            </w:r>
            <w:r w:rsidRPr="00150391">
              <w:rPr>
                <w:sz w:val="20"/>
                <w:szCs w:val="20"/>
                <w:lang w:val="en-IE"/>
              </w:rPr>
              <w:t>unsuitable for analysis. Please repeat.</w:t>
            </w:r>
          </w:p>
        </w:tc>
      </w:tr>
    </w:tbl>
    <w:p w14:paraId="1D823A36" w14:textId="69208417" w:rsidR="00062845" w:rsidRPr="00150391" w:rsidRDefault="00062845" w:rsidP="00062845">
      <w:pPr>
        <w:rPr>
          <w:b/>
          <w:sz w:val="20"/>
          <w:szCs w:val="20"/>
        </w:rPr>
      </w:pPr>
      <w:r w:rsidRPr="00150391">
        <w:rPr>
          <w:b/>
          <w:sz w:val="20"/>
          <w:szCs w:val="20"/>
        </w:rPr>
        <w:t xml:space="preserve">Purpose: </w:t>
      </w:r>
      <w:r w:rsidRPr="00150391">
        <w:rPr>
          <w:sz w:val="20"/>
          <w:szCs w:val="20"/>
        </w:rPr>
        <w:t xml:space="preserve">The purpose of this </w:t>
      </w:r>
      <w:r w:rsidR="0038577D" w:rsidRPr="00150391">
        <w:rPr>
          <w:sz w:val="20"/>
          <w:szCs w:val="20"/>
        </w:rPr>
        <w:t>document</w:t>
      </w:r>
      <w:r w:rsidRPr="00150391">
        <w:rPr>
          <w:sz w:val="20"/>
          <w:szCs w:val="20"/>
        </w:rPr>
        <w:t xml:space="preserve"> is to aid the validator</w:t>
      </w:r>
      <w:r w:rsidR="0038577D" w:rsidRPr="00150391">
        <w:rPr>
          <w:sz w:val="20"/>
          <w:szCs w:val="20"/>
        </w:rPr>
        <w:t xml:space="preserve"> and authoriser</w:t>
      </w:r>
      <w:r w:rsidRPr="00150391">
        <w:rPr>
          <w:sz w:val="20"/>
          <w:szCs w:val="20"/>
        </w:rPr>
        <w:t xml:space="preserve"> in </w:t>
      </w:r>
      <w:r w:rsidR="0038577D" w:rsidRPr="00150391">
        <w:rPr>
          <w:sz w:val="20"/>
          <w:szCs w:val="20"/>
        </w:rPr>
        <w:t>procedure</w:t>
      </w:r>
      <w:r w:rsidRPr="00150391">
        <w:rPr>
          <w:sz w:val="20"/>
          <w:szCs w:val="20"/>
        </w:rPr>
        <w:t>s associated with haemolysed samples.</w:t>
      </w:r>
    </w:p>
    <w:p w14:paraId="08A0763B" w14:textId="77777777" w:rsidR="00062845" w:rsidRPr="00150391" w:rsidRDefault="00062845" w:rsidP="00062845">
      <w:pPr>
        <w:rPr>
          <w:b/>
          <w:sz w:val="20"/>
          <w:szCs w:val="20"/>
        </w:rPr>
      </w:pPr>
    </w:p>
    <w:p w14:paraId="17C112BE" w14:textId="7E083FBD" w:rsidR="00266C0A" w:rsidRPr="00150391" w:rsidRDefault="00266C0A" w:rsidP="00062845">
      <w:pPr>
        <w:rPr>
          <w:sz w:val="20"/>
          <w:szCs w:val="20"/>
        </w:rPr>
      </w:pPr>
      <w:r w:rsidRPr="00150391">
        <w:rPr>
          <w:b/>
          <w:sz w:val="20"/>
          <w:szCs w:val="20"/>
        </w:rPr>
        <w:t>Procedural Notes</w:t>
      </w:r>
      <w:r w:rsidRPr="00150391">
        <w:rPr>
          <w:sz w:val="20"/>
          <w:szCs w:val="20"/>
        </w:rPr>
        <w:t>:</w:t>
      </w:r>
    </w:p>
    <w:p w14:paraId="3FFD2DD4" w14:textId="4ED992AD" w:rsidR="00266C0A" w:rsidRPr="00150391" w:rsidRDefault="00696128" w:rsidP="00062845">
      <w:pPr>
        <w:pStyle w:val="ListParagraph"/>
        <w:numPr>
          <w:ilvl w:val="0"/>
          <w:numId w:val="45"/>
        </w:numPr>
        <w:ind w:left="426"/>
        <w:rPr>
          <w:sz w:val="20"/>
          <w:szCs w:val="20"/>
        </w:rPr>
      </w:pPr>
      <w:r w:rsidRPr="00150391">
        <w:rPr>
          <w:sz w:val="20"/>
          <w:szCs w:val="20"/>
        </w:rPr>
        <w:t>Tests and comments in white are automatically deleted/input upon selection of appropriate H Index in LIS.</w:t>
      </w:r>
    </w:p>
    <w:p w14:paraId="0BDCD184" w14:textId="13B7FE67" w:rsidR="00696128" w:rsidRPr="00150391" w:rsidRDefault="00696128" w:rsidP="00062845">
      <w:pPr>
        <w:pStyle w:val="ListParagraph"/>
        <w:numPr>
          <w:ilvl w:val="0"/>
          <w:numId w:val="45"/>
        </w:numPr>
        <w:ind w:left="426"/>
        <w:rPr>
          <w:sz w:val="20"/>
          <w:szCs w:val="20"/>
        </w:rPr>
      </w:pPr>
      <w:r w:rsidRPr="00150391">
        <w:rPr>
          <w:sz w:val="20"/>
          <w:szCs w:val="20"/>
        </w:rPr>
        <w:t>Tests</w:t>
      </w:r>
      <w:r w:rsidR="00832301" w:rsidRPr="00150391">
        <w:rPr>
          <w:sz w:val="20"/>
          <w:szCs w:val="20"/>
        </w:rPr>
        <w:t xml:space="preserve"> in grey</w:t>
      </w:r>
      <w:r w:rsidRPr="00150391">
        <w:rPr>
          <w:sz w:val="20"/>
          <w:szCs w:val="20"/>
        </w:rPr>
        <w:t xml:space="preserve"> </w:t>
      </w:r>
      <w:r w:rsidR="008F496F" w:rsidRPr="00150391">
        <w:rPr>
          <w:sz w:val="20"/>
          <w:szCs w:val="20"/>
        </w:rPr>
        <w:t xml:space="preserve">must be </w:t>
      </w:r>
      <w:r w:rsidR="008F496F" w:rsidRPr="00150391">
        <w:rPr>
          <w:sz w:val="20"/>
          <w:szCs w:val="20"/>
          <w:u w:val="single"/>
        </w:rPr>
        <w:t>manually</w:t>
      </w:r>
      <w:r w:rsidR="00B56533" w:rsidRPr="00150391">
        <w:rPr>
          <w:sz w:val="20"/>
          <w:szCs w:val="20"/>
        </w:rPr>
        <w:t xml:space="preserve"> deleted</w:t>
      </w:r>
      <w:r w:rsidR="00BD6ED8" w:rsidRPr="00150391">
        <w:rPr>
          <w:sz w:val="20"/>
          <w:szCs w:val="20"/>
        </w:rPr>
        <w:t xml:space="preserve"> and replaced by *</w:t>
      </w:r>
      <w:r w:rsidR="00B56533" w:rsidRPr="00150391">
        <w:rPr>
          <w:sz w:val="20"/>
          <w:szCs w:val="20"/>
        </w:rPr>
        <w:t>.</w:t>
      </w:r>
      <w:r w:rsidRPr="00150391">
        <w:rPr>
          <w:sz w:val="20"/>
          <w:szCs w:val="20"/>
        </w:rPr>
        <w:t xml:space="preserve"> </w:t>
      </w:r>
      <w:r w:rsidR="00B56533" w:rsidRPr="00150391">
        <w:rPr>
          <w:sz w:val="20"/>
          <w:szCs w:val="20"/>
        </w:rPr>
        <w:t>C</w:t>
      </w:r>
      <w:r w:rsidRPr="00150391">
        <w:rPr>
          <w:sz w:val="20"/>
          <w:szCs w:val="20"/>
        </w:rPr>
        <w:t>omments in grey</w:t>
      </w:r>
      <w:r w:rsidR="00B56533" w:rsidRPr="00150391">
        <w:rPr>
          <w:sz w:val="20"/>
          <w:szCs w:val="20"/>
        </w:rPr>
        <w:t xml:space="preserve"> must be</w:t>
      </w:r>
      <w:r w:rsidRPr="00150391">
        <w:rPr>
          <w:sz w:val="20"/>
          <w:szCs w:val="20"/>
        </w:rPr>
        <w:t xml:space="preserve"> </w:t>
      </w:r>
      <w:r w:rsidR="00832301" w:rsidRPr="00150391">
        <w:rPr>
          <w:sz w:val="20"/>
          <w:szCs w:val="20"/>
        </w:rPr>
        <w:t>manually</w:t>
      </w:r>
      <w:r w:rsidR="003F2AB1" w:rsidRPr="00150391">
        <w:rPr>
          <w:sz w:val="20"/>
          <w:szCs w:val="20"/>
        </w:rPr>
        <w:t xml:space="preserve"> input </w:t>
      </w:r>
      <w:r w:rsidR="007C0A73" w:rsidRPr="00150391">
        <w:rPr>
          <w:sz w:val="20"/>
          <w:szCs w:val="20"/>
        </w:rPr>
        <w:t xml:space="preserve">and are </w:t>
      </w:r>
      <w:r w:rsidR="00BD6ED8" w:rsidRPr="00150391">
        <w:rPr>
          <w:sz w:val="20"/>
          <w:szCs w:val="20"/>
        </w:rPr>
        <w:t>available as dropdown comment</w:t>
      </w:r>
      <w:r w:rsidR="007C0A73" w:rsidRPr="00150391">
        <w:rPr>
          <w:sz w:val="20"/>
          <w:szCs w:val="20"/>
        </w:rPr>
        <w:t>s</w:t>
      </w:r>
      <w:r w:rsidR="00BD6ED8" w:rsidRPr="00150391">
        <w:rPr>
          <w:sz w:val="20"/>
          <w:szCs w:val="20"/>
        </w:rPr>
        <w:t xml:space="preserve"> in LIS. </w:t>
      </w:r>
    </w:p>
    <w:p w14:paraId="2598B6D2" w14:textId="453485FF" w:rsidR="003F2AB1" w:rsidRPr="00150391" w:rsidRDefault="003F2AB1" w:rsidP="00062845">
      <w:pPr>
        <w:pStyle w:val="ListParagraph"/>
        <w:numPr>
          <w:ilvl w:val="0"/>
          <w:numId w:val="45"/>
        </w:numPr>
        <w:ind w:left="426"/>
        <w:rPr>
          <w:sz w:val="20"/>
          <w:szCs w:val="20"/>
        </w:rPr>
      </w:pPr>
      <w:r w:rsidRPr="00150391">
        <w:rPr>
          <w:sz w:val="20"/>
          <w:szCs w:val="20"/>
        </w:rPr>
        <w:lastRenderedPageBreak/>
        <w:t>H index should only be ticked where sample results are impacted by</w:t>
      </w:r>
      <w:r w:rsidR="00021E38" w:rsidRPr="00150391">
        <w:rPr>
          <w:sz w:val="20"/>
          <w:szCs w:val="20"/>
        </w:rPr>
        <w:t xml:space="preserve"> that level of</w:t>
      </w:r>
      <w:r w:rsidRPr="00150391">
        <w:rPr>
          <w:sz w:val="20"/>
          <w:szCs w:val="20"/>
        </w:rPr>
        <w:t xml:space="preserve"> haemolysis.</w:t>
      </w:r>
    </w:p>
    <w:p w14:paraId="5989468B" w14:textId="564A7CFE" w:rsidR="00922FE1" w:rsidRPr="00150391" w:rsidRDefault="00480EB1" w:rsidP="00062845">
      <w:pPr>
        <w:rPr>
          <w:b/>
          <w:strike/>
          <w:color w:val="FF0000"/>
          <w:sz w:val="20"/>
          <w:szCs w:val="20"/>
        </w:rPr>
      </w:pPr>
      <w:r w:rsidRPr="00150391">
        <w:rPr>
          <w:sz w:val="20"/>
          <w:szCs w:val="20"/>
        </w:rPr>
        <w:t xml:space="preserve"> </w:t>
      </w:r>
      <w:r w:rsidRPr="00150391">
        <w:rPr>
          <w:color w:val="FF0000"/>
          <w:sz w:val="20"/>
          <w:szCs w:val="20"/>
        </w:rPr>
        <w:t>*</w:t>
      </w:r>
      <w:r w:rsidRPr="00150391">
        <w:rPr>
          <w:sz w:val="20"/>
          <w:szCs w:val="20"/>
        </w:rPr>
        <w:t xml:space="preserve"> </w:t>
      </w:r>
      <w:r w:rsidR="00961046" w:rsidRPr="00150391">
        <w:rPr>
          <w:sz w:val="20"/>
          <w:szCs w:val="20"/>
        </w:rPr>
        <w:t>Comments not necessary for samples where</w:t>
      </w:r>
      <w:r w:rsidR="00406179" w:rsidRPr="00150391">
        <w:rPr>
          <w:sz w:val="20"/>
          <w:szCs w:val="20"/>
        </w:rPr>
        <w:t xml:space="preserve"> AST2 and LD/LDH2 are</w:t>
      </w:r>
      <w:r w:rsidR="00961046" w:rsidRPr="00150391">
        <w:rPr>
          <w:sz w:val="20"/>
          <w:szCs w:val="20"/>
        </w:rPr>
        <w:t xml:space="preserve"> not requested</w:t>
      </w:r>
      <w:r w:rsidR="003F2AB1" w:rsidRPr="00150391">
        <w:rPr>
          <w:sz w:val="20"/>
          <w:szCs w:val="20"/>
        </w:rPr>
        <w:t xml:space="preserve"> </w:t>
      </w:r>
    </w:p>
    <w:sectPr w:rsidR="00922FE1" w:rsidRPr="00150391" w:rsidSect="005A6871">
      <w:headerReference w:type="default" r:id="rId8"/>
      <w:footerReference w:type="default" r:id="rId9"/>
      <w:pgSz w:w="11906" w:h="16838" w:code="9"/>
      <w:pgMar w:top="1440" w:right="1440" w:bottom="567" w:left="1440" w:header="17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DA73E" w14:textId="77777777" w:rsidR="00016394" w:rsidRDefault="00016394">
      <w:r>
        <w:separator/>
      </w:r>
    </w:p>
  </w:endnote>
  <w:endnote w:type="continuationSeparator" w:id="0">
    <w:p w14:paraId="0D834766" w14:textId="77777777" w:rsidR="00016394" w:rsidRDefault="0001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6ED6C" w14:textId="227C31D8" w:rsidR="005A0335" w:rsidRDefault="0025244F">
    <w:pPr>
      <w:pStyle w:val="Footer"/>
      <w:pBdr>
        <w:top w:val="single" w:sz="4" w:space="1" w:color="auto"/>
      </w:pBdr>
      <w:tabs>
        <w:tab w:val="clear" w:pos="8306"/>
        <w:tab w:val="right" w:pos="9072"/>
      </w:tabs>
      <w:spacing w:line="240" w:lineRule="auto"/>
      <w:rPr>
        <w:lang w:val="en-US"/>
      </w:rPr>
    </w:pPr>
    <w:r>
      <w:rPr>
        <w:i/>
        <w:iCs/>
        <w:sz w:val="20"/>
      </w:rPr>
      <w:t>Ref: LP-BIO-003</w:t>
    </w:r>
    <w:r w:rsidR="005A0335">
      <w:rPr>
        <w:i/>
        <w:iCs/>
        <w:sz w:val="20"/>
      </w:rPr>
      <w:tab/>
    </w:r>
    <w:r w:rsidR="005A0335">
      <w:rPr>
        <w:i/>
        <w:iCs/>
        <w:sz w:val="20"/>
      </w:rPr>
      <w:tab/>
    </w:r>
    <w:r w:rsidR="005A0335">
      <w:rPr>
        <w:lang w:val="en-US"/>
      </w:rPr>
      <w:t xml:space="preserve">Page </w:t>
    </w:r>
    <w:r w:rsidR="005A0335">
      <w:rPr>
        <w:lang w:val="en-US"/>
      </w:rPr>
      <w:fldChar w:fldCharType="begin"/>
    </w:r>
    <w:r w:rsidR="005A0335">
      <w:rPr>
        <w:lang w:val="en-US"/>
      </w:rPr>
      <w:instrText xml:space="preserve"> PAGE </w:instrText>
    </w:r>
    <w:r w:rsidR="005A0335">
      <w:rPr>
        <w:lang w:val="en-US"/>
      </w:rPr>
      <w:fldChar w:fldCharType="separate"/>
    </w:r>
    <w:r w:rsidR="00821B12">
      <w:rPr>
        <w:noProof/>
        <w:lang w:val="en-US"/>
      </w:rPr>
      <w:t>2</w:t>
    </w:r>
    <w:r w:rsidR="005A0335">
      <w:rPr>
        <w:lang w:val="en-US"/>
      </w:rPr>
      <w:fldChar w:fldCharType="end"/>
    </w:r>
    <w:r w:rsidR="005A0335">
      <w:rPr>
        <w:lang w:val="en-US"/>
      </w:rPr>
      <w:t xml:space="preserve"> of </w:t>
    </w:r>
    <w:r w:rsidR="005A0335">
      <w:rPr>
        <w:lang w:val="en-US"/>
      </w:rPr>
      <w:fldChar w:fldCharType="begin"/>
    </w:r>
    <w:r w:rsidR="005A0335">
      <w:rPr>
        <w:lang w:val="en-US"/>
      </w:rPr>
      <w:instrText xml:space="preserve"> NUMPAGES </w:instrText>
    </w:r>
    <w:r w:rsidR="005A0335">
      <w:rPr>
        <w:lang w:val="en-US"/>
      </w:rPr>
      <w:fldChar w:fldCharType="separate"/>
    </w:r>
    <w:r w:rsidR="00821B12">
      <w:rPr>
        <w:noProof/>
        <w:lang w:val="en-US"/>
      </w:rPr>
      <w:t>2</w:t>
    </w:r>
    <w:r w:rsidR="005A0335">
      <w:rPr>
        <w:lang w:val="en-US"/>
      </w:rPr>
      <w:fldChar w:fldCharType="end"/>
    </w:r>
  </w:p>
  <w:p w14:paraId="4C0F2A51" w14:textId="77777777" w:rsidR="005A0335" w:rsidRDefault="005A0335">
    <w:pPr>
      <w:pStyle w:val="Footer"/>
      <w:pBdr>
        <w:top w:val="single" w:sz="4" w:space="1" w:color="auto"/>
      </w:pBdr>
      <w:tabs>
        <w:tab w:val="clear" w:pos="8306"/>
        <w:tab w:val="right" w:pos="9072"/>
      </w:tabs>
      <w:spacing w:line="240" w:lineRule="auto"/>
      <w:rPr>
        <w:b/>
        <w:bCs/>
      </w:rPr>
    </w:pPr>
    <w:r>
      <w:rPr>
        <w:b/>
        <w:bCs/>
        <w:lang w:val="en-US"/>
      </w:rPr>
      <w:t>Document is Not Controlled Unless Printed on Relevant Colour Coded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BE616" w14:textId="77777777" w:rsidR="00016394" w:rsidRDefault="00016394">
      <w:r>
        <w:separator/>
      </w:r>
    </w:p>
  </w:footnote>
  <w:footnote w:type="continuationSeparator" w:id="0">
    <w:p w14:paraId="5F4594AA" w14:textId="77777777" w:rsidR="00016394" w:rsidRDefault="00016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3241"/>
      <w:gridCol w:w="3241"/>
      <w:gridCol w:w="3241"/>
    </w:tblGrid>
    <w:tr w:rsidR="005A0335" w14:paraId="004A5A73" w14:textId="77777777" w:rsidTr="00942902">
      <w:trPr>
        <w:jc w:val="center"/>
      </w:trPr>
      <w:tc>
        <w:tcPr>
          <w:tcW w:w="3241" w:type="dxa"/>
        </w:tcPr>
        <w:p w14:paraId="2BE1AF04" w14:textId="1F2AAE67" w:rsidR="005A0335" w:rsidRDefault="00EE7408" w:rsidP="00942902">
          <w:pPr>
            <w:pStyle w:val="Header"/>
            <w:tabs>
              <w:tab w:val="clear" w:pos="4153"/>
              <w:tab w:val="clear" w:pos="8306"/>
              <w:tab w:val="left" w:pos="1615"/>
            </w:tabs>
            <w:spacing w:line="240" w:lineRule="auto"/>
          </w:pPr>
          <w:r>
            <w:t>Edition No.</w:t>
          </w:r>
          <w:r>
            <w:tab/>
            <w:t>0</w:t>
          </w:r>
          <w:r w:rsidR="00062845">
            <w:t>8</w:t>
          </w:r>
        </w:p>
      </w:tc>
      <w:tc>
        <w:tcPr>
          <w:tcW w:w="3241" w:type="dxa"/>
        </w:tcPr>
        <w:p w14:paraId="0C040266" w14:textId="77777777" w:rsidR="005A0335" w:rsidRDefault="005A0335" w:rsidP="00942902">
          <w:pPr>
            <w:pStyle w:val="Header"/>
            <w:spacing w:line="240" w:lineRule="auto"/>
          </w:pPr>
          <w:r>
            <w:rPr>
              <w:b/>
            </w:rPr>
            <w:t>ST. LUKE’S HOSPITAL</w:t>
          </w:r>
        </w:p>
      </w:tc>
      <w:tc>
        <w:tcPr>
          <w:tcW w:w="3241" w:type="dxa"/>
        </w:tcPr>
        <w:p w14:paraId="10DCC3A5" w14:textId="77777777" w:rsidR="005A0335" w:rsidRDefault="005A0335" w:rsidP="00942902">
          <w:r>
            <w:t xml:space="preserve">Doc No: </w:t>
          </w:r>
          <w:r>
            <w:tab/>
            <w:t>LI-BIO-007</w:t>
          </w:r>
        </w:p>
      </w:tc>
    </w:tr>
    <w:tr w:rsidR="005A0335" w14:paraId="283C74B6" w14:textId="77777777" w:rsidTr="00942902">
      <w:trPr>
        <w:jc w:val="center"/>
      </w:trPr>
      <w:tc>
        <w:tcPr>
          <w:tcW w:w="3241" w:type="dxa"/>
        </w:tcPr>
        <w:p w14:paraId="3F7CA886" w14:textId="6DA44695" w:rsidR="005A0335" w:rsidRDefault="005A0335" w:rsidP="00062845">
          <w:pPr>
            <w:pStyle w:val="Header"/>
            <w:tabs>
              <w:tab w:val="clear" w:pos="4153"/>
              <w:tab w:val="clear" w:pos="8306"/>
              <w:tab w:val="left" w:pos="1615"/>
            </w:tabs>
            <w:spacing w:line="240" w:lineRule="auto"/>
          </w:pPr>
          <w:r>
            <w:t xml:space="preserve">Date of Issue: </w:t>
          </w:r>
          <w:r w:rsidR="00062845">
            <w:t>26/08/2022</w:t>
          </w:r>
        </w:p>
      </w:tc>
      <w:tc>
        <w:tcPr>
          <w:tcW w:w="3241" w:type="dxa"/>
        </w:tcPr>
        <w:p w14:paraId="2C59DFBE" w14:textId="41E05E1A" w:rsidR="005A0335" w:rsidRDefault="005A0335" w:rsidP="00062845">
          <w:pPr>
            <w:pStyle w:val="Header"/>
            <w:spacing w:line="240" w:lineRule="auto"/>
            <w:rPr>
              <w:b/>
            </w:rPr>
          </w:pPr>
          <w:r>
            <w:t xml:space="preserve">Date of Revision: </w:t>
          </w:r>
          <w:r w:rsidR="00062845">
            <w:t>26/08/2024</w:t>
          </w:r>
        </w:p>
      </w:tc>
      <w:tc>
        <w:tcPr>
          <w:tcW w:w="3241" w:type="dxa"/>
        </w:tcPr>
        <w:p w14:paraId="0EE953B1" w14:textId="44DC7787" w:rsidR="005A0335" w:rsidRDefault="005A0335" w:rsidP="00942902">
          <w:r>
            <w:t xml:space="preserve">Authorised By: </w:t>
          </w:r>
          <w:r w:rsidR="00217DAB">
            <w:t>SO’K</w:t>
          </w:r>
        </w:p>
      </w:tc>
    </w:tr>
  </w:tbl>
  <w:p w14:paraId="32562191" w14:textId="77777777" w:rsidR="005A0335" w:rsidRDefault="005A0335">
    <w:pPr>
      <w:pStyle w:val="Header"/>
      <w:jc w:val="center"/>
      <w:rPr>
        <w:b/>
        <w:bCs/>
        <w:sz w:val="32"/>
      </w:rPr>
    </w:pPr>
    <w:r>
      <w:rPr>
        <w:b/>
        <w:bCs/>
        <w:sz w:val="32"/>
      </w:rPr>
      <w:t>Haemolysis Indices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1E28AB"/>
    <w:multiLevelType w:val="hybridMultilevel"/>
    <w:tmpl w:val="A28411C6"/>
    <w:lvl w:ilvl="0" w:tplc="B33CB87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04C9555E"/>
    <w:multiLevelType w:val="singleLevel"/>
    <w:tmpl w:val="5E962E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E5720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9325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9760E2"/>
    <w:multiLevelType w:val="singleLevel"/>
    <w:tmpl w:val="1778A3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3B94BBF"/>
    <w:multiLevelType w:val="singleLevel"/>
    <w:tmpl w:val="37E84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40824C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D85130"/>
    <w:multiLevelType w:val="hybridMultilevel"/>
    <w:tmpl w:val="C13EE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0A7D0C"/>
    <w:multiLevelType w:val="singleLevel"/>
    <w:tmpl w:val="1778A3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29D0AA3"/>
    <w:multiLevelType w:val="singleLevel"/>
    <w:tmpl w:val="7FF68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39015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420BE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5975B7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5F26612"/>
    <w:multiLevelType w:val="singleLevel"/>
    <w:tmpl w:val="37E84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7504FEC"/>
    <w:multiLevelType w:val="hybridMultilevel"/>
    <w:tmpl w:val="9B241E48"/>
    <w:lvl w:ilvl="0" w:tplc="6B60A57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A62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E44335E"/>
    <w:multiLevelType w:val="singleLevel"/>
    <w:tmpl w:val="DC8C9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0BA0A1C"/>
    <w:multiLevelType w:val="singleLevel"/>
    <w:tmpl w:val="04CEA5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3DA6FCD"/>
    <w:multiLevelType w:val="multilevel"/>
    <w:tmpl w:val="EDB25F2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F728D3"/>
    <w:multiLevelType w:val="hybridMultilevel"/>
    <w:tmpl w:val="D812DBF0"/>
    <w:lvl w:ilvl="0" w:tplc="6B60A57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7703E"/>
    <w:multiLevelType w:val="singleLevel"/>
    <w:tmpl w:val="1DFA8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3" w15:restartNumberingAfterBreak="0">
    <w:nsid w:val="3BBF3F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3F0B9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43E33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4F645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6527EB2"/>
    <w:multiLevelType w:val="hybridMultilevel"/>
    <w:tmpl w:val="89D63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F69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DA451E9"/>
    <w:multiLevelType w:val="singleLevel"/>
    <w:tmpl w:val="37E84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3573A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B57790"/>
    <w:multiLevelType w:val="singleLevel"/>
    <w:tmpl w:val="A58A1C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316EBB"/>
    <w:multiLevelType w:val="multilevel"/>
    <w:tmpl w:val="2F54F6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6570382F"/>
    <w:multiLevelType w:val="singleLevel"/>
    <w:tmpl w:val="A68E48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4" w15:restartNumberingAfterBreak="0">
    <w:nsid w:val="6B3C2A3E"/>
    <w:multiLevelType w:val="hybridMultilevel"/>
    <w:tmpl w:val="9744759A"/>
    <w:lvl w:ilvl="0" w:tplc="0409000F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5" w15:restartNumberingAfterBreak="0">
    <w:nsid w:val="6CF3628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EB27FB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23766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DBB328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F6A51D2"/>
    <w:multiLevelType w:val="singleLevel"/>
    <w:tmpl w:val="5E9AC4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0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6">
    <w:abstractNumId w:val="39"/>
  </w:num>
  <w:num w:numId="7">
    <w:abstractNumId w:val="3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0"/>
  </w:num>
  <w:num w:numId="9">
    <w:abstractNumId w:val="10"/>
    <w:lvlOverride w:ilvl="0">
      <w:lvl w:ilvl="0">
        <w:start w:val="9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6"/>
  </w:num>
  <w:num w:numId="12">
    <w:abstractNumId w:val="15"/>
  </w:num>
  <w:num w:numId="13">
    <w:abstractNumId w:val="7"/>
  </w:num>
  <w:num w:numId="14">
    <w:abstractNumId w:val="8"/>
  </w:num>
  <w:num w:numId="15">
    <w:abstractNumId w:val="29"/>
  </w:num>
  <w:num w:numId="16">
    <w:abstractNumId w:val="12"/>
  </w:num>
  <w:num w:numId="17">
    <w:abstractNumId w:val="23"/>
  </w:num>
  <w:num w:numId="18">
    <w:abstractNumId w:val="36"/>
  </w:num>
  <w:num w:numId="19">
    <w:abstractNumId w:val="19"/>
  </w:num>
  <w:num w:numId="20">
    <w:abstractNumId w:val="17"/>
  </w:num>
  <w:num w:numId="21">
    <w:abstractNumId w:val="26"/>
  </w:num>
  <w:num w:numId="22">
    <w:abstractNumId w:val="13"/>
  </w:num>
  <w:num w:numId="23">
    <w:abstractNumId w:val="35"/>
  </w:num>
  <w:num w:numId="24">
    <w:abstractNumId w:val="14"/>
  </w:num>
  <w:num w:numId="25">
    <w:abstractNumId w:val="24"/>
  </w:num>
  <w:num w:numId="26">
    <w:abstractNumId w:val="30"/>
  </w:num>
  <w:num w:numId="27">
    <w:abstractNumId w:val="18"/>
  </w:num>
  <w:num w:numId="28">
    <w:abstractNumId w:val="31"/>
  </w:num>
  <w:num w:numId="29">
    <w:abstractNumId w:val="38"/>
  </w:num>
  <w:num w:numId="30">
    <w:abstractNumId w:val="28"/>
  </w:num>
  <w:num w:numId="31">
    <w:abstractNumId w:val="4"/>
  </w:num>
  <w:num w:numId="32">
    <w:abstractNumId w:val="5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7"/>
  </w:num>
  <w:num w:numId="35">
    <w:abstractNumId w:val="11"/>
  </w:num>
  <w:num w:numId="36">
    <w:abstractNumId w:val="20"/>
  </w:num>
  <w:num w:numId="37">
    <w:abstractNumId w:val="16"/>
  </w:num>
  <w:num w:numId="38">
    <w:abstractNumId w:val="21"/>
  </w:num>
  <w:num w:numId="39">
    <w:abstractNumId w:val="33"/>
  </w:num>
  <w:num w:numId="40">
    <w:abstractNumId w:val="25"/>
  </w:num>
  <w:num w:numId="41">
    <w:abstractNumId w:val="22"/>
  </w:num>
  <w:num w:numId="42">
    <w:abstractNumId w:val="9"/>
  </w:num>
  <w:num w:numId="43">
    <w:abstractNumId w:val="34"/>
  </w:num>
  <w:num w:numId="44">
    <w:abstractNumId w:val="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BD"/>
    <w:rsid w:val="00016394"/>
    <w:rsid w:val="00021E38"/>
    <w:rsid w:val="00031B23"/>
    <w:rsid w:val="00053C2E"/>
    <w:rsid w:val="00062845"/>
    <w:rsid w:val="000D41E3"/>
    <w:rsid w:val="000D7339"/>
    <w:rsid w:val="000F0272"/>
    <w:rsid w:val="00113DB8"/>
    <w:rsid w:val="00150391"/>
    <w:rsid w:val="00192960"/>
    <w:rsid w:val="001A185E"/>
    <w:rsid w:val="001B5322"/>
    <w:rsid w:val="001C6D32"/>
    <w:rsid w:val="00206F67"/>
    <w:rsid w:val="00215997"/>
    <w:rsid w:val="00217DAB"/>
    <w:rsid w:val="0025244F"/>
    <w:rsid w:val="00261CC2"/>
    <w:rsid w:val="00266C0A"/>
    <w:rsid w:val="002838A5"/>
    <w:rsid w:val="00331321"/>
    <w:rsid w:val="00352705"/>
    <w:rsid w:val="00376EAA"/>
    <w:rsid w:val="0038577D"/>
    <w:rsid w:val="003871B1"/>
    <w:rsid w:val="003A0FFD"/>
    <w:rsid w:val="003F2AB1"/>
    <w:rsid w:val="00406179"/>
    <w:rsid w:val="004340E9"/>
    <w:rsid w:val="00480EB1"/>
    <w:rsid w:val="004C0231"/>
    <w:rsid w:val="00510A33"/>
    <w:rsid w:val="00534D96"/>
    <w:rsid w:val="0056026C"/>
    <w:rsid w:val="00571C7C"/>
    <w:rsid w:val="005A0335"/>
    <w:rsid w:val="005A6871"/>
    <w:rsid w:val="005E2DC1"/>
    <w:rsid w:val="005E4D51"/>
    <w:rsid w:val="005F34C1"/>
    <w:rsid w:val="0064462D"/>
    <w:rsid w:val="00671686"/>
    <w:rsid w:val="00696128"/>
    <w:rsid w:val="006D2277"/>
    <w:rsid w:val="0070014D"/>
    <w:rsid w:val="007223CA"/>
    <w:rsid w:val="007473A4"/>
    <w:rsid w:val="007A6479"/>
    <w:rsid w:val="007C0A73"/>
    <w:rsid w:val="007E3ADC"/>
    <w:rsid w:val="00803881"/>
    <w:rsid w:val="00821B12"/>
    <w:rsid w:val="00832301"/>
    <w:rsid w:val="0083330A"/>
    <w:rsid w:val="008463A7"/>
    <w:rsid w:val="00864F1E"/>
    <w:rsid w:val="008928BC"/>
    <w:rsid w:val="00897608"/>
    <w:rsid w:val="008A7FFD"/>
    <w:rsid w:val="008D75F3"/>
    <w:rsid w:val="008F496F"/>
    <w:rsid w:val="00917CF2"/>
    <w:rsid w:val="00922FE1"/>
    <w:rsid w:val="00942902"/>
    <w:rsid w:val="00961046"/>
    <w:rsid w:val="00967DCA"/>
    <w:rsid w:val="00975D16"/>
    <w:rsid w:val="00977DD4"/>
    <w:rsid w:val="009F3EC7"/>
    <w:rsid w:val="009F572B"/>
    <w:rsid w:val="009F708C"/>
    <w:rsid w:val="00A23C0E"/>
    <w:rsid w:val="00A25D87"/>
    <w:rsid w:val="00A9322B"/>
    <w:rsid w:val="00AC5956"/>
    <w:rsid w:val="00AD0B9C"/>
    <w:rsid w:val="00B4560A"/>
    <w:rsid w:val="00B56533"/>
    <w:rsid w:val="00B85CB8"/>
    <w:rsid w:val="00BD6ED8"/>
    <w:rsid w:val="00C90B29"/>
    <w:rsid w:val="00D31603"/>
    <w:rsid w:val="00D44B0B"/>
    <w:rsid w:val="00D739B5"/>
    <w:rsid w:val="00D8515B"/>
    <w:rsid w:val="00D873F5"/>
    <w:rsid w:val="00E2182E"/>
    <w:rsid w:val="00E254BD"/>
    <w:rsid w:val="00E7186C"/>
    <w:rsid w:val="00EB0991"/>
    <w:rsid w:val="00EB1A0C"/>
    <w:rsid w:val="00EC3B00"/>
    <w:rsid w:val="00EE5AEC"/>
    <w:rsid w:val="00EE7408"/>
    <w:rsid w:val="00F6127A"/>
    <w:rsid w:val="00F765C4"/>
    <w:rsid w:val="00F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42FAC"/>
  <w15:chartTrackingRefBased/>
  <w15:docId w15:val="{685B01AD-72BF-409F-A000-FD338D65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aliases w:val="Main Title,Main Title1,Para1,Para 1,$AOBs Heading 1"/>
    <w:basedOn w:val="Normal"/>
    <w:next w:val="Normal"/>
    <w:qFormat/>
    <w:pPr>
      <w:keepNext/>
      <w:numPr>
        <w:numId w:val="1"/>
      </w:numPr>
      <w:tabs>
        <w:tab w:val="clear" w:pos="432"/>
        <w:tab w:val="num" w:pos="360"/>
      </w:tabs>
      <w:spacing w:before="120" w:after="120" w:line="360" w:lineRule="auto"/>
      <w:ind w:left="0" w:firstLine="0"/>
      <w:outlineLvl w:val="0"/>
    </w:pPr>
    <w:rPr>
      <w:b/>
      <w:caps/>
      <w:kern w:val="28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2"/>
      </w:numPr>
      <w:tabs>
        <w:tab w:val="clear" w:pos="576"/>
        <w:tab w:val="num" w:pos="360"/>
      </w:tabs>
      <w:spacing w:before="120" w:after="120" w:line="360" w:lineRule="auto"/>
      <w:ind w:left="0" w:firstLine="0"/>
      <w:outlineLvl w:val="1"/>
    </w:pPr>
    <w:rPr>
      <w:b/>
      <w:szCs w:val="20"/>
      <w:lang w:val="en-IE"/>
    </w:rPr>
  </w:style>
  <w:style w:type="paragraph" w:styleId="Heading3">
    <w:name w:val="heading 3"/>
    <w:aliases w:val="$AOBs Heading 3"/>
    <w:basedOn w:val="Normal"/>
    <w:next w:val="Normal"/>
    <w:qFormat/>
    <w:pPr>
      <w:keepNext/>
      <w:widowControl w:val="0"/>
      <w:numPr>
        <w:ilvl w:val="2"/>
        <w:numId w:val="3"/>
      </w:numPr>
      <w:tabs>
        <w:tab w:val="clear" w:pos="720"/>
        <w:tab w:val="num" w:pos="360"/>
      </w:tabs>
      <w:spacing w:before="120" w:after="120" w:line="360" w:lineRule="auto"/>
      <w:ind w:left="0" w:firstLine="0"/>
      <w:outlineLvl w:val="2"/>
    </w:pPr>
    <w:rPr>
      <w:b/>
      <w:i/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b/>
      <w:caps/>
      <w:szCs w:val="20"/>
    </w:rPr>
  </w:style>
  <w:style w:type="paragraph" w:styleId="TO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line="360" w:lineRule="auto"/>
      <w:ind w:left="958" w:hanging="720"/>
      <w:textAlignment w:val="baseline"/>
    </w:pPr>
    <w:rPr>
      <w:smallCaps/>
      <w:noProof/>
      <w:szCs w:val="20"/>
    </w:rPr>
  </w:style>
  <w:style w:type="paragraph" w:styleId="TOC3">
    <w:name w:val="toc 3"/>
    <w:basedOn w:val="Normal"/>
    <w:next w:val="Normal"/>
    <w:autoRedefine/>
    <w:semiHidden/>
    <w:pPr>
      <w:overflowPunct w:val="0"/>
      <w:autoSpaceDE w:val="0"/>
      <w:autoSpaceDN w:val="0"/>
      <w:adjustRightInd w:val="0"/>
      <w:spacing w:line="360" w:lineRule="auto"/>
      <w:ind w:left="480"/>
      <w:textAlignment w:val="baseline"/>
    </w:pPr>
    <w:rPr>
      <w:i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pacing w:line="360" w:lineRule="auto"/>
    </w:pPr>
    <w:rPr>
      <w:szCs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pacing w:line="360" w:lineRule="auto"/>
    </w:pPr>
    <w:rPr>
      <w:szCs w:val="20"/>
    </w:rPr>
  </w:style>
  <w:style w:type="paragraph" w:styleId="BodyText">
    <w:name w:val="Body Text"/>
    <w:basedOn w:val="Normal"/>
    <w:semiHidden/>
    <w:rPr>
      <w:b/>
      <w:bCs/>
      <w:sz w:val="32"/>
      <w:lang w:val="en-IE"/>
    </w:rPr>
  </w:style>
  <w:style w:type="paragraph" w:styleId="BlockText">
    <w:name w:val="Block Text"/>
    <w:basedOn w:val="Normal"/>
    <w:semiHidden/>
    <w:pPr>
      <w:ind w:left="5760" w:right="-514" w:hanging="5760"/>
      <w:jc w:val="both"/>
    </w:pPr>
    <w:rPr>
      <w:b/>
      <w:bCs/>
      <w:sz w:val="36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9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0991"/>
    <w:rPr>
      <w:rFonts w:ascii="Segoe UI" w:hAnsi="Segoe UI" w:cs="Segoe UI"/>
      <w:sz w:val="18"/>
      <w:szCs w:val="1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34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0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0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0E9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696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720B-9D0F-42AC-90E4-87E0DA75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Year:_________________________________</vt:lpstr>
    </vt:vector>
  </TitlesOfParts>
  <Company>St Lukes Hospital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Year:_________________________________</dc:title>
  <dc:subject/>
  <dc:creator>Sinead Cronnolly</dc:creator>
  <cp:keywords/>
  <cp:lastModifiedBy>Siobhan OKeefe</cp:lastModifiedBy>
  <cp:revision>2</cp:revision>
  <cp:lastPrinted>2023-09-25T17:30:00Z</cp:lastPrinted>
  <dcterms:created xsi:type="dcterms:W3CDTF">2023-10-13T18:44:00Z</dcterms:created>
  <dcterms:modified xsi:type="dcterms:W3CDTF">2023-10-13T18:44:00Z</dcterms:modified>
</cp:coreProperties>
</file>