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097280" cy="1097280"/>
                    </a:xfrm>
                    <a:prstGeom prst="rect"/>
                  </pic:spPr>
                </pic:pic>
              </a:graphicData>
            </a:graphic>
          </wp:inline>
        </w:drawing>
      </w:r>
    </w:p>
    <w:p>
      <w:pPr>
        <w:spacing w:after="40"/>
        <w:jc w:val="center"/>
      </w:pPr>
      <w:r>
        <w:rPr>
          <w:b/>
          <w:i w:val="0"/>
          <w:color w:val="1D4ED8"/>
          <w:sz w:val="40"/>
        </w:rPr>
        <w:t>Custosell Referral &amp; Sales Representative Program Agreement</w:t>
      </w:r>
    </w:p>
    <w:p>
      <w:pPr>
        <w:spacing w:after="160"/>
        <w:jc w:val="center"/>
      </w:pPr>
      <w:r>
        <w:rPr>
          <w:b w:val="0"/>
          <w:i w:val="0"/>
          <w:color w:val="6B7280"/>
          <w:sz w:val="20"/>
        </w:rPr>
        <w:t>Version 1.0 (Draft for review)  |  Prepared by Custospark Company Ltd</w:t>
      </w:r>
    </w:p>
    <w:p>
      <w:pPr>
        <w:pBdr>
          <w:bottom w:val="single" w:sz="22" w:space="2" w:color="2563EB"/>
        </w:pBdr>
        <w:spacing w:after="200"/>
      </w:pPr>
    </w:p>
    <w:p>
      <w:pPr>
        <w:spacing w:after="240"/>
      </w:pPr>
      <w:r>
        <w:rPr>
          <w:i/>
          <w:color w:val="6B7280"/>
          <w:sz w:val="19"/>
        </w:rPr>
        <w:t>Note: This is a template for legal review. Figures marked with [brackets] must be confirmed before signing. Nothing in this document creates an employment, agency, or partnership relationship.</w:t>
      </w:r>
    </w:p>
    <w:p>
      <w:pPr>
        <w:pStyle w:val="Heading1"/>
      </w:pPr>
      <w:r>
        <w:t>Parties</w:t>
      </w:r>
    </w:p>
    <w:p>
      <w:pPr>
        <w:spacing w:after="120"/>
      </w:pPr>
      <w:r>
        <w:rPr>
          <w:b w:val="0"/>
          <w:i w:val="0"/>
          <w:sz w:val="22"/>
        </w:rPr>
        <w:t>This Agreement is made between:</w:t>
      </w:r>
    </w:p>
    <w:p>
      <w:pPr>
        <w:pStyle w:val="ListBullet"/>
        <w:spacing w:after="120"/>
      </w:pPr>
      <w:r>
        <w:rPr>
          <w:b w:val="0"/>
          <w:i w:val="0"/>
          <w:sz w:val="22"/>
        </w:rPr>
        <w:t>Custospark Company Ltd ("Custospark" or the "Company"), a company incorporated in Uganda with its principal place of business in Kampala, Uganda (www.custospark.com, info@custospark.com), the company behind the Custosell business operating system (www.custosell.com), on the one part; and</w:t>
      </w:r>
    </w:p>
    <w:p>
      <w:pPr>
        <w:pStyle w:val="ListBullet"/>
        <w:spacing w:after="120"/>
      </w:pPr>
      <w:r>
        <w:rPr>
          <w:b w:val="0"/>
          <w:i w:val="0"/>
          <w:sz w:val="22"/>
        </w:rPr>
        <w:t>the participant named in the signature block below (the "Participant"), who may be an individual or a business entity, on the other part.</w:t>
      </w:r>
    </w:p>
    <w:p>
      <w:pPr>
        <w:spacing w:after="200"/>
      </w:pPr>
      <w:r>
        <w:rPr>
          <w:b w:val="0"/>
          <w:i w:val="0"/>
          <w:sz w:val="22"/>
        </w:rPr>
        <w:t>Custospark and the Participant are each a "Party" and together the "Parties".</w:t>
      </w:r>
    </w:p>
    <w:p>
      <w:pPr>
        <w:pStyle w:val="Heading1"/>
      </w:pPr>
      <w:r>
        <w:t>1. Definitions</w:t>
      </w:r>
    </w:p>
    <w:p>
      <w:pPr>
        <w:spacing w:after="100"/>
        <w:ind w:left="576"/>
      </w:pPr>
      <w:r>
        <w:rPr>
          <w:b/>
          <w:color w:val="1D4ED8"/>
        </w:rPr>
        <w:t xml:space="preserve">1.1  </w:t>
      </w:r>
      <w:r>
        <w:t>"Custosell" means the business operating system and related services operated by Custospark, including its point-of-sale, inventory, accounting, online storefront, and referral features.</w:t>
      </w:r>
    </w:p>
    <w:p>
      <w:pPr>
        <w:spacing w:after="100"/>
        <w:ind w:left="576"/>
      </w:pPr>
      <w:r>
        <w:rPr>
          <w:b/>
          <w:color w:val="1D4ED8"/>
        </w:rPr>
        <w:t xml:space="preserve">1.2  </w:t>
      </w:r>
      <w:r>
        <w:t>"Referral Program" means the program under which the Participant refers new businesses to Custosell and earns rewards.</w:t>
      </w:r>
    </w:p>
    <w:p>
      <w:pPr>
        <w:spacing w:after="100"/>
        <w:ind w:left="576"/>
      </w:pPr>
      <w:r>
        <w:rPr>
          <w:b/>
          <w:color w:val="1D4ED8"/>
        </w:rPr>
        <w:t xml:space="preserve">1.3  </w:t>
      </w:r>
      <w:r>
        <w:t>"Sales Representative Program" means the program under which the Participant is formally enrolled as a sales representative of Custosell and earns commissions.</w:t>
      </w:r>
    </w:p>
    <w:p>
      <w:pPr>
        <w:spacing w:after="100"/>
        <w:ind w:left="576"/>
      </w:pPr>
      <w:r>
        <w:rPr>
          <w:b/>
          <w:color w:val="1D4ED8"/>
        </w:rPr>
        <w:t xml:space="preserve">1.4  </w:t>
      </w:r>
      <w:r>
        <w:t>"Referred Business" means a new business that signs up for a Custosell subscription using the Participant's referral code or referral link.</w:t>
      </w:r>
    </w:p>
    <w:p>
      <w:pPr>
        <w:spacing w:after="100"/>
        <w:ind w:left="576"/>
      </w:pPr>
      <w:r>
        <w:rPr>
          <w:b/>
          <w:color w:val="1D4ED8"/>
        </w:rPr>
        <w:t xml:space="preserve">1.5  </w:t>
      </w:r>
      <w:r>
        <w:t>"Referral Code" means the unique code, link, or QR code generated for the Participant inside Custosell.</w:t>
      </w:r>
    </w:p>
    <w:p>
      <w:pPr>
        <w:spacing w:after="100"/>
        <w:ind w:left="576"/>
      </w:pPr>
      <w:r>
        <w:rPr>
          <w:b/>
          <w:color w:val="1D4ED8"/>
        </w:rPr>
        <w:t xml:space="preserve">1.6  </w:t>
      </w:r>
      <w:r>
        <w:t>"Subscription Plan" means the Custosell plan actually selected and paid for by a Referred Business (Essential, Professional, Enterprise, or Personal; monthly or yearly).</w:t>
      </w:r>
    </w:p>
    <w:p>
      <w:pPr>
        <w:spacing w:after="100"/>
        <w:ind w:left="576"/>
      </w:pPr>
      <w:r>
        <w:rPr>
          <w:b/>
          <w:color w:val="1D4ED8"/>
        </w:rPr>
        <w:t xml:space="preserve">1.7  </w:t>
      </w:r>
      <w:r>
        <w:t>"Net Payment" means the amount actually received by Custospark from a Referred Business for its subscription, after discounts, refunds, chargebacks, reversals, and any applicable taxes or fees.</w:t>
      </w:r>
    </w:p>
    <w:p>
      <w:pPr>
        <w:spacing w:after="100"/>
        <w:ind w:left="576"/>
      </w:pPr>
      <w:r>
        <w:rPr>
          <w:b/>
          <w:color w:val="1D4ED8"/>
        </w:rPr>
        <w:t xml:space="preserve">1.8  </w:t>
      </w:r>
      <w:r>
        <w:t>"Reward" means the referral reward earned by the Participant.</w:t>
      </w:r>
    </w:p>
    <w:p>
      <w:pPr>
        <w:spacing w:after="100"/>
        <w:ind w:left="576"/>
      </w:pPr>
      <w:r>
        <w:rPr>
          <w:b/>
          <w:color w:val="1D4ED8"/>
        </w:rPr>
        <w:t xml:space="preserve">1.9  </w:t>
      </w:r>
      <w:r>
        <w:t>"Commission" means the sales-representative commission earned by the Participant.</w:t>
      </w:r>
    </w:p>
    <w:p>
      <w:pPr>
        <w:spacing w:after="100"/>
        <w:ind w:left="576"/>
      </w:pPr>
      <w:r>
        <w:rPr>
          <w:b/>
          <w:color w:val="1D4ED8"/>
        </w:rPr>
        <w:t xml:space="preserve">1.10  </w:t>
      </w:r>
      <w:r>
        <w:t>"Earnings" means the Participant's combined Rewards and Commissions.</w:t>
      </w:r>
    </w:p>
    <w:p>
      <w:pPr>
        <w:spacing w:after="100"/>
        <w:ind w:left="576"/>
      </w:pPr>
      <w:r>
        <w:rPr>
          <w:b/>
          <w:color w:val="1D4ED8"/>
        </w:rPr>
        <w:t xml:space="preserve">1.11  </w:t>
      </w:r>
      <w:r>
        <w:t>"Payout" means the transfer of Earnings to the Participant.</w:t>
      </w:r>
    </w:p>
    <w:p>
      <w:pPr>
        <w:pStyle w:val="Heading1"/>
      </w:pPr>
      <w:r>
        <w:t>2. Purpose</w:t>
      </w:r>
    </w:p>
    <w:p>
      <w:pPr>
        <w:spacing w:after="120"/>
      </w:pPr>
      <w:r>
        <w:rPr>
          <w:b w:val="0"/>
          <w:i w:val="0"/>
          <w:sz w:val="22"/>
        </w:rPr>
        <w:t>Custospark operates Custosell and wishes to reward the Participant for referring new businesses to Custosell and, where the Participant is enrolled as a sales representative, for promoting and selling Custosell. The Participant wishes to refer businesses to Custosell and, where enrolled, to act as a sales representative. This Agreement sets out the terms on which the Participant earns Rewards and Commissions and how Earnings are paid.</w:t>
      </w:r>
    </w:p>
    <w:p>
      <w:pPr>
        <w:pStyle w:val="Heading1"/>
      </w:pPr>
      <w:r>
        <w:t>3. Enrollment &amp; Eligibility</w:t>
      </w:r>
    </w:p>
    <w:p>
      <w:pPr>
        <w:spacing w:after="100"/>
        <w:ind w:left="576"/>
      </w:pPr>
      <w:r>
        <w:rPr>
          <w:b/>
          <w:color w:val="1D4ED8"/>
        </w:rPr>
        <w:t xml:space="preserve">3.1  </w:t>
      </w:r>
      <w:r>
        <w:t>Enrollment. The Participant joins the Referral Program by creating an account on Custosell and generating a Referral Code. The Participant joins the Sales Representative Program by completing the separate enrollment steps provided by Custospark in-app, which includes confirming their name or business name, contact details, and payout details.</w:t>
      </w:r>
    </w:p>
    <w:p>
      <w:pPr>
        <w:spacing w:after="100"/>
        <w:ind w:left="576"/>
      </w:pPr>
      <w:r>
        <w:rPr>
          <w:b/>
          <w:color w:val="1D4ED8"/>
        </w:rPr>
        <w:t xml:space="preserve">3.2  </w:t>
      </w:r>
      <w:r>
        <w:t>Eligibility. The Participant must: (a) be at least 18 years of age (individuals) or a duly registered entity (businesses); (b) provide accurate and current contact and payout information; (c) not be an employee, director, or agent of Custospark's direct competitors in the business management software sector; and (d) comply with all applicable laws.</w:t>
      </w:r>
    </w:p>
    <w:p>
      <w:pPr>
        <w:spacing w:after="100"/>
        <w:ind w:left="576"/>
      </w:pPr>
      <w:r>
        <w:rPr>
          <w:b/>
          <w:color w:val="1D4ED8"/>
        </w:rPr>
        <w:t xml:space="preserve">3.3  </w:t>
      </w:r>
      <w:r>
        <w:t>Custospark's discretion. Custospark may decline an application for enrollment in its reasonable discretion and may suspend or close an account that fails to meet the requirements of this Agreement.</w:t>
      </w:r>
    </w:p>
    <w:p>
      <w:pPr>
        <w:pStyle w:val="Heading1"/>
      </w:pPr>
      <w:r>
        <w:t>4. Referral Rewards</w:t>
      </w:r>
    </w:p>
    <w:p>
      <w:pPr>
        <w:spacing w:after="100"/>
        <w:ind w:left="576"/>
      </w:pPr>
      <w:r>
        <w:rPr>
          <w:b/>
          <w:color w:val="1D4ED8"/>
        </w:rPr>
        <w:t xml:space="preserve">4.1  </w:t>
      </w:r>
      <w:r>
        <w:t>Referral Code. Custospark will generate one Referral Code for the Participant, which may be shared as a copyable code, a signup link, or a QR code.</w:t>
      </w:r>
    </w:p>
    <w:p>
      <w:pPr>
        <w:spacing w:after="100"/>
        <w:ind w:left="576"/>
      </w:pPr>
      <w:r>
        <w:rPr>
          <w:b/>
          <w:color w:val="1D4ED8"/>
        </w:rPr>
        <w:t xml:space="preserve">4.2  </w:t>
      </w:r>
      <w:r>
        <w:t>Earning a Reward. The Participant earns a Reward when all of the following occur: (a) a new business signs up for a Custosell subscription using the Participant's Referral Code or link; (b) that Referred Business completes registration and activates a Subscription Plan; and (c) Custospark receives the first payment under that Subscription Plan.</w:t>
      </w:r>
    </w:p>
    <w:p>
      <w:pPr>
        <w:spacing w:after="100"/>
        <w:ind w:left="576"/>
      </w:pPr>
      <w:r>
        <w:rPr>
          <w:b/>
          <w:color w:val="1D4ED8"/>
        </w:rPr>
        <w:t xml:space="preserve">4.3  </w:t>
      </w:r>
      <w:r>
        <w:t>Reward amount. The Reward is [10]% of the Net Payment actually received by Custospark from the Referred Business under its Subscription Plan, unless Custospark communicates a different rate. Rewards are calculated on what is actually paid, not on a plan's sticker price.</w:t>
      </w:r>
    </w:p>
    <w:p>
      <w:pPr>
        <w:spacing w:after="100"/>
        <w:ind w:left="576"/>
      </w:pPr>
      <w:r>
        <w:rPr>
          <w:b/>
          <w:color w:val="1D4ED8"/>
        </w:rPr>
        <w:t xml:space="preserve">4.4  </w:t>
      </w:r>
      <w:r>
        <w:t>One code per Referred Business. Each Referred Business may be associated with only one Referral Code. Where more than one referral source is claimed for the same business, the first valid referral recorded by Custospark will apply, and Custospark's records are conclusive.</w:t>
      </w:r>
    </w:p>
    <w:p>
      <w:pPr>
        <w:spacing w:after="100"/>
        <w:ind w:left="576"/>
      </w:pPr>
      <w:r>
        <w:rPr>
          <w:b/>
          <w:color w:val="1D4ED8"/>
        </w:rPr>
        <w:t xml:space="preserve">4.5  </w:t>
      </w:r>
      <w:r>
        <w:t>No limit. There is no limit to the number of Referred Businesses the Participant may refer under this Agreement.</w:t>
      </w:r>
    </w:p>
    <w:p>
      <w:pPr>
        <w:spacing w:after="100"/>
        <w:ind w:left="576"/>
      </w:pPr>
      <w:r>
        <w:rPr>
          <w:b/>
          <w:color w:val="1D4ED8"/>
        </w:rPr>
        <w:t xml:space="preserve">4.6  </w:t>
      </w:r>
      <w:r>
        <w:t>Referred Business discount. Where a Referred Business applies the Participant's Referral Code at signup, it may receive a discount on its subscription. Such discount does not reduce the basis on which the Participant's Reward is calculated where the Reward is calculated on Net Payment; in all cases the Reward is based on the amount actually paid.</w:t>
      </w:r>
    </w:p>
    <w:p>
      <w:pPr>
        <w:pStyle w:val="Heading1"/>
      </w:pPr>
      <w:r>
        <w:t>5. Sales Representative Commissions</w:t>
      </w:r>
    </w:p>
    <w:p>
      <w:pPr>
        <w:spacing w:after="100"/>
        <w:ind w:left="576"/>
      </w:pPr>
      <w:r>
        <w:rPr>
          <w:b/>
          <w:color w:val="1D4ED8"/>
        </w:rPr>
        <w:t xml:space="preserve">5.1  </w:t>
      </w:r>
      <w:r>
        <w:t>Enrollment. The Participant may be enrolled in the Sales Representative Program, in which case a Sales Representative badge and the Participant's commission rate appear on the Participant's Referral Dashboard in Custosell.</w:t>
      </w:r>
    </w:p>
    <w:p>
      <w:pPr>
        <w:spacing w:after="100"/>
        <w:ind w:left="576"/>
      </w:pPr>
      <w:r>
        <w:rPr>
          <w:b/>
          <w:color w:val="1D4ED8"/>
        </w:rPr>
        <w:t xml:space="preserve">5.2  </w:t>
      </w:r>
      <w:r>
        <w:t>Commission rate. The Participant's commission rate is [10]% per qualifying sale, of the type shown in the Participant's Referral Dashboard (percentage of Net Payment), unless Custospark communicates a different rate in writing.</w:t>
      </w:r>
    </w:p>
    <w:p>
      <w:pPr>
        <w:spacing w:after="100"/>
        <w:ind w:left="576"/>
      </w:pPr>
      <w:r>
        <w:rPr>
          <w:b/>
          <w:color w:val="1D4ED8"/>
        </w:rPr>
        <w:t xml:space="preserve">5.3  </w:t>
      </w:r>
      <w:r>
        <w:t>Earning a Commission. A Commission is earned when: (a) the Participant, while enrolled as a sales representative, is the recorded source of a new subscription; and (b) Custospark receives the corresponding Net Payment.</w:t>
      </w:r>
    </w:p>
    <w:p>
      <w:pPr>
        <w:spacing w:after="100"/>
        <w:ind w:left="576"/>
      </w:pPr>
      <w:r>
        <w:rPr>
          <w:b/>
          <w:color w:val="1D4ED8"/>
        </w:rPr>
        <w:t xml:space="preserve">5.4  </w:t>
      </w:r>
      <w:r>
        <w:t>Combined Earnings. Rewards and Commissions are combined into one Earnings balance shown on the Participant's Referral Dashboard.</w:t>
      </w:r>
    </w:p>
    <w:p>
      <w:pPr>
        <w:pStyle w:val="Heading1"/>
      </w:pPr>
      <w:r>
        <w:t>6. Earnings Calculation, Timing &amp; Adjustments</w:t>
      </w:r>
    </w:p>
    <w:p>
      <w:pPr>
        <w:spacing w:after="100"/>
        <w:ind w:left="576"/>
      </w:pPr>
      <w:r>
        <w:rPr>
          <w:b/>
          <w:color w:val="1D4ED8"/>
        </w:rPr>
        <w:t xml:space="preserve">6.1  </w:t>
      </w:r>
      <w:r>
        <w:t>Timing. Earnings accrue once Custospark has received the corresponding Net Payment. Earnings are credited to the Participant's Referral Dashboard, which is the record of record.</w:t>
      </w:r>
    </w:p>
    <w:p>
      <w:pPr>
        <w:spacing w:after="100"/>
        <w:ind w:left="576"/>
      </w:pPr>
      <w:r>
        <w:rPr>
          <w:b/>
          <w:color w:val="1D4ED8"/>
        </w:rPr>
        <w:t xml:space="preserve">6.2  </w:t>
      </w:r>
      <w:r>
        <w:t>Refunds and reversals. If a Referred Business cancels, is refunded, or reverses payment, Custospark may deduct the corresponding Earnings (or credit such Earnings against future Earnings) to the extent not yet paid out.</w:t>
      </w:r>
    </w:p>
    <w:p>
      <w:pPr>
        <w:spacing w:after="100"/>
        <w:ind w:left="576"/>
      </w:pPr>
      <w:r>
        <w:rPr>
          <w:b/>
          <w:color w:val="1D4ED8"/>
        </w:rPr>
        <w:t xml:space="preserve">6.3  </w:t>
      </w:r>
      <w:r>
        <w:t>Taxes and fees. Net Payment is calculated after discounts, refunds, chargebacks, reversals, and applicable taxes or fees. The Participant is responsible for any taxes payable on Earnings, and Custospark may withhold amounts where required by law.</w:t>
      </w:r>
    </w:p>
    <w:p>
      <w:pPr>
        <w:spacing w:after="100"/>
        <w:ind w:left="576"/>
      </w:pPr>
      <w:r>
        <w:rPr>
          <w:b/>
          <w:color w:val="1D4ED8"/>
        </w:rPr>
        <w:t xml:space="preserve">6.4  </w:t>
      </w:r>
      <w:r>
        <w:t>No interest. Earnings do not accrue interest.</w:t>
      </w:r>
    </w:p>
    <w:p>
      <w:pPr>
        <w:pStyle w:val="Heading1"/>
      </w:pPr>
      <w:r>
        <w:t>7. Payment &amp; Payouts</w:t>
      </w:r>
    </w:p>
    <w:p>
      <w:pPr>
        <w:spacing w:after="100"/>
        <w:ind w:left="576"/>
      </w:pPr>
      <w:r>
        <w:rPr>
          <w:b/>
          <w:color w:val="1D4ED8"/>
        </w:rPr>
        <w:t xml:space="preserve">7.1  </w:t>
      </w:r>
      <w:r>
        <w:t>Payout method. Payouts are made by Mobile Money or bank transfer to the payout details the Participant has set in Custosell (which may be to any bank worldwide). The Participant must ensure these details are accurate.</w:t>
      </w:r>
    </w:p>
    <w:p>
      <w:pPr>
        <w:spacing w:after="100"/>
        <w:ind w:left="576"/>
      </w:pPr>
      <w:r>
        <w:rPr>
          <w:b/>
          <w:color w:val="1D4ED8"/>
        </w:rPr>
        <w:t xml:space="preserve">7.2  </w:t>
      </w:r>
      <w:r>
        <w:t>Payout threshold. Payouts are processed once Earnings reach [20 USD] (or its equivalent), or on Custospark's regular payout cycle, whichever Custospark applies.</w:t>
      </w:r>
    </w:p>
    <w:p>
      <w:pPr>
        <w:spacing w:after="100"/>
        <w:ind w:left="576"/>
      </w:pPr>
      <w:r>
        <w:rPr>
          <w:b/>
          <w:color w:val="1D4ED8"/>
        </w:rPr>
        <w:t xml:space="preserve">7.3  </w:t>
      </w:r>
      <w:r>
        <w:t>Failure of payout. If a Payout cannot be completed because the Participant's details are incorrect or the payout is rejected, Custospark will notify the Participant and will attempt the Payout again once corrected details are provided.</w:t>
      </w:r>
    </w:p>
    <w:p>
      <w:pPr>
        <w:spacing w:after="100"/>
        <w:ind w:left="576"/>
      </w:pPr>
      <w:r>
        <w:rPr>
          <w:b/>
          <w:color w:val="1D4ED8"/>
        </w:rPr>
        <w:t xml:space="preserve">7.4  </w:t>
      </w:r>
      <w:r>
        <w:t>No cash or non-program use. Earnings have no value outside this program, cannot be transferred, and cannot be exchanged for anything other than Payouts under this Agreement.</w:t>
      </w:r>
    </w:p>
    <w:p>
      <w:pPr>
        <w:pStyle w:val="Heading1"/>
      </w:pPr>
      <w:r>
        <w:t>8. Prohibited Conduct</w:t>
      </w:r>
    </w:p>
    <w:p>
      <w:pPr>
        <w:spacing w:after="120"/>
      </w:pPr>
      <w:r>
        <w:rPr>
          <w:b w:val="0"/>
          <w:i w:val="0"/>
          <w:sz w:val="22"/>
        </w:rPr>
        <w:t>The Participant must not, and must not cause or permit others to:</w:t>
      </w:r>
    </w:p>
    <w:p>
      <w:pPr>
        <w:spacing w:after="80"/>
        <w:ind w:left="576"/>
      </w:pPr>
      <w:r>
        <w:rPr>
          <w:b/>
          <w:color w:val="1D4ED8"/>
        </w:rPr>
        <w:t xml:space="preserve">8.1  </w:t>
      </w:r>
      <w:r>
        <w:t>refer themselves, or any business in which the Participant (or any person acting on their behalf) holds a material interest, in order to earn Earnings;</w:t>
      </w:r>
    </w:p>
    <w:p>
      <w:pPr>
        <w:spacing w:after="80"/>
        <w:ind w:left="576"/>
      </w:pPr>
      <w:r>
        <w:rPr>
          <w:b/>
          <w:color w:val="1D4ED8"/>
        </w:rPr>
        <w:t xml:space="preserve">8.2  </w:t>
      </w:r>
      <w:r>
        <w:t>use a second account or referrer identity, or otherwise create duplicate or fraudulent referrals;</w:t>
      </w:r>
    </w:p>
    <w:p>
      <w:pPr>
        <w:spacing w:after="80"/>
        <w:ind w:left="576"/>
      </w:pPr>
      <w:r>
        <w:rPr>
          <w:b/>
          <w:color w:val="1D4ED8"/>
        </w:rPr>
        <w:t xml:space="preserve">8.3  </w:t>
      </w:r>
      <w:r>
        <w:t>generate false, misleading, or spam referrals, including unsolicited bulk messaging;</w:t>
      </w:r>
    </w:p>
    <w:p>
      <w:pPr>
        <w:spacing w:after="80"/>
        <w:ind w:left="576"/>
      </w:pPr>
      <w:r>
        <w:rPr>
          <w:b/>
          <w:color w:val="1D4ED8"/>
        </w:rPr>
        <w:t xml:space="preserve">8.4  </w:t>
      </w:r>
      <w:r>
        <w:t>misrepresent Custosell, its features, pricing, or this program to any person;</w:t>
      </w:r>
    </w:p>
    <w:p>
      <w:pPr>
        <w:spacing w:after="80"/>
        <w:ind w:left="576"/>
      </w:pPr>
      <w:r>
        <w:rPr>
          <w:b/>
          <w:color w:val="1D4ED8"/>
        </w:rPr>
        <w:t xml:space="preserve">8.5  </w:t>
      </w:r>
      <w:r>
        <w:t>make or publish any earnings, income, or success claims that are false or misleading;</w:t>
      </w:r>
    </w:p>
    <w:p>
      <w:pPr>
        <w:spacing w:after="80"/>
        <w:ind w:left="576"/>
      </w:pPr>
      <w:r>
        <w:rPr>
          <w:b/>
          <w:color w:val="1D4ED8"/>
        </w:rPr>
        <w:t xml:space="preserve">8.6  </w:t>
      </w:r>
      <w:r>
        <w:t>use Custospark's or Custosell's trademarks, logos, or materials without authorization, or in any way that implies an employment, agency, or partnership relationship;</w:t>
      </w:r>
    </w:p>
    <w:p>
      <w:pPr>
        <w:spacing w:after="80"/>
        <w:ind w:left="576"/>
      </w:pPr>
      <w:r>
        <w:rPr>
          <w:b/>
          <w:color w:val="1D4ED8"/>
        </w:rPr>
        <w:t xml:space="preserve">8.7  </w:t>
      </w:r>
      <w:r>
        <w:t>engage in any conduct that damages Custospark's reputation or that violates applicable law.</w:t>
      </w:r>
    </w:p>
    <w:p>
      <w:pPr>
        <w:spacing w:after="200"/>
      </w:pPr>
      <w:r>
        <w:rPr>
          <w:b w:val="0"/>
          <w:i w:val="0"/>
          <w:sz w:val="22"/>
        </w:rPr>
        <w:t>Any Earnings arising from prohibited conduct are forfeited, and Custospark may terminate this Agreement under Clause 12.</w:t>
      </w:r>
    </w:p>
    <w:p>
      <w:pPr>
        <w:pStyle w:val="Heading1"/>
      </w:pPr>
      <w:r>
        <w:t>9. No Employment, Agency or Partnership</w:t>
      </w:r>
    </w:p>
    <w:p>
      <w:pPr>
        <w:spacing w:after="100"/>
        <w:ind w:left="576"/>
      </w:pPr>
      <w:r>
        <w:rPr>
          <w:b/>
          <w:color w:val="1D4ED8"/>
        </w:rPr>
        <w:t xml:space="preserve">9.1  </w:t>
      </w:r>
      <w:r>
        <w:t>The Participant is an independent participant in Custospark's programs. This Agreement does not create an employment relationship, a joint venture, a partnership, or an agency.</w:t>
      </w:r>
    </w:p>
    <w:p>
      <w:pPr>
        <w:spacing w:after="100"/>
        <w:ind w:left="576"/>
      </w:pPr>
      <w:r>
        <w:rPr>
          <w:b/>
          <w:color w:val="1D4ED8"/>
        </w:rPr>
        <w:t xml:space="preserve">9.2  </w:t>
      </w:r>
      <w:r>
        <w:t>Neither Party is authorised to enter into contracts or incur obligations on behalf of the other Party, and the Participant must not represent otherwise.</w:t>
      </w:r>
    </w:p>
    <w:p>
      <w:pPr>
        <w:spacing w:after="100"/>
        <w:ind w:left="576"/>
      </w:pPr>
      <w:r>
        <w:rPr>
          <w:b/>
          <w:color w:val="1D4ED8"/>
        </w:rPr>
        <w:t xml:space="preserve">9.3  </w:t>
      </w:r>
      <w:r>
        <w:t>The Participant is not entitled to employee benefits, statutory deductions, or labour-law protections as a result of this Agreement.</w:t>
      </w:r>
    </w:p>
    <w:p>
      <w:pPr>
        <w:pStyle w:val="Heading1"/>
      </w:pPr>
      <w:r>
        <w:t>10. Confidentiality</w:t>
      </w:r>
    </w:p>
    <w:p>
      <w:pPr>
        <w:spacing w:after="120"/>
      </w:pPr>
      <w:r>
        <w:rPr>
          <w:b w:val="0"/>
          <w:i w:val="0"/>
          <w:sz w:val="22"/>
        </w:rPr>
        <w:t>The Participant will keep confidential any non-public information received from Custospark about the program, pricing, plans, or customers ("Confidential Information") and will use it only to perform this Agreement. This obligation does not apply to information that is or becomes publicly available without the Participant's breach, or that the Participant is required to disclose by law. This Clause survives termination of this Agreement.</w:t>
      </w:r>
    </w:p>
    <w:p>
      <w:pPr>
        <w:pStyle w:val="Heading1"/>
      </w:pPr>
      <w:r>
        <w:t>11. Intellectual Property</w:t>
      </w:r>
    </w:p>
    <w:p>
      <w:pPr>
        <w:spacing w:after="100"/>
        <w:ind w:left="576"/>
      </w:pPr>
      <w:r>
        <w:rPr>
          <w:b/>
          <w:color w:val="1D4ED8"/>
        </w:rPr>
        <w:t xml:space="preserve">11.1  </w:t>
      </w:r>
      <w:r>
        <w:t>All rights in Custosell, Custospark, their logos, trademarks, product designs, content, and software remain with Custospark or its licensors.</w:t>
      </w:r>
    </w:p>
    <w:p>
      <w:pPr>
        <w:spacing w:after="100"/>
        <w:ind w:left="576"/>
      </w:pPr>
      <w:r>
        <w:rPr>
          <w:b/>
          <w:color w:val="1D4ED8"/>
        </w:rPr>
        <w:t xml:space="preserve">11.2  </w:t>
      </w:r>
      <w:r>
        <w:t>The Participant may refer to Custosell as a product they promote, using materials provided by Custospark, but may not register, imitate, or create derivative marks.</w:t>
      </w:r>
    </w:p>
    <w:p>
      <w:pPr>
        <w:pStyle w:val="Heading1"/>
      </w:pPr>
      <w:r>
        <w:t>12. Term &amp; Termination</w:t>
      </w:r>
    </w:p>
    <w:p>
      <w:pPr>
        <w:spacing w:after="100"/>
        <w:ind w:left="576"/>
      </w:pPr>
      <w:r>
        <w:rPr>
          <w:b/>
          <w:color w:val="1D4ED8"/>
        </w:rPr>
        <w:t xml:space="preserve">12.1  </w:t>
      </w:r>
      <w:r>
        <w:t>Term. This Agreement begins on the date the Participant first generates a Referral Code or enrolls in the Sales Representative Program and continues until terminated.</w:t>
      </w:r>
    </w:p>
    <w:p>
      <w:pPr>
        <w:spacing w:after="100"/>
        <w:ind w:left="576"/>
      </w:pPr>
      <w:r>
        <w:rPr>
          <w:b/>
          <w:color w:val="1D4ED8"/>
        </w:rPr>
        <w:t xml:space="preserve">12.2  </w:t>
      </w:r>
      <w:r>
        <w:t>Termination by the Participant. The Participant may terminate at any time by closing their referral participation in Custosell or by written notice to Custospark.</w:t>
      </w:r>
    </w:p>
    <w:p>
      <w:pPr>
        <w:spacing w:after="100"/>
        <w:ind w:left="576"/>
      </w:pPr>
      <w:r>
        <w:rPr>
          <w:b/>
          <w:color w:val="1D4ED8"/>
        </w:rPr>
        <w:t xml:space="preserve">12.3  </w:t>
      </w:r>
      <w:r>
        <w:t>Termination by Custospark. Custospark may terminate this Agreement at any time by written or in-app notice, and may terminate immediately upon any breach of this Agreement or any prohibited conduct under Clause 8.</w:t>
      </w:r>
    </w:p>
    <w:p>
      <w:pPr>
        <w:spacing w:after="100"/>
        <w:ind w:left="576"/>
      </w:pPr>
      <w:r>
        <w:rPr>
          <w:b/>
          <w:color w:val="1D4ED8"/>
        </w:rPr>
        <w:t xml:space="preserve">12.4  </w:t>
      </w:r>
      <w:r>
        <w:t>Effect of termination. Upon termination, the Participant's right to earn further Earnings ends. Earned but unpaid Earnings for qualifying subscriptions completed before termination will be paid out within [60] days of termination, except where the Participant was terminated for breach of this Agreement, in which case such Earnings may be forfeited at Custospark's discretion.</w:t>
      </w:r>
    </w:p>
    <w:p>
      <w:pPr>
        <w:pStyle w:val="Heading1"/>
      </w:pPr>
      <w:r>
        <w:t>13. Disclaimers &amp; Limitation of Liability</w:t>
      </w:r>
    </w:p>
    <w:p>
      <w:pPr>
        <w:spacing w:after="100"/>
        <w:ind w:left="576"/>
      </w:pPr>
      <w:r>
        <w:rPr>
          <w:b/>
          <w:color w:val="1D4ED8"/>
        </w:rPr>
        <w:t xml:space="preserve">13.1  </w:t>
      </w:r>
      <w:r>
        <w:t>Custospark provides the programs and Custosell on an "as is" and "as available" basis and, to the maximum extent permitted by law, excludes all warranties, whether express or implied.</w:t>
      </w:r>
    </w:p>
    <w:p>
      <w:pPr>
        <w:spacing w:after="100"/>
        <w:ind w:left="576"/>
      </w:pPr>
      <w:r>
        <w:rPr>
          <w:b/>
          <w:color w:val="1D4ED8"/>
        </w:rPr>
        <w:t xml:space="preserve">13.2  </w:t>
      </w:r>
      <w:r>
        <w:t>To the maximum extent permitted by law, neither Party is liable for indirect, incidental, special, or consequential damages, or for loss of profits or revenue, arising out of this Agreement. Custospark's total liability under this Agreement will not exceed the Earnings paid to the Participant in the twelve months preceding the claim.</w:t>
      </w:r>
    </w:p>
    <w:p>
      <w:pPr>
        <w:pStyle w:val="Heading1"/>
      </w:pPr>
      <w:r>
        <w:t>14. Dispute Resolution &amp; Governing Law</w:t>
      </w:r>
    </w:p>
    <w:p>
      <w:pPr>
        <w:spacing w:after="100"/>
        <w:ind w:left="576"/>
      </w:pPr>
      <w:r>
        <w:rPr>
          <w:b/>
          <w:color w:val="1D4ED8"/>
        </w:rPr>
        <w:t xml:space="preserve">14.1  </w:t>
      </w:r>
      <w:r>
        <w:t>Governing law. This Agreement is governed by the laws of the Republic of Uganda.</w:t>
      </w:r>
    </w:p>
    <w:p>
      <w:pPr>
        <w:spacing w:after="100"/>
        <w:ind w:left="576"/>
      </w:pPr>
      <w:r>
        <w:rPr>
          <w:b/>
          <w:color w:val="1D4ED8"/>
        </w:rPr>
        <w:t xml:space="preserve">14.2  </w:t>
      </w:r>
      <w:r>
        <w:t>Negotiation. The Parties will first attempt to resolve any dispute by good-faith negotiation.</w:t>
      </w:r>
    </w:p>
    <w:p>
      <w:pPr>
        <w:spacing w:after="100"/>
        <w:ind w:left="576"/>
      </w:pPr>
      <w:r>
        <w:rPr>
          <w:b/>
          <w:color w:val="1D4ED8"/>
        </w:rPr>
        <w:t xml:space="preserve">14.3  </w:t>
      </w:r>
      <w:r>
        <w:t>Mediation. If negotiation fails, the Parties will attempt mediation through a mediator mutually agreed in Kampala, Uganda.</w:t>
      </w:r>
    </w:p>
    <w:p>
      <w:pPr>
        <w:spacing w:after="100"/>
        <w:ind w:left="576"/>
      </w:pPr>
      <w:r>
        <w:rPr>
          <w:b/>
          <w:color w:val="1D4ED8"/>
        </w:rPr>
        <w:t xml:space="preserve">14.4  </w:t>
      </w:r>
      <w:r>
        <w:t>Jurisdiction. Any dispute not resolved by negotiation or mediation may be referred to the courts of Uganda, and the Parties submit to the exclusive jurisdiction of the courts of Kampala, Uganda.</w:t>
      </w:r>
    </w:p>
    <w:p>
      <w:pPr>
        <w:pStyle w:val="Heading1"/>
      </w:pPr>
      <w:r>
        <w:t>15. General</w:t>
      </w:r>
    </w:p>
    <w:p>
      <w:pPr>
        <w:spacing w:after="100"/>
        <w:ind w:left="576"/>
      </w:pPr>
      <w:r>
        <w:rPr>
          <w:b/>
          <w:color w:val="1D4ED8"/>
        </w:rPr>
        <w:t xml:space="preserve">15.1  </w:t>
      </w:r>
      <w:r>
        <w:t>Entire agreement. This Agreement constitutes the entire agreement between the Parties and supersedes any prior agreements or communications about the program.</w:t>
      </w:r>
    </w:p>
    <w:p>
      <w:pPr>
        <w:spacing w:after="100"/>
        <w:ind w:left="576"/>
      </w:pPr>
      <w:r>
        <w:rPr>
          <w:b/>
          <w:color w:val="1D4ED8"/>
        </w:rPr>
        <w:t xml:space="preserve">15.2  </w:t>
      </w:r>
      <w:r>
        <w:t>Amendments. Custospark may amend this Agreement by posting a revised version in Custosell or on custosell.com. Continued participation after the effective date of the amendment constitutes acceptance.</w:t>
      </w:r>
    </w:p>
    <w:p>
      <w:pPr>
        <w:spacing w:after="100"/>
        <w:ind w:left="576"/>
      </w:pPr>
      <w:r>
        <w:rPr>
          <w:b/>
          <w:color w:val="1D4ED8"/>
        </w:rPr>
        <w:t xml:space="preserve">15.3  </w:t>
      </w:r>
      <w:r>
        <w:t>Severability. If any provision is held unenforceable, the remainder remains in force.</w:t>
      </w:r>
    </w:p>
    <w:p>
      <w:pPr>
        <w:spacing w:after="100"/>
        <w:ind w:left="576"/>
      </w:pPr>
      <w:r>
        <w:rPr>
          <w:b/>
          <w:color w:val="1D4ED8"/>
        </w:rPr>
        <w:t xml:space="preserve">15.4  </w:t>
      </w:r>
      <w:r>
        <w:t>No waiver. A failure to enforce a provision is not a waiver of it.</w:t>
      </w:r>
    </w:p>
    <w:p>
      <w:pPr>
        <w:spacing w:after="100"/>
        <w:ind w:left="576"/>
      </w:pPr>
      <w:r>
        <w:rPr>
          <w:b/>
          <w:color w:val="1D4ED8"/>
        </w:rPr>
        <w:t xml:space="preserve">15.5  </w:t>
      </w:r>
      <w:r>
        <w:t>Assignment. The Participant may not assign this Agreement without Custospark's prior written consent.</w:t>
      </w:r>
    </w:p>
    <w:p>
      <w:pPr>
        <w:pStyle w:val="Heading1"/>
      </w:pPr>
      <w:r>
        <w:t>Signature Block</w:t>
      </w:r>
    </w:p>
    <w:p>
      <w:pPr>
        <w:spacing w:after="80"/>
      </w:pPr>
      <w:r>
        <w:rPr>
          <w:b/>
          <w:i w:val="0"/>
          <w:color w:val="1D4ED8"/>
          <w:sz w:val="22"/>
        </w:rPr>
        <w:t>For the Participant</w:t>
      </w:r>
    </w:p>
    <w:tbl>
      <w:tblPr>
        <w:tblStyle w:val="TableGrid"/>
        <w:tblW w:type="auto" w:w="0"/>
        <w:jc w:val="center"/>
        <w:tblLayout w:type="fixed"/>
        <w:tblLook w:firstColumn="1" w:firstRow="1" w:lastColumn="0" w:lastRow="0" w:noHBand="0" w:noVBand="1" w:val="04A0"/>
      </w:tblPr>
      <w:tblGrid>
        <w:gridCol w:w="4514"/>
        <w:gridCol w:w="4514"/>
      </w:tblGrid>
      <w:tr>
        <w:tc>
          <w:tcPr>
            <w:tcW w:type="dxa" w:w="4608"/>
            <w:shd w:val="clear" w:color="auto" w:fill="1D4ED8"/>
            <w:vAlign w:val="center"/>
            <w:tcMar>
              <w:top w:w="60" w:type="dxa"/>
              <w:start w:w="100" w:type="dxa"/>
              <w:bottom w:w="60" w:type="dxa"/>
              <w:end w:w="100" w:type="dxa"/>
            </w:tcMar>
          </w:tcPr>
          <w:p>
            <w:pPr>
              <w:jc w:val="center"/>
            </w:pPr>
            <w:r/>
            <w:r>
              <w:rPr>
                <w:b/>
                <w:color w:val="FFFFFF"/>
                <w:sz w:val="20"/>
              </w:rPr>
              <w:t>Field</w:t>
            </w:r>
          </w:p>
        </w:tc>
        <w:tc>
          <w:tcPr>
            <w:tcW w:type="dxa" w:w="4320"/>
            <w:shd w:val="clear" w:color="auto" w:fill="1D4ED8"/>
            <w:vAlign w:val="center"/>
            <w:tcMar>
              <w:top w:w="60" w:type="dxa"/>
              <w:start w:w="100" w:type="dxa"/>
              <w:bottom w:w="60" w:type="dxa"/>
              <w:end w:w="100" w:type="dxa"/>
            </w:tcMar>
          </w:tcPr>
          <w:p>
            <w:pPr>
              <w:jc w:val="center"/>
            </w:pPr>
            <w:r/>
            <w:r>
              <w:rPr>
                <w:b/>
                <w:color w:val="FFFFFF"/>
                <w:sz w:val="20"/>
              </w:rPr>
              <w:t>Details</w:t>
            </w:r>
          </w:p>
        </w:tc>
      </w:tr>
      <w:tr>
        <w:tc>
          <w:tcPr>
            <w:tcW w:type="dxa" w:w="4608"/>
            <w:tcMar>
              <w:top w:w="60" w:type="dxa"/>
              <w:start w:w="100" w:type="dxa"/>
              <w:bottom w:w="60" w:type="dxa"/>
              <w:end w:w="100" w:type="dxa"/>
            </w:tcMar>
          </w:tcPr>
          <w:p>
            <w:pPr>
              <w:spacing w:after="40"/>
            </w:pPr>
            <w:r/>
            <w:r>
              <w:rPr>
                <w:sz w:val="20"/>
              </w:rPr>
              <w:t>Participant name (individual) or business name</w:t>
            </w:r>
          </w:p>
        </w:tc>
        <w:tc>
          <w:tcPr>
            <w:tcW w:type="dxa" w:w="4320"/>
            <w:tcMar>
              <w:top w:w="60" w:type="dxa"/>
              <w:start w:w="100" w:type="dxa"/>
              <w:bottom w:w="60" w:type="dxa"/>
              <w:end w:w="100" w:type="dxa"/>
            </w:tcMar>
          </w:tcPr>
          <w:p>
            <w:pPr>
              <w:spacing w:after="40"/>
            </w:pPr>
            <w:r/>
            <w:r>
              <w:rPr>
                <w:sz w:val="20"/>
              </w:rPr>
              <w:t>______________________________</w:t>
            </w:r>
          </w:p>
        </w:tc>
      </w:tr>
      <w:tr>
        <w:tc>
          <w:tcPr>
            <w:tcW w:type="dxa" w:w="4608"/>
            <w:shd w:val="clear" w:color="auto" w:fill="EFF6FF"/>
            <w:tcMar>
              <w:top w:w="60" w:type="dxa"/>
              <w:start w:w="100" w:type="dxa"/>
              <w:bottom w:w="60" w:type="dxa"/>
              <w:end w:w="100" w:type="dxa"/>
            </w:tcMar>
          </w:tcPr>
          <w:p>
            <w:pPr>
              <w:spacing w:after="40"/>
            </w:pPr>
            <w:r/>
            <w:r>
              <w:rPr>
                <w:sz w:val="20"/>
              </w:rPr>
              <w:t>Registration/TIN number (if a business)</w:t>
            </w:r>
          </w:p>
        </w:tc>
        <w:tc>
          <w:tcPr>
            <w:tcW w:type="dxa" w:w="4320"/>
            <w:shd w:val="clear" w:color="auto" w:fill="EFF6FF"/>
            <w:tcMar>
              <w:top w:w="60" w:type="dxa"/>
              <w:start w:w="100" w:type="dxa"/>
              <w:bottom w:w="60" w:type="dxa"/>
              <w:end w:w="100" w:type="dxa"/>
            </w:tcMar>
          </w:tcPr>
          <w:p>
            <w:pPr>
              <w:spacing w:after="40"/>
            </w:pPr>
            <w:r/>
            <w:r>
              <w:rPr>
                <w:sz w:val="20"/>
              </w:rPr>
              <w:t>______________________________</w:t>
            </w:r>
          </w:p>
        </w:tc>
      </w:tr>
      <w:tr>
        <w:tc>
          <w:tcPr>
            <w:tcW w:type="dxa" w:w="4608"/>
            <w:tcMar>
              <w:top w:w="60" w:type="dxa"/>
              <w:start w:w="100" w:type="dxa"/>
              <w:bottom w:w="60" w:type="dxa"/>
              <w:end w:w="100" w:type="dxa"/>
            </w:tcMar>
          </w:tcPr>
          <w:p>
            <w:pPr>
              <w:spacing w:after="40"/>
            </w:pPr>
            <w:r/>
            <w:r>
              <w:rPr>
                <w:sz w:val="20"/>
              </w:rPr>
              <w:t>Physical / mailing address</w:t>
            </w:r>
          </w:p>
        </w:tc>
        <w:tc>
          <w:tcPr>
            <w:tcW w:type="dxa" w:w="4320"/>
            <w:tcMar>
              <w:top w:w="60" w:type="dxa"/>
              <w:start w:w="100" w:type="dxa"/>
              <w:bottom w:w="60" w:type="dxa"/>
              <w:end w:w="100" w:type="dxa"/>
            </w:tcMar>
          </w:tcPr>
          <w:p>
            <w:pPr>
              <w:spacing w:after="40"/>
            </w:pPr>
            <w:r/>
            <w:r>
              <w:rPr>
                <w:sz w:val="20"/>
              </w:rPr>
              <w:t>______________________________</w:t>
            </w:r>
          </w:p>
        </w:tc>
      </w:tr>
      <w:tr>
        <w:tc>
          <w:tcPr>
            <w:tcW w:type="dxa" w:w="4608"/>
            <w:shd w:val="clear" w:color="auto" w:fill="EFF6FF"/>
            <w:tcMar>
              <w:top w:w="60" w:type="dxa"/>
              <w:start w:w="100" w:type="dxa"/>
              <w:bottom w:w="60" w:type="dxa"/>
              <w:end w:w="100" w:type="dxa"/>
            </w:tcMar>
          </w:tcPr>
          <w:p>
            <w:pPr>
              <w:spacing w:after="40"/>
            </w:pPr>
            <w:r/>
            <w:r>
              <w:rPr>
                <w:sz w:val="20"/>
              </w:rPr>
              <w:t>Phone</w:t>
            </w:r>
          </w:p>
        </w:tc>
        <w:tc>
          <w:tcPr>
            <w:tcW w:type="dxa" w:w="4320"/>
            <w:shd w:val="clear" w:color="auto" w:fill="EFF6FF"/>
            <w:tcMar>
              <w:top w:w="60" w:type="dxa"/>
              <w:start w:w="100" w:type="dxa"/>
              <w:bottom w:w="60" w:type="dxa"/>
              <w:end w:w="100" w:type="dxa"/>
            </w:tcMar>
          </w:tcPr>
          <w:p>
            <w:pPr>
              <w:spacing w:after="40"/>
            </w:pPr>
            <w:r/>
            <w:r>
              <w:rPr>
                <w:sz w:val="20"/>
              </w:rPr>
              <w:t>______________________________</w:t>
            </w:r>
          </w:p>
        </w:tc>
      </w:tr>
      <w:tr>
        <w:tc>
          <w:tcPr>
            <w:tcW w:type="dxa" w:w="4608"/>
            <w:tcMar>
              <w:top w:w="60" w:type="dxa"/>
              <w:start w:w="100" w:type="dxa"/>
              <w:bottom w:w="60" w:type="dxa"/>
              <w:end w:w="100" w:type="dxa"/>
            </w:tcMar>
          </w:tcPr>
          <w:p>
            <w:pPr>
              <w:spacing w:after="40"/>
            </w:pPr>
            <w:r/>
            <w:r>
              <w:rPr>
                <w:sz w:val="20"/>
              </w:rPr>
              <w:t>Email</w:t>
            </w:r>
          </w:p>
        </w:tc>
        <w:tc>
          <w:tcPr>
            <w:tcW w:type="dxa" w:w="4320"/>
            <w:tcMar>
              <w:top w:w="60" w:type="dxa"/>
              <w:start w:w="100" w:type="dxa"/>
              <w:bottom w:w="60" w:type="dxa"/>
              <w:end w:w="100" w:type="dxa"/>
            </w:tcMar>
          </w:tcPr>
          <w:p>
            <w:pPr>
              <w:spacing w:after="40"/>
            </w:pPr>
            <w:r/>
            <w:r>
              <w:rPr>
                <w:sz w:val="20"/>
              </w:rPr>
              <w:t>______________________________</w:t>
            </w:r>
          </w:p>
        </w:tc>
      </w:tr>
      <w:tr>
        <w:tc>
          <w:tcPr>
            <w:tcW w:type="dxa" w:w="4608"/>
            <w:shd w:val="clear" w:color="auto" w:fill="EFF6FF"/>
            <w:tcMar>
              <w:top w:w="60" w:type="dxa"/>
              <w:start w:w="100" w:type="dxa"/>
              <w:bottom w:w="60" w:type="dxa"/>
              <w:end w:w="100" w:type="dxa"/>
            </w:tcMar>
          </w:tcPr>
          <w:p>
            <w:pPr>
              <w:spacing w:after="40"/>
            </w:pPr>
            <w:r/>
            <w:r>
              <w:rPr>
                <w:sz w:val="20"/>
              </w:rPr>
              <w:t>Custosell account / Referral Code</w:t>
            </w:r>
          </w:p>
        </w:tc>
        <w:tc>
          <w:tcPr>
            <w:tcW w:type="dxa" w:w="4320"/>
            <w:shd w:val="clear" w:color="auto" w:fill="EFF6FF"/>
            <w:tcMar>
              <w:top w:w="60" w:type="dxa"/>
              <w:start w:w="100" w:type="dxa"/>
              <w:bottom w:w="60" w:type="dxa"/>
              <w:end w:w="100" w:type="dxa"/>
            </w:tcMar>
          </w:tcPr>
          <w:p>
            <w:pPr>
              <w:spacing w:after="40"/>
            </w:pPr>
            <w:r/>
            <w:r>
              <w:rPr>
                <w:sz w:val="20"/>
              </w:rPr>
              <w:t>______________________________</w:t>
            </w:r>
          </w:p>
        </w:tc>
      </w:tr>
      <w:tr>
        <w:tc>
          <w:tcPr>
            <w:tcW w:type="dxa" w:w="4608"/>
            <w:tcMar>
              <w:top w:w="60" w:type="dxa"/>
              <w:start w:w="100" w:type="dxa"/>
              <w:bottom w:w="60" w:type="dxa"/>
              <w:end w:w="100" w:type="dxa"/>
            </w:tcMar>
          </w:tcPr>
          <w:p>
            <w:pPr>
              <w:spacing w:after="40"/>
            </w:pPr>
            <w:r/>
            <w:r>
              <w:rPr>
                <w:sz w:val="20"/>
              </w:rPr>
              <w:t>Payout details (Mobile Money / Bank)</w:t>
            </w:r>
          </w:p>
        </w:tc>
        <w:tc>
          <w:tcPr>
            <w:tcW w:type="dxa" w:w="4320"/>
            <w:tcMar>
              <w:top w:w="60" w:type="dxa"/>
              <w:start w:w="100" w:type="dxa"/>
              <w:bottom w:w="60" w:type="dxa"/>
              <w:end w:w="100" w:type="dxa"/>
            </w:tcMar>
          </w:tcPr>
          <w:p>
            <w:pPr>
              <w:spacing w:after="40"/>
            </w:pPr>
            <w:r/>
            <w:r>
              <w:rPr>
                <w:sz w:val="20"/>
              </w:rPr>
              <w:t>______________________________</w:t>
            </w:r>
          </w:p>
        </w:tc>
      </w:tr>
      <w:tr>
        <w:tc>
          <w:tcPr>
            <w:tcW w:type="dxa" w:w="4608"/>
            <w:shd w:val="clear" w:color="auto" w:fill="EFF6FF"/>
            <w:tcMar>
              <w:top w:w="60" w:type="dxa"/>
              <w:start w:w="100" w:type="dxa"/>
              <w:bottom w:w="60" w:type="dxa"/>
              <w:end w:w="100" w:type="dxa"/>
            </w:tcMar>
          </w:tcPr>
          <w:p>
            <w:pPr>
              <w:spacing w:after="40"/>
            </w:pPr>
            <w:r/>
            <w:r>
              <w:rPr>
                <w:sz w:val="20"/>
              </w:rPr>
              <w:t>Signature</w:t>
            </w:r>
          </w:p>
        </w:tc>
        <w:tc>
          <w:tcPr>
            <w:tcW w:type="dxa" w:w="4320"/>
            <w:shd w:val="clear" w:color="auto" w:fill="EFF6FF"/>
            <w:tcMar>
              <w:top w:w="60" w:type="dxa"/>
              <w:start w:w="100" w:type="dxa"/>
              <w:bottom w:w="60" w:type="dxa"/>
              <w:end w:w="100" w:type="dxa"/>
            </w:tcMar>
          </w:tcPr>
          <w:p>
            <w:pPr>
              <w:spacing w:after="40"/>
            </w:pPr>
            <w:r/>
            <w:r>
              <w:rPr>
                <w:sz w:val="20"/>
              </w:rPr>
              <w:t>______________________________</w:t>
            </w:r>
          </w:p>
        </w:tc>
      </w:tr>
      <w:tr>
        <w:tc>
          <w:tcPr>
            <w:tcW w:type="dxa" w:w="4608"/>
            <w:tcMar>
              <w:top w:w="60" w:type="dxa"/>
              <w:start w:w="100" w:type="dxa"/>
              <w:bottom w:w="60" w:type="dxa"/>
              <w:end w:w="100" w:type="dxa"/>
            </w:tcMar>
          </w:tcPr>
          <w:p>
            <w:pPr>
              <w:spacing w:after="40"/>
            </w:pPr>
            <w:r/>
            <w:r>
              <w:rPr>
                <w:sz w:val="20"/>
              </w:rPr>
              <w:t>Date</w:t>
            </w:r>
          </w:p>
        </w:tc>
        <w:tc>
          <w:tcPr>
            <w:tcW w:type="dxa" w:w="4320"/>
            <w:tcMar>
              <w:top w:w="60" w:type="dxa"/>
              <w:start w:w="100" w:type="dxa"/>
              <w:bottom w:w="60" w:type="dxa"/>
              <w:end w:w="100" w:type="dxa"/>
            </w:tcMar>
          </w:tcPr>
          <w:p>
            <w:pPr>
              <w:spacing w:after="40"/>
            </w:pPr>
            <w:r/>
            <w:r>
              <w:rPr>
                <w:sz w:val="20"/>
              </w:rPr>
              <w:t>______________________________</w:t>
            </w:r>
          </w:p>
        </w:tc>
      </w:tr>
    </w:tbl>
    <w:p>
      <w:pPr>
        <w:spacing w:after="40"/>
      </w:pPr>
    </w:p>
    <w:p>
      <w:pPr>
        <w:spacing w:after="80"/>
      </w:pPr>
      <w:r>
        <w:rPr>
          <w:b/>
          <w:i w:val="0"/>
          <w:color w:val="1D4ED8"/>
          <w:sz w:val="22"/>
        </w:rPr>
        <w:t>For Custospark Company Ltd</w:t>
      </w:r>
    </w:p>
    <w:tbl>
      <w:tblPr>
        <w:tblStyle w:val="TableGrid"/>
        <w:tblW w:type="auto" w:w="0"/>
        <w:jc w:val="center"/>
        <w:tblLayout w:type="fixed"/>
        <w:tblLook w:firstColumn="1" w:firstRow="1" w:lastColumn="0" w:lastRow="0" w:noHBand="0" w:noVBand="1" w:val="04A0"/>
      </w:tblPr>
      <w:tblGrid>
        <w:gridCol w:w="4514"/>
        <w:gridCol w:w="4514"/>
      </w:tblGrid>
      <w:tr>
        <w:tc>
          <w:tcPr>
            <w:tcW w:type="dxa" w:w="4608"/>
            <w:shd w:val="clear" w:color="auto" w:fill="1D4ED8"/>
            <w:vAlign w:val="center"/>
            <w:tcMar>
              <w:top w:w="60" w:type="dxa"/>
              <w:start w:w="100" w:type="dxa"/>
              <w:bottom w:w="60" w:type="dxa"/>
              <w:end w:w="100" w:type="dxa"/>
            </w:tcMar>
          </w:tcPr>
          <w:p>
            <w:pPr>
              <w:jc w:val="center"/>
            </w:pPr>
            <w:r/>
            <w:r>
              <w:rPr>
                <w:b/>
                <w:color w:val="FFFFFF"/>
                <w:sz w:val="20"/>
              </w:rPr>
              <w:t>Field</w:t>
            </w:r>
          </w:p>
        </w:tc>
        <w:tc>
          <w:tcPr>
            <w:tcW w:type="dxa" w:w="4320"/>
            <w:shd w:val="clear" w:color="auto" w:fill="1D4ED8"/>
            <w:vAlign w:val="center"/>
            <w:tcMar>
              <w:top w:w="60" w:type="dxa"/>
              <w:start w:w="100" w:type="dxa"/>
              <w:bottom w:w="60" w:type="dxa"/>
              <w:end w:w="100" w:type="dxa"/>
            </w:tcMar>
          </w:tcPr>
          <w:p>
            <w:pPr>
              <w:jc w:val="center"/>
            </w:pPr>
            <w:r/>
            <w:r>
              <w:rPr>
                <w:b/>
                <w:color w:val="FFFFFF"/>
                <w:sz w:val="20"/>
              </w:rPr>
              <w:t>Details</w:t>
            </w:r>
          </w:p>
        </w:tc>
      </w:tr>
      <w:tr>
        <w:tc>
          <w:tcPr>
            <w:tcW w:type="dxa" w:w="4608"/>
            <w:tcMar>
              <w:top w:w="60" w:type="dxa"/>
              <w:start w:w="100" w:type="dxa"/>
              <w:bottom w:w="60" w:type="dxa"/>
              <w:end w:w="100" w:type="dxa"/>
            </w:tcMar>
          </w:tcPr>
          <w:p>
            <w:pPr>
              <w:spacing w:after="40"/>
            </w:pPr>
            <w:r/>
            <w:r>
              <w:rPr>
                <w:sz w:val="20"/>
              </w:rPr>
              <w:t>Name / Title</w:t>
            </w:r>
          </w:p>
        </w:tc>
        <w:tc>
          <w:tcPr>
            <w:tcW w:type="dxa" w:w="4320"/>
            <w:tcMar>
              <w:top w:w="60" w:type="dxa"/>
              <w:start w:w="100" w:type="dxa"/>
              <w:bottom w:w="60" w:type="dxa"/>
              <w:end w:w="100" w:type="dxa"/>
            </w:tcMar>
          </w:tcPr>
          <w:p>
            <w:pPr>
              <w:spacing w:after="40"/>
            </w:pPr>
            <w:r/>
            <w:r>
              <w:rPr>
                <w:sz w:val="20"/>
              </w:rPr>
              <w:t>______________________________</w:t>
            </w:r>
          </w:p>
        </w:tc>
      </w:tr>
      <w:tr>
        <w:tc>
          <w:tcPr>
            <w:tcW w:type="dxa" w:w="4608"/>
            <w:shd w:val="clear" w:color="auto" w:fill="EFF6FF"/>
            <w:tcMar>
              <w:top w:w="60" w:type="dxa"/>
              <w:start w:w="100" w:type="dxa"/>
              <w:bottom w:w="60" w:type="dxa"/>
              <w:end w:w="100" w:type="dxa"/>
            </w:tcMar>
          </w:tcPr>
          <w:p>
            <w:pPr>
              <w:spacing w:after="40"/>
            </w:pPr>
            <w:r/>
            <w:r>
              <w:rPr>
                <w:sz w:val="20"/>
              </w:rPr>
              <w:t>Signature</w:t>
            </w:r>
          </w:p>
        </w:tc>
        <w:tc>
          <w:tcPr>
            <w:tcW w:type="dxa" w:w="4320"/>
            <w:shd w:val="clear" w:color="auto" w:fill="EFF6FF"/>
            <w:tcMar>
              <w:top w:w="60" w:type="dxa"/>
              <w:start w:w="100" w:type="dxa"/>
              <w:bottom w:w="60" w:type="dxa"/>
              <w:end w:w="100" w:type="dxa"/>
            </w:tcMar>
          </w:tcPr>
          <w:p>
            <w:pPr>
              <w:spacing w:after="40"/>
            </w:pPr>
            <w:r/>
            <w:r>
              <w:rPr>
                <w:sz w:val="20"/>
              </w:rPr>
              <w:t>______________________________</w:t>
            </w:r>
          </w:p>
        </w:tc>
      </w:tr>
      <w:tr>
        <w:tc>
          <w:tcPr>
            <w:tcW w:type="dxa" w:w="4608"/>
            <w:tcMar>
              <w:top w:w="60" w:type="dxa"/>
              <w:start w:w="100" w:type="dxa"/>
              <w:bottom w:w="60" w:type="dxa"/>
              <w:end w:w="100" w:type="dxa"/>
            </w:tcMar>
          </w:tcPr>
          <w:p>
            <w:pPr>
              <w:spacing w:after="40"/>
            </w:pPr>
            <w:r/>
            <w:r>
              <w:rPr>
                <w:sz w:val="20"/>
              </w:rPr>
              <w:t>Date</w:t>
            </w:r>
          </w:p>
        </w:tc>
        <w:tc>
          <w:tcPr>
            <w:tcW w:type="dxa" w:w="4320"/>
            <w:tcMar>
              <w:top w:w="60" w:type="dxa"/>
              <w:start w:w="100" w:type="dxa"/>
              <w:bottom w:w="60" w:type="dxa"/>
              <w:end w:w="100" w:type="dxa"/>
            </w:tcMar>
          </w:tcPr>
          <w:p>
            <w:pPr>
              <w:spacing w:after="40"/>
            </w:pPr>
            <w:r/>
            <w:r>
              <w:rPr>
                <w:sz w:val="20"/>
              </w:rPr>
              <w:t>______________________________</w:t>
            </w:r>
          </w:p>
        </w:tc>
      </w:tr>
    </w:tbl>
    <w:p>
      <w:pPr>
        <w:spacing w:after="40"/>
      </w:pPr>
    </w:p>
    <w:p>
      <w:pPr>
        <w:pBdr>
          <w:bottom w:val="single" w:sz="18" w:space="2" w:color="2563EB"/>
        </w:pBdr>
        <w:spacing w:after="200"/>
      </w:pPr>
    </w:p>
    <w:p>
      <w:r>
        <w:rPr>
          <w:i/>
          <w:color w:val="6B7280"/>
          <w:sz w:val="18"/>
        </w:rPr>
        <w:t>End of agreement. Review the bracketed figures and this draft with legal counsel before use.</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6"/>
      </w:rPr>
      <w:t>Custosell  |  A Product of Custospark Company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D4ED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