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4FA00" w14:textId="374F5484" w:rsidR="00145EB7" w:rsidRDefault="00361607">
      <w:r>
        <w:t>Análisis de normatividad</w:t>
      </w:r>
    </w:p>
    <w:sectPr w:rsidR="00145E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3C"/>
    <w:rsid w:val="00145EB7"/>
    <w:rsid w:val="00361607"/>
    <w:rsid w:val="00B7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807E"/>
  <w15:chartTrackingRefBased/>
  <w15:docId w15:val="{6602A750-7369-4496-BBD8-1C2FE565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Cutberto Arizabalo</dc:creator>
  <cp:keywords/>
  <dc:description/>
  <cp:lastModifiedBy>Cutberto Arizabalo</cp:lastModifiedBy>
  <cp:revision>2</cp:revision>
  <dcterms:created xsi:type="dcterms:W3CDTF">2022-09-10T03:44:00Z</dcterms:created>
  <dcterms:modified xsi:type="dcterms:W3CDTF">2022-09-10T03:44:00Z</dcterms:modified>
</cp:coreProperties>
</file>