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一种基于多粒度混合模型与实例修正的二手车残值预测方法</w:t>
      </w:r>
    </w:p>
    <w:p>
      <w:pPr>
        <w:pStyle w:val="Heading1"/>
      </w:pPr>
      <w:r>
        <w:t>摘要</w:t>
      </w:r>
    </w:p>
    <w:p>
      <w:r>
        <w:t>本发明公开了一种基于多粒度混合模型与实例修正的二手车残值预测方法，涉及汽车数据处理与价格评估技术领域。该方法包括：构建包含品牌车系粒度和车辆类别粒度的多层级残值预测模型库；接收待评估车辆的非结构化描述文本，通过实体识别提取车辆特征；基于提取的特征，优先调用品牌车系模型进行初次预测，若模型不存在则降级调用车辆类别模型；同时，基于特征相似度在历史成交数据库中检索相近车辆集合，计算相似度评分；最后，利用相近车辆的成交价格对初次预测结果进行置信度加权修正，得到最终残值预测价格。本发明有效解决了稀疏车型样本不足导致预测偏差大的问题，结合了统计模型的宏观趋势拟合能力与实例检索的微观特征校准能力，显著提高了二手车估值的准确性与鲁棒性。</w:t>
      </w:r>
    </w:p>
    <w:p>
      <w:pPr>
        <w:pStyle w:val="Heading1"/>
      </w:pPr>
      <w:r>
        <w:t>权利要求书</w:t>
      </w:r>
    </w:p>
    <w:p>
      <w:r>
        <w:t>1. 一种基于多粒度混合模型与实例修正的二手车残值预测方法，其特征在于，包括以下步骤：</w:t>
        <w:br/>
        <w:t xml:space="preserve">    S1 数据预处理与索引构建步骤：采集二手车历史成交数据，清洗并提取车辆全称、品牌车系、新车价格、成交价格、使用年限、行驶里程等特征，构建基于倒排索引的成交数据索引库；</w:t>
        <w:br/>
        <w:t xml:space="preserve">    S2 多粒度模型训练步骤：</w:t>
        <w:br/>
        <w:t xml:space="preserve">        对样本量充足的品牌车系，分别训练品牌车系级残值模型（第一粒度）；</w:t>
        <w:br/>
        <w:t xml:space="preserve">        对所有样本按车辆大类、小类及属性进行聚类，训练车辆类别级残值模型（第二粒度）；</w:t>
        <w:br/>
        <w:t xml:space="preserve">    S3 待测车辆特征提取步骤：接收用户输入的车辆全称文本，利用正则匹配与词典匹配相结合的实体抽取算法，解析出品牌、车系、年款、排量、变速箱、版式等细粒度特征；</w:t>
        <w:br/>
        <w:t xml:space="preserve">    S4 混合模型初次预测步骤：</w:t>
        <w:br/>
        <w:t xml:space="preserve">        优先查找是否存在对应的品牌车系级模型，若存在，输入使用年限与新车价格得出第一预测值；</w:t>
        <w:br/>
        <w:t xml:space="preserve">        若不存在，则根据车辆属性回退查找对应的车辆类别级模型，得出第一预测值；</w:t>
        <w:br/>
        <w:t xml:space="preserve">    S5 相似实例检索与修正步骤：</w:t>
        <w:br/>
        <w:t xml:space="preserve">        在成交数据索引库中检索与待测车辆特征匹配的候选车辆集合；</w:t>
        <w:br/>
        <w:t xml:space="preserve">        计算候选车辆与待测车辆的相似度评分，筛选出Top-K个相近车辆；</w:t>
        <w:br/>
        <w:t xml:space="preserve">        计算相近车辆的成交均价，并结合相似度评分计算置信度因子；</w:t>
        <w:br/>
        <w:t xml:space="preserve">        利用置信度因子将相近车辆均价与第一预测值进行加权融合，输出最终预测价格。</w:t>
      </w:r>
    </w:p>
    <w:p>
      <w:r>
        <w:t>2. 根据权利要求1所述的方法，其特征在于，所述S3特征提取步骤中，采用分层匹配策略推断新车价格：</w:t>
        <w:br/>
        <w:t xml:space="preserve">    优先在相近车辆集合中寻找“年款+排量+变速箱+版式”完全匹配的记录；</w:t>
        <w:br/>
        <w:t xml:space="preserve">    若未找到，依次降级为匹配“年款+排量+变速箱”、“年款+排量”、“仅年款”的记录；</w:t>
        <w:br/>
        <w:t xml:space="preserve">    取匹配到的记录中新车价格的中位数作为待测车辆的新车价格基准。</w:t>
      </w:r>
    </w:p>
    <w:p>
      <w:r>
        <w:t>3. 根据权利要求1所述的方法，其特征在于，所述S5相似实例检索步骤中，相似度评分的计算维度包括：</w:t>
        <w:br/>
        <w:t xml:space="preserve">    品牌车系匹配（基础分）；</w:t>
        <w:br/>
        <w:t xml:space="preserve">    年款差异（差异越小分数越高）；</w:t>
        <w:br/>
        <w:t xml:space="preserve">    关键配置匹配（排量、变速箱、版式是否一致）；</w:t>
        <w:br/>
        <w:t xml:space="preserve">    车辆工况匹配（车辆评级、城市、行驶里程的接近程度）。</w:t>
      </w:r>
    </w:p>
    <w:p>
      <w:r>
        <w:t>4. 根据权利要求1所述的方法，其特征在于，所述S5修正步骤中的加权融合公式为：</w:t>
        <w:br/>
        <w:t xml:space="preserve">    计算偏差值：Deviation = (相近车辆均价 - 模型预测值) / 模型预测值；</w:t>
        <w:br/>
        <w:t xml:space="preserve">    计算调整幅度：Delta = Deviation * 相似度置信度 * 调整系数；</w:t>
        <w:br/>
        <w:t xml:space="preserve">    最终价格：FinalPrice = 模型预测值 * (1 + Delta)；</w:t>
        <w:br/>
        <w:t xml:space="preserve">    其中，调整幅度被限制在预设的阈值范围内（如±30%），以防止异常样本干扰。</w:t>
      </w:r>
    </w:p>
    <w:p>
      <w:r>
        <w:t>5. 根据权利要求1所述的方法，其特征在于，所述方法还包括分段模型优化：</w:t>
        <w:br/>
        <w:t xml:space="preserve">    在训练品牌车系级模型时，将样本按车龄划分为“准新车（0-3年）”、“成长期（3-8年）”和“老龄期（8年以上）”三个区间；</w:t>
        <w:br/>
        <w:t xml:space="preserve">    针对每个区间分别训练独立的回归模型，以拟合不同生命周期的贬值曲线。</w:t>
      </w:r>
    </w:p>
    <w:p>
      <w:pPr>
        <w:pStyle w:val="Heading1"/>
      </w:pPr>
      <w:r>
        <w:t>说明书</w:t>
      </w:r>
    </w:p>
    <w:p>
      <w:pPr>
        <w:pStyle w:val="Heading2"/>
      </w:pPr>
      <w:r>
        <w:t>技术领域</w:t>
      </w:r>
    </w:p>
    <w:p>
      <w:r>
        <w:t>本发明涉及计算机数据处理技术领域，具体涉及一种结合了统计回归模型与基于案例推理（CBR）技术的二手车价格预测方法。</w:t>
      </w:r>
    </w:p>
    <w:p>
      <w:pPr>
        <w:pStyle w:val="Heading2"/>
      </w:pPr>
      <w:r>
        <w:t>背景技术</w:t>
      </w:r>
    </w:p>
    <w:p>
      <w:r>
        <w:t>二手车“一车一况、一车一价”的非标品特性使得价格预测极具挑战性。现有技术通常采用单一的机器学习模型（如XGBoost、随机森林）进行训练。然而，这种方法存在两个主要缺陷：</w:t>
        <w:br/>
        <w:t>1. 冷启动问题：对于冷门车型或新上市车型，由于历史成交数据稀疏，模型难以学习到准确的规律，预测偏差较大。</w:t>
        <w:br/>
        <w:t>2. 配置敏感度低：通用模型往往难以捕捉同一车系下不同配置（如“低配版”与“高配版”）之间的细微价格差异，导致预测结果趋于平均化。</w:t>
      </w:r>
    </w:p>
    <w:p>
      <w:pPr>
        <w:pStyle w:val="Heading2"/>
      </w:pPr>
      <w:r>
        <w:t>发明内容</w:t>
      </w:r>
    </w:p>
    <w:p>
      <w:r>
        <w:t>本发明提出了一种混合模型架构。首先，利用多粒度回退机制解决冷启动问题：对于热门车，使用精准的“车系模型”；对于冷门车，自动回退到泛化的“类别模型”（如“日系紧凑型轿车”模型）。其次，引入相似实例修正机制：在模型预测的基础上，实时检索数据库中配置最相似的历史成交记录，利用真实的成交价对模型值进行“微调”，从而精准捕捉因配置、车况导致的个体差异。</w:t>
      </w:r>
    </w:p>
    <w:p>
      <w:pPr>
        <w:pStyle w:val="Heading2"/>
      </w:pPr>
      <w:r>
        <w:t>具体实施方式</w:t>
      </w:r>
    </w:p>
    <w:p>
      <w:pPr>
        <w:pStyle w:val="Heading3"/>
      </w:pPr>
      <w:r>
        <w:t>实施例1：系统架构</w:t>
      </w:r>
    </w:p>
    <w:p>
      <w:r>
        <w:t>本系统主要包含三个核心模块：</w:t>
        <w:br/>
        <w:t>1. 实体提取模块 (EntityExtractor)：基于正则规则库 (entity_rules.yaml)，从非结构化的车辆标题（如“大众 POLO 2016款 1.6 手动 舒适型”）中提取结构化特征。</w:t>
        <w:br/>
        <w:t>2. 价格预测器 (PricePredictor)：维护两套模型文件。</w:t>
        <w:br/>
        <w:t xml:space="preserve">    brand_series_model/：存储如 honda_fit.pkl 的具体车系模型。</w:t>
        <w:br/>
        <w:t xml:space="preserve">    car_types_model/：存储如 sedan_compact_joint.pkl 的类别通用模型。</w:t>
        <w:br/>
        <w:t>3. 残值索引与修正器 (ResidualPredictor)：维护内存中的倒排索引，用于快速检索Top-K相似车辆，并执行加权修正算法。</w:t>
      </w:r>
    </w:p>
    <w:p>
      <w:pPr>
        <w:pStyle w:val="Heading3"/>
      </w:pPr>
      <w:r>
        <w:t>实施例2：预测流程详解</w:t>
      </w:r>
    </w:p>
    <w:p>
      <w:r>
        <w:t>假设待测车辆为“起亚 K3 2013款 1.6 手自一体 GLS”，里程10万公里。</w:t>
        <w:br/>
        <w:t>1. 特征解析：系统识别出 品牌=起亚, 车系=K3, 年款=2013, 排量=1.6L, 变速箱=自动。</w:t>
        <w:br/>
        <w:t>2. 模型预测：</w:t>
        <w:br/>
        <w:t xml:space="preserve">    系统尝试加载 kia_k3 模型。如果存在，输入车龄（当前时间-2013）计算基础残值率。</w:t>
        <w:br/>
        <w:t xml:space="preserve">    假设模型预测价格为 3.50万元。</w:t>
        <w:br/>
        <w:t>3. 相似检索：</w:t>
        <w:br/>
        <w:t xml:space="preserve">    系统在数据库中检索到 5辆 相似的 K3，它们的成交价分别为 3.6万, 3.7万, 3.5万, 3.8万, 3.6万。</w:t>
        <w:br/>
        <w:t xml:space="preserve">    计算均价为 3.64万元。</w:t>
        <w:br/>
        <w:t>4. 动态修正：</w:t>
        <w:br/>
        <w:t xml:space="preserve">    发现相似车辆的均价 (3.64万) 高于模型预测 (3.50万)。</w:t>
        <w:br/>
        <w:t xml:space="preserve">    计算相似度置信度（例如 0.8），计算调整幅度。</w:t>
        <w:br/>
        <w:t xml:space="preserve">    最终输出修正后的价格，例如 3.61万元，比单纯模型预测更接近市场真实行情。</w:t>
      </w:r>
    </w:p>
    <w:p>
      <w:pPr>
        <w:pStyle w:val="Heading2"/>
      </w:pPr>
      <w:r>
        <w:t>有益效果</w:t>
      </w:r>
    </w:p>
    <w:p>
      <w:r>
        <w:t>1. 高覆盖率：通过车辆类别模型兜底，确保了即使是只有少量数据的冷门车型也能得到合理的估值。</w:t>
        <w:br/>
        <w:t>2. 高精准度：通过相似实例修正，解决了同一车系不同配置（如高低功率、手动自动）的价格差异问题。</w:t>
        <w:br/>
        <w:t>3. 可解释性强：预测结果不仅给出价格，还能列出参考的相似成交案例，增强了用户对估值的信任度。</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