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159" w:rsidRDefault="001B0776" w:rsidP="001B0776">
      <w:pPr>
        <w:pStyle w:val="Tytu"/>
        <w:jc w:val="center"/>
      </w:pPr>
      <w:r>
        <w:t>Instrukcja obsługi</w:t>
      </w:r>
    </w:p>
    <w:p w:rsidR="001B0776" w:rsidRDefault="001B0776" w:rsidP="001B0776"/>
    <w:p w:rsidR="001B0776" w:rsidRDefault="001B0776" w:rsidP="001B0776">
      <w:pPr>
        <w:ind w:firstLine="708"/>
      </w:pPr>
      <w:r w:rsidRPr="001B0776">
        <w:t>Kalkulator automatycznie liczy koszt wybranych opcji i pokazuje, ile PD pozostało do wydania. Informuje też o najważniejszych błędach, takich jak przekroczenie dostępnej puli PD albo złamanie zasady Drzewa Nauki.</w:t>
      </w:r>
    </w:p>
    <w:p w:rsidR="001B0776" w:rsidRDefault="001B0776" w:rsidP="001B0776">
      <w:pPr>
        <w:ind w:firstLine="708"/>
      </w:pPr>
      <w:r>
        <w:t>Po uruchomieniu aplikacji to będzie pierwszy widok:</w:t>
      </w:r>
    </w:p>
    <w:p w:rsidR="001B0776" w:rsidRDefault="001B0776" w:rsidP="001B0776">
      <w:r w:rsidRPr="001B0776">
        <w:rPr>
          <w:noProof/>
          <w:lang w:eastAsia="pl-PL"/>
        </w:rPr>
        <w:drawing>
          <wp:inline distT="0" distB="0" distL="0" distR="0" wp14:anchorId="5C4EC8E7" wp14:editId="618C6A76">
            <wp:extent cx="6645910" cy="4959350"/>
            <wp:effectExtent l="0" t="0" r="254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76" w:rsidRDefault="001B0776" w:rsidP="001B0776"/>
    <w:p w:rsidR="001B0776" w:rsidRDefault="001B0776" w:rsidP="001B0776">
      <w:r>
        <w:t xml:space="preserve">W górnym </w:t>
      </w:r>
      <w:r w:rsidR="00B4750D">
        <w:t>prawym</w:t>
      </w:r>
      <w:r>
        <w:t xml:space="preserve"> rogu są przyciski:</w:t>
      </w:r>
    </w:p>
    <w:p w:rsidR="001B0776" w:rsidRDefault="001B0776" w:rsidP="001B0776">
      <w:r>
        <w:t>- Przełącznik zmiany wersji językowej</w:t>
      </w:r>
    </w:p>
    <w:p w:rsidR="001B0776" w:rsidRDefault="001B0776" w:rsidP="001B0776">
      <w:r>
        <w:t>- Przycisk do wyświetlenia tej instrukcji</w:t>
      </w:r>
    </w:p>
    <w:p w:rsidR="001B0776" w:rsidRDefault="001B0776" w:rsidP="001B0776">
      <w:r>
        <w:t>- Przycisk powrotu do menu głównego</w:t>
      </w:r>
    </w:p>
    <w:p w:rsidR="001B0776" w:rsidRDefault="001B0776" w:rsidP="001B0776">
      <w:r>
        <w:t>- Przycisk otwierający tabelę z maksymalnymi wartościami atrybutów dla różnych gatunków</w:t>
      </w:r>
    </w:p>
    <w:p w:rsidR="001B0776" w:rsidRDefault="001B0776" w:rsidP="001B0776">
      <w:r>
        <w:t>Naciśnięcie tego ost</w:t>
      </w:r>
      <w:r w:rsidR="00253DF4">
        <w:t xml:space="preserve">atniego wyświetli tabelę. </w:t>
      </w:r>
      <w:r w:rsidR="00C57EBB" w:rsidRPr="00C57EBB">
        <w:t>Kalkulator blokuje ogólne maksimum każdego atrybutu</w:t>
      </w:r>
      <w:r w:rsidR="00C57EBB">
        <w:t xml:space="preserve"> (12)</w:t>
      </w:r>
      <w:r w:rsidR="00C57EBB" w:rsidRPr="00C57EBB">
        <w:t xml:space="preserve"> i umiejętności</w:t>
      </w:r>
      <w:r w:rsidR="00C57EBB">
        <w:t xml:space="preserve"> (8)</w:t>
      </w:r>
      <w:r w:rsidR="00C57EBB" w:rsidRPr="00C57EBB">
        <w:t>, ale limity gatunkowe z tabeli należy kontrolować samodzielnie.</w:t>
      </w:r>
    </w:p>
    <w:p w:rsidR="001B0776" w:rsidRDefault="001B0776" w:rsidP="001B0776">
      <w:r w:rsidRPr="001B0776">
        <w:rPr>
          <w:noProof/>
          <w:lang w:eastAsia="pl-PL"/>
        </w:rPr>
        <w:lastRenderedPageBreak/>
        <w:drawing>
          <wp:inline distT="0" distB="0" distL="0" distR="0" wp14:anchorId="636F1A05" wp14:editId="577810B8">
            <wp:extent cx="6645910" cy="3432810"/>
            <wp:effectExtent l="0" t="0" r="254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F4" w:rsidRDefault="00253DF4" w:rsidP="001B0776"/>
    <w:p w:rsidR="00253DF4" w:rsidRDefault="00253DF4" w:rsidP="001B0776">
      <w:r>
        <w:t xml:space="preserve">W górnym </w:t>
      </w:r>
      <w:r w:rsidR="00B4750D">
        <w:t>lewym</w:t>
      </w:r>
      <w:r>
        <w:t xml:space="preserve"> rogu jest pole do wpisania puli Punktów Doświa</w:t>
      </w:r>
      <w:r w:rsidR="00C57EBB">
        <w:t>dczenia, które</w:t>
      </w:r>
      <w:r>
        <w:t xml:space="preserve"> są do wydania oraz przyciski do zapisania i wczytania uzupełnionych informacji. Aplikacja przechowuje tylko ostatni zapis. Każde kolejne użycie przycisku „Zapisz” powoduje nadpisanie poprzedniego stanu.</w:t>
      </w:r>
    </w:p>
    <w:p w:rsidR="00265D79" w:rsidRDefault="00265D79" w:rsidP="001B0776"/>
    <w:p w:rsidR="001B0776" w:rsidRDefault="00265D79" w:rsidP="00265D79">
      <w:pPr>
        <w:pStyle w:val="Podtytu"/>
        <w:jc w:val="center"/>
        <w:rPr>
          <w:sz w:val="32"/>
          <w:szCs w:val="32"/>
        </w:rPr>
      </w:pPr>
      <w:r w:rsidRPr="00265D79">
        <w:rPr>
          <w:sz w:val="32"/>
          <w:szCs w:val="32"/>
        </w:rPr>
        <w:t>JAK UŻYWAĆ APLIKACJI</w:t>
      </w:r>
    </w:p>
    <w:p w:rsidR="00265D79" w:rsidRPr="00265D79" w:rsidRDefault="00265D79" w:rsidP="00265D79"/>
    <w:p w:rsidR="00253DF4" w:rsidRDefault="00253DF4" w:rsidP="00253DF4">
      <w:pPr>
        <w:pStyle w:val="Nagwek1"/>
      </w:pPr>
      <w:r w:rsidRPr="00253DF4">
        <w:t>Krok 1</w:t>
      </w:r>
    </w:p>
    <w:p w:rsidR="00253DF4" w:rsidRDefault="00253DF4" w:rsidP="00253DF4"/>
    <w:p w:rsidR="00850E85" w:rsidRDefault="00850E85" w:rsidP="00253DF4">
      <w:r>
        <w:t>Wybieram z podręcznika archetyp i przepisuję gwarantowane wartości Atrybutów i Umiejętności.</w:t>
      </w:r>
    </w:p>
    <w:p w:rsidR="00850E85" w:rsidRDefault="00850E85" w:rsidP="00253DF4">
      <w:r>
        <w:t xml:space="preserve">Prezentacja na przykładzie „Siostra </w:t>
      </w:r>
      <w:proofErr w:type="spellStart"/>
      <w:r>
        <w:t>Szpitalniczka</w:t>
      </w:r>
      <w:proofErr w:type="spellEnd"/>
      <w:r>
        <w:t>” (strona 91 głównego podręcznika).</w:t>
      </w:r>
    </w:p>
    <w:p w:rsidR="00850E85" w:rsidRDefault="00850E85" w:rsidP="00253DF4">
      <w:r>
        <w:t xml:space="preserve">Archetyp ten gwarantuje 3 punkty </w:t>
      </w:r>
      <w:r w:rsidRPr="00850E85">
        <w:rPr>
          <w:b/>
        </w:rPr>
        <w:t>Inteligencji</w:t>
      </w:r>
      <w:r>
        <w:t xml:space="preserve"> </w:t>
      </w:r>
      <w:r w:rsidRPr="00850E85">
        <w:rPr>
          <w:b/>
        </w:rPr>
        <w:t>i Siły Woli</w:t>
      </w:r>
      <w:r>
        <w:t xml:space="preserve"> oraz 1 punkt </w:t>
      </w:r>
      <w:r w:rsidRPr="00850E85">
        <w:rPr>
          <w:b/>
        </w:rPr>
        <w:t>Medycyny</w:t>
      </w:r>
      <w:r>
        <w:t xml:space="preserve"> i </w:t>
      </w:r>
      <w:r w:rsidRPr="00850E85">
        <w:rPr>
          <w:b/>
        </w:rPr>
        <w:t>Wiedzy ogólnej</w:t>
      </w:r>
      <w:r>
        <w:t>.</w:t>
      </w:r>
    </w:p>
    <w:p w:rsidR="00253DF4" w:rsidRDefault="00EC0C56" w:rsidP="00253DF4">
      <w:r w:rsidRPr="00850E85">
        <w:rPr>
          <w:noProof/>
          <w:lang w:eastAsia="pl-P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445135</wp:posOffset>
            </wp:positionV>
            <wp:extent cx="3248478" cy="1733792"/>
            <wp:effectExtent l="0" t="0" r="9525" b="0"/>
            <wp:wrapTight wrapText="bothSides">
              <wp:wrapPolygon edited="0">
                <wp:start x="0" y="0"/>
                <wp:lineTo x="0" y="21363"/>
                <wp:lineTo x="21537" y="21363"/>
                <wp:lineTo x="21537" y="0"/>
                <wp:lineTo x="0" y="0"/>
              </wp:wrapPolygon>
            </wp:wrapTight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8E9">
        <w:t>Pierwszym krokiem jest przepisanie tych wartości do aplikacji.</w:t>
      </w:r>
    </w:p>
    <w:p w:rsidR="00A148E9" w:rsidRDefault="00A148E9" w:rsidP="00253DF4">
      <w:r>
        <w:rPr>
          <w:noProof/>
          <w:lang w:eastAsia="pl-PL"/>
        </w:rPr>
        <w:lastRenderedPageBreak/>
        <w:drawing>
          <wp:inline distT="0" distB="0" distL="0" distR="0">
            <wp:extent cx="6638925" cy="5953125"/>
            <wp:effectExtent l="0" t="0" r="9525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8E9" w:rsidRDefault="00A148E9" w:rsidP="00253DF4"/>
    <w:p w:rsidR="00A148E9" w:rsidRDefault="00A148E9" w:rsidP="00A148E9">
      <w:pPr>
        <w:pStyle w:val="Nagwek1"/>
      </w:pPr>
      <w:r>
        <w:t>Krok 2</w:t>
      </w:r>
    </w:p>
    <w:p w:rsidR="00A148E9" w:rsidRDefault="00A148E9" w:rsidP="00253DF4"/>
    <w:p w:rsidR="00A148E9" w:rsidRDefault="00A148E9" w:rsidP="00253DF4">
      <w:r w:rsidRPr="00A148E9">
        <w:rPr>
          <w:b/>
          <w:color w:val="FF0000"/>
          <w:highlight w:val="yellow"/>
        </w:rPr>
        <w:t>NAJWAŻNIEJSZA czynność!</w:t>
      </w:r>
      <w:r w:rsidRPr="00A148E9">
        <w:rPr>
          <w:color w:val="FF0000"/>
        </w:rPr>
        <w:t xml:space="preserve"> </w:t>
      </w:r>
      <w:r>
        <w:t xml:space="preserve">Teraz należy </w:t>
      </w:r>
      <w:r w:rsidR="00824B15">
        <w:t>ustawić</w:t>
      </w:r>
      <w:r>
        <w:t xml:space="preserve"> jaka wartość powinna być w polu „</w:t>
      </w:r>
      <w:r w:rsidRPr="00A148E9">
        <w:rPr>
          <w:b/>
        </w:rPr>
        <w:t>Pozostało PD</w:t>
      </w:r>
      <w:r>
        <w:t>”</w:t>
      </w:r>
      <w:r w:rsidR="00824B15">
        <w:t xml:space="preserve"> poprzez wpisanie odpowiedniej wartości w pole „</w:t>
      </w:r>
      <w:r w:rsidR="00824B15" w:rsidRPr="00824B15">
        <w:rPr>
          <w:b/>
        </w:rPr>
        <w:t>Pula PD do wydania</w:t>
      </w:r>
      <w:r w:rsidR="00824B15">
        <w:t>”.</w:t>
      </w:r>
    </w:p>
    <w:p w:rsidR="00824B15" w:rsidRDefault="00C57EBB" w:rsidP="00253DF4">
      <w:r w:rsidRPr="00C57EBB">
        <w:t>Kalkulator nie odejmuje kosztu archetypu automatycznie. Dlatego po przepisaniu wartości gwarantowanych przez archetyp trzeba sprawdzić, czy pole „</w:t>
      </w:r>
      <w:r w:rsidRPr="00C57EBB">
        <w:rPr>
          <w:b/>
        </w:rPr>
        <w:t>Pozostało PD</w:t>
      </w:r>
      <w:r w:rsidRPr="00C57EBB">
        <w:t>” pokazuje poprawną wartość: podstawowa pula PD minus koszt archetypu.</w:t>
      </w:r>
    </w:p>
    <w:p w:rsidR="00824B15" w:rsidRDefault="00824B15" w:rsidP="00253DF4">
      <w:r>
        <w:t>Dla przykładu załóżmy, że gramy na poziomie 1 bez żadnych bonusów ani kar do PD – więc do dyspozycji jest 100 PD.</w:t>
      </w:r>
    </w:p>
    <w:p w:rsidR="00824B15" w:rsidRDefault="00824B15" w:rsidP="00253DF4">
      <w:r>
        <w:t xml:space="preserve">Archetyp „Siostra </w:t>
      </w:r>
      <w:proofErr w:type="spellStart"/>
      <w:r>
        <w:t>Szpitalniczka</w:t>
      </w:r>
      <w:proofErr w:type="spellEnd"/>
      <w:r>
        <w:t>” kosztuje 24 PD. Czyli:</w:t>
      </w:r>
    </w:p>
    <w:p w:rsidR="00824B15" w:rsidRDefault="00824B15" w:rsidP="00824B15">
      <w:pPr>
        <w:jc w:val="center"/>
        <w:rPr>
          <w:b/>
          <w:sz w:val="36"/>
        </w:rPr>
      </w:pPr>
      <w:r w:rsidRPr="00824B15">
        <w:rPr>
          <w:b/>
          <w:sz w:val="36"/>
        </w:rPr>
        <w:t>100</w:t>
      </w:r>
      <w:r w:rsidRPr="00824B15">
        <w:rPr>
          <w:sz w:val="36"/>
        </w:rPr>
        <w:t xml:space="preserve"> [podstawowa pula PD] – </w:t>
      </w:r>
      <w:r w:rsidRPr="00824B15">
        <w:rPr>
          <w:b/>
          <w:sz w:val="36"/>
        </w:rPr>
        <w:t>24</w:t>
      </w:r>
      <w:r w:rsidRPr="00824B15">
        <w:rPr>
          <w:sz w:val="36"/>
        </w:rPr>
        <w:t xml:space="preserve"> [koszt archetypu] = </w:t>
      </w:r>
      <w:r w:rsidRPr="00824B15">
        <w:rPr>
          <w:b/>
          <w:sz w:val="36"/>
        </w:rPr>
        <w:t>76</w:t>
      </w:r>
    </w:p>
    <w:p w:rsidR="00824B15" w:rsidRDefault="00824B15" w:rsidP="00824B15">
      <w:r>
        <w:t>W tym przykładzie w polu „</w:t>
      </w:r>
      <w:r w:rsidRPr="00824B15">
        <w:rPr>
          <w:b/>
        </w:rPr>
        <w:t>Pozostało</w:t>
      </w:r>
      <w:r w:rsidR="00EC0C56">
        <w:rPr>
          <w:b/>
        </w:rPr>
        <w:t xml:space="preserve"> PD</w:t>
      </w:r>
      <w:r>
        <w:t>” powinna być wartość 76, więc nic nie trzeba modyfikować w „</w:t>
      </w:r>
      <w:r w:rsidRPr="00824B15">
        <w:rPr>
          <w:b/>
        </w:rPr>
        <w:t>Pula PD do wydania</w:t>
      </w:r>
      <w:r>
        <w:t>”, ale nie jest to regułą. Wszystko zależy od poziomu gry, archetypu oraz decyzji Mistrza Gry odnośnie ilości PD dla graczy.</w:t>
      </w:r>
      <w:r>
        <w:br/>
      </w:r>
      <w:r w:rsidR="00C57EBB">
        <w:lastRenderedPageBreak/>
        <w:t>To jest jedyne obliczenie, które trzeba wykonać samodzielnie</w:t>
      </w:r>
      <w:r>
        <w:t xml:space="preserve">. Archetypy postaci nie są zapisane na sztywno w kodzie aplikacji. Dzięki temu kalkulator pozostaje przyjazny dla </w:t>
      </w:r>
      <w:proofErr w:type="spellStart"/>
      <w:r>
        <w:t>homebrew</w:t>
      </w:r>
      <w:proofErr w:type="spellEnd"/>
      <w:r>
        <w:t xml:space="preserve"> i można go łatwo dostosować zarówno do oficjalnych materiałów, jak i do własnych klas, archetypów czy zasad tworzonych przez graczy i prowadzących.</w:t>
      </w:r>
    </w:p>
    <w:p w:rsidR="00EC0C56" w:rsidRDefault="00EC0C56" w:rsidP="00824B15"/>
    <w:p w:rsidR="00EC0C56" w:rsidRDefault="00EC0C56" w:rsidP="00EC0C56">
      <w:pPr>
        <w:pStyle w:val="Nagwek1"/>
      </w:pPr>
      <w:r>
        <w:t>Krok dodatkowy</w:t>
      </w:r>
    </w:p>
    <w:p w:rsidR="00EC0C56" w:rsidRDefault="00EC0C56" w:rsidP="00EC0C56">
      <w:pPr>
        <w:pStyle w:val="Bezodstpw"/>
      </w:pPr>
    </w:p>
    <w:p w:rsidR="00EC0C56" w:rsidRDefault="00EC0C56" w:rsidP="00EC0C56">
      <w:r>
        <w:t>Jeżeli w polu „</w:t>
      </w:r>
      <w:r w:rsidRPr="00824B15">
        <w:rPr>
          <w:b/>
        </w:rPr>
        <w:t>Pozostało</w:t>
      </w:r>
      <w:r>
        <w:rPr>
          <w:b/>
        </w:rPr>
        <w:t xml:space="preserve"> PD</w:t>
      </w:r>
      <w:r>
        <w:t>” wyświetla się poprawn</w:t>
      </w:r>
      <w:r w:rsidR="00C57EBB">
        <w:t>a wartość to proponuję kliknąć</w:t>
      </w:r>
      <w:r>
        <w:t xml:space="preserve"> przycisk „</w:t>
      </w:r>
      <w:r w:rsidRPr="00EC0C56">
        <w:rPr>
          <w:b/>
        </w:rPr>
        <w:t>Zapisz</w:t>
      </w:r>
      <w:r>
        <w:t>”.</w:t>
      </w:r>
      <w:r>
        <w:br/>
      </w:r>
      <w:r>
        <w:br/>
      </w:r>
      <w:r w:rsidRPr="00EC0C56">
        <w:rPr>
          <w:noProof/>
          <w:lang w:eastAsia="pl-PL"/>
        </w:rPr>
        <w:drawing>
          <wp:inline distT="0" distB="0" distL="0" distR="0" wp14:anchorId="11310730" wp14:editId="52B4159B">
            <wp:extent cx="5058481" cy="175284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56" w:rsidRDefault="00EC0C56" w:rsidP="00EC0C56">
      <w:r>
        <w:t>Pojawi się dodatkowe okno do potwierdzenia:</w:t>
      </w:r>
    </w:p>
    <w:p w:rsidR="00EC0C56" w:rsidRDefault="00EC0C56" w:rsidP="00EC0C56">
      <w:pPr>
        <w:rPr>
          <w:sz w:val="32"/>
        </w:rPr>
      </w:pPr>
      <w:r w:rsidRPr="00EC0C56">
        <w:rPr>
          <w:noProof/>
          <w:sz w:val="32"/>
          <w:lang w:eastAsia="pl-PL"/>
        </w:rPr>
        <w:drawing>
          <wp:inline distT="0" distB="0" distL="0" distR="0" wp14:anchorId="59744DB0" wp14:editId="5ABB836A">
            <wp:extent cx="4610743" cy="3734321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56" w:rsidRDefault="00EC0C56" w:rsidP="00EC0C56">
      <w:r>
        <w:t>Dzięki zapisaniu stanu tuż po uzupełnien</w:t>
      </w:r>
      <w:r w:rsidR="00C57EBB">
        <w:t>iu rzeczy gwarantowanych przez A</w:t>
      </w:r>
      <w:r>
        <w:t>rchetyp łatwo potem cofnąć wszystkie zmiany i zacząć rozdysponowywać punkty od początku.</w:t>
      </w:r>
      <w:r>
        <w:br/>
      </w:r>
      <w:r>
        <w:br/>
      </w:r>
      <w:r>
        <w:lastRenderedPageBreak/>
        <w:t>Kliknięcie przycisku „</w:t>
      </w:r>
      <w:r w:rsidRPr="00EC0C56">
        <w:rPr>
          <w:b/>
        </w:rPr>
        <w:t>Wczytaj</w:t>
      </w:r>
      <w:r>
        <w:t>” również spowoduje pojawienie się okna z potwierdzeniem</w:t>
      </w:r>
      <w:r>
        <w:br/>
      </w:r>
      <w:r w:rsidRPr="00EC0C56">
        <w:rPr>
          <w:noProof/>
          <w:sz w:val="32"/>
          <w:lang w:eastAsia="pl-PL"/>
        </w:rPr>
        <w:drawing>
          <wp:inline distT="0" distB="0" distL="0" distR="0" wp14:anchorId="10C0DC4E" wp14:editId="070E3DDA">
            <wp:extent cx="4582164" cy="3715268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56" w:rsidRDefault="00EC0C56" w:rsidP="00EC0C56"/>
    <w:p w:rsidR="00EC0C56" w:rsidRDefault="00EC0C56" w:rsidP="00EC0C56">
      <w:pPr>
        <w:pStyle w:val="Nagwek1"/>
      </w:pPr>
      <w:r>
        <w:t>Krok 3</w:t>
      </w:r>
    </w:p>
    <w:p w:rsidR="00EC0C56" w:rsidRDefault="00EC0C56" w:rsidP="00EC0C56">
      <w:pPr>
        <w:pStyle w:val="Bezodstpw"/>
      </w:pPr>
    </w:p>
    <w:p w:rsidR="00EC0C56" w:rsidRDefault="00EC0C56" w:rsidP="00EC0C56">
      <w:r>
        <w:t>Jeżeli w polu „</w:t>
      </w:r>
      <w:r w:rsidRPr="00824B15">
        <w:rPr>
          <w:b/>
        </w:rPr>
        <w:t>Pozostało</w:t>
      </w:r>
      <w:r>
        <w:rPr>
          <w:b/>
        </w:rPr>
        <w:t xml:space="preserve"> PD</w:t>
      </w:r>
      <w:r>
        <w:t>” wyświetla się poprawna wartość to można zacząć uzupełniać pola a aplikacja sama dokona wszystkich niezbędnych obliczeń.</w:t>
      </w:r>
    </w:p>
    <w:p w:rsidR="00C57EBB" w:rsidRDefault="00EC0C56" w:rsidP="00EC0C56">
      <w:pPr>
        <w:rPr>
          <w:sz w:val="32"/>
        </w:rPr>
      </w:pPr>
      <w:r w:rsidRPr="00EC0C56">
        <w:rPr>
          <w:noProof/>
          <w:sz w:val="32"/>
          <w:lang w:eastAsia="pl-PL"/>
        </w:rPr>
        <w:lastRenderedPageBreak/>
        <w:drawing>
          <wp:inline distT="0" distB="0" distL="0" distR="0" wp14:anchorId="66AD3806" wp14:editId="1EF0BA8F">
            <wp:extent cx="6645910" cy="7724140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BB" w:rsidRDefault="00C57EBB" w:rsidP="00EC0C56">
      <w:r w:rsidRPr="00C57EBB">
        <w:t>Aplikacja wyświetla ostrzeżenia i błędy, ale nie blokuje dalszej edycji. Przed zakończeniem tworzenia postaci warto je poprawić, chyba że Mistrz Gry świadomie dopuszcza odstępstwo od zasad.</w:t>
      </w:r>
    </w:p>
    <w:p w:rsidR="002C5F61" w:rsidRPr="00C57EBB" w:rsidRDefault="002C5F61" w:rsidP="00EC0C56">
      <w:r w:rsidRPr="002C5F61">
        <w:rPr>
          <w:noProof/>
          <w:sz w:val="32"/>
          <w:lang w:eastAsia="pl-PL"/>
        </w:rPr>
        <w:lastRenderedPageBreak/>
        <w:drawing>
          <wp:inline distT="0" distB="0" distL="0" distR="0" wp14:anchorId="0E1BA41A" wp14:editId="56D1D786">
            <wp:extent cx="5296639" cy="2429214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61" w:rsidRDefault="002C5F61" w:rsidP="00EC0C56">
      <w:pPr>
        <w:rPr>
          <w:sz w:val="32"/>
        </w:rPr>
      </w:pPr>
      <w:r w:rsidRPr="002C5F61">
        <w:rPr>
          <w:noProof/>
          <w:sz w:val="32"/>
          <w:lang w:eastAsia="pl-PL"/>
        </w:rPr>
        <w:drawing>
          <wp:inline distT="0" distB="0" distL="0" distR="0" wp14:anchorId="65D54FF4" wp14:editId="333242A2">
            <wp:extent cx="5153744" cy="1981477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FF4" w:rsidRDefault="00524FF4" w:rsidP="00EC0C56">
      <w:pPr>
        <w:rPr>
          <w:sz w:val="32"/>
        </w:rPr>
      </w:pPr>
    </w:p>
    <w:p w:rsidR="00524FF4" w:rsidRDefault="00D45FA3" w:rsidP="00524FF4">
      <w:pPr>
        <w:pStyle w:val="Podtytu"/>
        <w:jc w:val="center"/>
        <w:rPr>
          <w:sz w:val="32"/>
          <w:szCs w:val="32"/>
        </w:rPr>
      </w:pPr>
      <w:r>
        <w:rPr>
          <w:sz w:val="32"/>
          <w:szCs w:val="32"/>
        </w:rPr>
        <w:t>Dodatkowe informacje techniczne</w:t>
      </w:r>
      <w:bookmarkStart w:id="0" w:name="_GoBack"/>
      <w:bookmarkEnd w:id="0"/>
    </w:p>
    <w:p w:rsidR="001426AF" w:rsidRDefault="001426AF" w:rsidP="00524FF4">
      <w:r>
        <w:t xml:space="preserve">1. </w:t>
      </w:r>
      <w:r w:rsidR="00524FF4">
        <w:t>Do działania funkcji Zapisz/Wczytaj wymaga</w:t>
      </w:r>
      <w:r>
        <w:t xml:space="preserve">na jest konfiguracja </w:t>
      </w:r>
      <w:proofErr w:type="spellStart"/>
      <w:r>
        <w:t>Firebase</w:t>
      </w:r>
      <w:proofErr w:type="spellEnd"/>
      <w:r>
        <w:t>.</w:t>
      </w:r>
      <w:r>
        <w:br/>
      </w:r>
      <w:r>
        <w:br/>
      </w:r>
      <w:r w:rsidR="00524FF4">
        <w:t>Pełna instrukcja (wraz ze skryptem do stworzenia struktury) znajduje się w dokumentacji</w:t>
      </w:r>
      <w:r>
        <w:t xml:space="preserve"> </w:t>
      </w:r>
      <w:r w:rsidRPr="001426AF">
        <w:t>/</w:t>
      </w:r>
      <w:proofErr w:type="spellStart"/>
      <w:r w:rsidRPr="001426AF">
        <w:t>config</w:t>
      </w:r>
      <w:proofErr w:type="spellEnd"/>
      <w:r w:rsidRPr="001426AF">
        <w:t>/FirebaseREADME.md</w:t>
      </w:r>
      <w:r w:rsidR="00524FF4">
        <w:t>. Dokumentacja jest w języku polskim i angielskim.</w:t>
      </w:r>
      <w:r>
        <w:t xml:space="preserve"> </w:t>
      </w:r>
    </w:p>
    <w:p w:rsidR="001426AF" w:rsidRDefault="001426AF" w:rsidP="00524FF4">
      <w:r w:rsidRPr="00524FF4">
        <w:rPr>
          <w:noProof/>
          <w:sz w:val="32"/>
          <w:lang w:eastAsia="pl-PL"/>
        </w:rPr>
        <w:lastRenderedPageBreak/>
        <w:drawing>
          <wp:inline distT="0" distB="0" distL="0" distR="0" wp14:anchorId="29AEFC42" wp14:editId="39103A88">
            <wp:extent cx="6563641" cy="5439534"/>
            <wp:effectExtent l="0" t="0" r="8890" b="889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AF" w:rsidRDefault="001426AF" w:rsidP="00524FF4">
      <w:r>
        <w:t xml:space="preserve">2. </w:t>
      </w:r>
      <w:r w:rsidR="00D45FA3" w:rsidRPr="00D45FA3">
        <w:t>Wszystkie etykiety w aplikacji, np. nazwy atrybutów, umiejętności i komunikaty błędów, są zdefiniowane jako zmienne w kodzie HTML.</w:t>
      </w:r>
      <w:r>
        <w:br/>
      </w:r>
      <w:r>
        <w:br/>
      </w:r>
      <w:r w:rsidR="00524FF4">
        <w:t>Szczegóły jak to zrobić również są opisane w d</w:t>
      </w:r>
      <w:r>
        <w:t xml:space="preserve">okumentacji </w:t>
      </w:r>
      <w:r w:rsidRPr="001426AF">
        <w:t>/docs/README.md</w:t>
      </w:r>
      <w:r>
        <w:t xml:space="preserve"> i </w:t>
      </w:r>
      <w:r w:rsidRPr="001426AF">
        <w:t>/docs/Documentation.md</w:t>
      </w:r>
    </w:p>
    <w:p w:rsidR="001426AF" w:rsidRDefault="00D06146" w:rsidP="00524FF4">
      <w:r w:rsidRPr="00D06146">
        <w:rPr>
          <w:noProof/>
          <w:lang w:eastAsia="pl-PL"/>
        </w:rPr>
        <w:lastRenderedPageBreak/>
        <w:drawing>
          <wp:inline distT="0" distB="0" distL="0" distR="0" wp14:anchorId="3A387634" wp14:editId="28F5035B">
            <wp:extent cx="6645910" cy="7371715"/>
            <wp:effectExtent l="0" t="0" r="254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AF" w:rsidRPr="00524FF4" w:rsidRDefault="001426AF" w:rsidP="00524FF4">
      <w:r>
        <w:t xml:space="preserve">3. </w:t>
      </w:r>
      <w:r w:rsidR="00D45FA3" w:rsidRPr="00D45FA3">
        <w:t>W aplikacji znajduje się przycisk powrotu do menu głównego. Po wdrożeniu należy ręcznie ustawić w kodzie HTML właściwe hiperłącze prowadzące do strony głównej.</w:t>
      </w:r>
    </w:p>
    <w:p w:rsidR="00524FF4" w:rsidRDefault="001426AF" w:rsidP="00EC0C56">
      <w:pPr>
        <w:rPr>
          <w:sz w:val="32"/>
        </w:rPr>
      </w:pPr>
      <w:r w:rsidRPr="001426AF">
        <w:rPr>
          <w:noProof/>
          <w:sz w:val="32"/>
          <w:lang w:eastAsia="pl-PL"/>
        </w:rPr>
        <w:drawing>
          <wp:inline distT="0" distB="0" distL="0" distR="0" wp14:anchorId="1F73D95B" wp14:editId="3A6647DC">
            <wp:extent cx="6645910" cy="874395"/>
            <wp:effectExtent l="0" t="0" r="2540" b="190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FF4" w:rsidRDefault="00524FF4" w:rsidP="00EC0C56">
      <w:pPr>
        <w:rPr>
          <w:sz w:val="32"/>
        </w:rPr>
      </w:pPr>
    </w:p>
    <w:p w:rsidR="001426AF" w:rsidRPr="00EC0C56" w:rsidRDefault="001426AF" w:rsidP="00EC0C56">
      <w:pPr>
        <w:rPr>
          <w:sz w:val="32"/>
        </w:rPr>
      </w:pPr>
    </w:p>
    <w:sectPr w:rsidR="001426AF" w:rsidRPr="00EC0C56" w:rsidSect="001B07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53146"/>
    <w:multiLevelType w:val="hybridMultilevel"/>
    <w:tmpl w:val="442846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EA"/>
    <w:rsid w:val="001426AF"/>
    <w:rsid w:val="001B0776"/>
    <w:rsid w:val="00253DF4"/>
    <w:rsid w:val="00265D79"/>
    <w:rsid w:val="002C5F61"/>
    <w:rsid w:val="00524FF4"/>
    <w:rsid w:val="00533159"/>
    <w:rsid w:val="00824B15"/>
    <w:rsid w:val="00850E85"/>
    <w:rsid w:val="00A148E9"/>
    <w:rsid w:val="00B048EA"/>
    <w:rsid w:val="00B4750D"/>
    <w:rsid w:val="00BF2665"/>
    <w:rsid w:val="00C57EBB"/>
    <w:rsid w:val="00D06146"/>
    <w:rsid w:val="00D45FA3"/>
    <w:rsid w:val="00E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63647"/>
  <w15:chartTrackingRefBased/>
  <w15:docId w15:val="{59FEA58E-725D-4DA9-AA83-986D2472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3D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53D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53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1B07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253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3DF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253DF4"/>
    <w:rPr>
      <w:rFonts w:eastAsiaTheme="minorEastAsia"/>
      <w:color w:val="5A5A5A" w:themeColor="text1" w:themeTint="A5"/>
      <w:spacing w:val="15"/>
    </w:rPr>
  </w:style>
  <w:style w:type="character" w:customStyle="1" w:styleId="Nagwek2Znak">
    <w:name w:val="Nagłówek 2 Znak"/>
    <w:basedOn w:val="Domylnaczcionkaakapitu"/>
    <w:link w:val="Nagwek2"/>
    <w:uiPriority w:val="9"/>
    <w:rsid w:val="00253D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253D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ytuksiki">
    <w:name w:val="Book Title"/>
    <w:basedOn w:val="Domylnaczcionkaakapitu"/>
    <w:uiPriority w:val="33"/>
    <w:qFormat/>
    <w:rsid w:val="00253DF4"/>
    <w:rPr>
      <w:b/>
      <w:bCs/>
      <w:i/>
      <w:iCs/>
      <w:spacing w:val="5"/>
    </w:rPr>
  </w:style>
  <w:style w:type="paragraph" w:styleId="Bezodstpw">
    <w:name w:val="No Spacing"/>
    <w:uiPriority w:val="1"/>
    <w:qFormat/>
    <w:rsid w:val="00EC0C56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14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573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Tarczyński</dc:creator>
  <cp:keywords/>
  <dc:description/>
  <cp:lastModifiedBy>Paweł Tarczyński</cp:lastModifiedBy>
  <cp:revision>11</cp:revision>
  <dcterms:created xsi:type="dcterms:W3CDTF">2026-05-19T09:23:00Z</dcterms:created>
  <dcterms:modified xsi:type="dcterms:W3CDTF">2026-05-19T10:37:00Z</dcterms:modified>
</cp:coreProperties>
</file>