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480" w:lineRule="auto" w:before="0"/>
      </w:pPr>
    </w:p>
    <w:p>
      <w:pPr>
        <w:spacing w:after="0" w:line="480" w:lineRule="auto" w:before="0"/>
        <w:jc w:val="center"/>
      </w:pPr>
      <w:r>
        <w:rPr>
          <w:rFonts w:ascii="Times New Roman" w:hAnsi="Times New Roman" w:eastAsia="Times New Roman" w:cs="Times New Roman"/>
          <w:b/>
          <w:color w:val="000000"/>
          <w:sz w:val="24"/>
        </w:rPr>
        <w:t>CS 499 COMPUTER SCIENCE CAPSTONE</w:t>
      </w:r>
    </w:p>
    <w:p>
      <w:pPr>
        <w:pStyle w:val="Title"/>
        <w:spacing w:line="480" w:lineRule="auto" w:before="0" w:after="0"/>
      </w:pPr>
      <w:r>
        <w:rPr>
          <w:rFonts w:ascii="Times New Roman" w:hAnsi="Times New Roman" w:eastAsia="Times New Roman" w:cs="Times New Roman"/>
          <w:color w:val="000000"/>
          <w:sz w:val="24"/>
        </w:rPr>
        <w:t>Milestone Three Narrative</w:t>
      </w:r>
    </w:p>
    <w:p>
      <w:pPr>
        <w:pStyle w:val="Subtitle"/>
        <w:spacing w:line="480" w:lineRule="auto" w:before="0" w:after="0"/>
      </w:pPr>
      <w:r>
        <w:rPr>
          <w:rFonts w:ascii="Times New Roman" w:hAnsi="Times New Roman" w:eastAsia="Times New Roman" w:cs="Times New Roman"/>
          <w:color w:val="000000"/>
          <w:sz w:val="24"/>
        </w:rPr>
        <w:t>Enhancement Two: Algorithms and Data Structures</w:t>
      </w:r>
    </w:p>
    <w:p>
      <w:pPr>
        <w:spacing w:before="0" w:after="0" w:line="480" w:lineRule="auto"/>
        <w:jc w:val="center"/>
      </w:pPr>
      <w:r>
        <w:rPr>
          <w:rFonts w:ascii="Times New Roman" w:hAnsi="Times New Roman" w:eastAsia="Times New Roman" w:cs="Times New Roman"/>
          <w:b/>
          <w:color w:val="000000"/>
          <w:sz w:val="24"/>
        </w:rPr>
        <w:t>CS 320 Contact, Task, and Appointment Service Suite</w:t>
      </w:r>
    </w:p>
    <w:p>
      <w:pPr>
        <w:spacing w:after="0" w:line="480" w:lineRule="auto" w:before="0"/>
        <w:jc w:val="center"/>
      </w:pPr>
      <w:r>
        <w:rPr>
          <w:rFonts w:ascii="Times New Roman" w:hAnsi="Times New Roman" w:eastAsia="Times New Roman" w:cs="Times New Roman"/>
          <w:b/>
          <w:color w:val="000000"/>
          <w:sz w:val="24"/>
        </w:rPr>
        <w:t>Madison Parker</w:t>
      </w:r>
    </w:p>
    <w:p>
      <w:pPr>
        <w:spacing w:after="0" w:line="480" w:lineRule="auto" w:before="0"/>
        <w:jc w:val="center"/>
      </w:pPr>
      <w:r>
        <w:rPr>
          <w:rFonts w:ascii="Times New Roman" w:hAnsi="Times New Roman" w:eastAsia="Times New Roman" w:cs="Times New Roman"/>
          <w:b w:val="0"/>
          <w:color w:val="000000"/>
          <w:sz w:val="24"/>
        </w:rPr>
        <w:t>Southern New Hampshire University</w:t>
      </w:r>
    </w:p>
    <w:p>
      <w:pPr>
        <w:spacing w:after="0" w:line="480" w:lineRule="auto" w:before="0"/>
        <w:jc w:val="center"/>
      </w:pPr>
      <w:r>
        <w:rPr>
          <w:rFonts w:ascii="Times New Roman" w:hAnsi="Times New Roman" w:eastAsia="Times New Roman" w:cs="Times New Roman"/>
          <w:color w:val="000000"/>
          <w:sz w:val="24"/>
        </w:rPr>
        <w:t>July 20, 2026</w:t>
      </w:r>
    </w:p>
    <w:p>
      <w:pPr>
        <w:spacing w:after="0" w:line="480" w:lineRule="auto" w:before="0"/>
      </w:pPr>
    </w:p>
    <w:p>
      <w:pPr>
        <w:pStyle w:val="LeadCallout"/>
        <w:spacing w:line="480" w:lineRule="auto" w:before="0" w:after="0"/>
        <w:jc w:val="left"/>
        <w:shd w:fill="F4F6F9" w:val="clear"/>
      </w:pPr>
      <w:r>
        <w:rPr>
          <w:rFonts w:ascii="Times New Roman" w:hAnsi="Times New Roman" w:eastAsia="Times New Roman" w:cs="Times New Roman"/>
          <w:color w:val="000000"/>
          <w:sz w:val="24"/>
        </w:rPr>
        <w:t>This cumulative enhancement preserves efficient exact-ID access and adds three category-specific retrieval algorithms with deterministic ordering, immutable results, edge-case tests, and explicit time and space trade-offs.</w:t>
      </w:r>
    </w:p>
    <w:p>
      <w:pPr>
        <w:spacing w:line="480" w:lineRule="auto" w:before="0" w:after="0"/>
      </w:pPr>
      <w:r>
        <w:rPr>
          <w:rFonts w:ascii="Times New Roman" w:hAnsi="Times New Roman" w:eastAsia="Times New Roman" w:cs="Times New Roman"/>
          <w:color w:val="000000"/>
          <w:sz w:val="24"/>
        </w:rPr>
        <w:br w:type="page"/>
      </w:r>
    </w:p>
    <w:p>
      <w:pPr>
        <w:pStyle w:val="Heading1"/>
        <w:keepNext/>
        <w:spacing w:line="480" w:lineRule="auto" w:before="0" w:after="0"/>
      </w:pPr>
      <w:r>
        <w:rPr>
          <w:rFonts w:ascii="Times New Roman" w:hAnsi="Times New Roman" w:eastAsia="Times New Roman" w:cs="Times New Roman"/>
          <w:b/>
          <w:color w:val="000000"/>
          <w:sz w:val="24"/>
        </w:rPr>
        <w:t>Artifact Description and Selection</w:t>
      </w:r>
    </w:p>
    <w:p>
      <w:pPr>
        <w:spacing w:line="480" w:lineRule="auto" w:before="0" w:after="0"/>
      </w:pPr>
      <w:r>
        <w:rPr>
          <w:rFonts w:ascii="Times New Roman" w:hAnsi="Times New Roman" w:eastAsia="Times New Roman" w:cs="Times New Roman"/>
          <w:color w:val="000000"/>
          <w:sz w:val="24"/>
        </w:rPr>
        <w:t>The artifact is the Java contact, task, and appointment service suite created in May 2026 for CS 320 and reorganized during the software design and engineering enhancement. The original version stores each record type in a HashMap keyed by an immutable identifier. It supports exact-ID add, find, update, and delete operations but does not support user-oriented retrieval across multiple records. Because the artifact already has three related collections and defined field constraints, it provides a strong basis for demonstrating data-structure selection, search, filter, sorting, edge-case handling, and complexity analysis.</w:t>
      </w:r>
    </w:p>
    <w:p>
      <w:pPr>
        <w:spacing w:line="480" w:lineRule="auto" w:before="0" w:after="0"/>
      </w:pPr>
      <w:r>
        <w:rPr>
          <w:rFonts w:ascii="Times New Roman" w:hAnsi="Times New Roman" w:eastAsia="Times New Roman" w:cs="Times New Roman"/>
          <w:color w:val="000000"/>
          <w:sz w:val="24"/>
        </w:rPr>
        <w:t>I selected the same artifact for Category Two so the algorithm work could extend a design that was already tested and documented. The milestone is cumulative: it retains the package structure, shared validation, defensive copies, atomic updates, Optional lookup policy, and specific exceptions from Category One. The new claim is narrower and measurable. Each service now offers one retrieval algorithm matched to the kind of data it owns.</w:t>
      </w:r>
    </w:p>
    <w:p>
      <w:pPr>
        <w:pStyle w:val="Heading2"/>
        <w:keepNext/>
        <w:spacing w:line="480" w:lineRule="auto" w:before="0" w:after="0"/>
      </w:pPr>
      <w:r>
        <w:rPr>
          <w:rFonts w:ascii="Times New Roman" w:hAnsi="Times New Roman" w:eastAsia="Times New Roman" w:cs="Times New Roman"/>
          <w:b/>
          <w:color w:val="000000"/>
          <w:sz w:val="24"/>
        </w:rPr>
        <w:t>Category Boundary and Baseline</w:t>
      </w:r>
    </w:p>
    <w:p>
      <w:pPr>
        <w:spacing w:line="480" w:lineRule="auto" w:before="0" w:after="0"/>
      </w:pPr>
      <w:r>
        <w:rPr>
          <w:rFonts w:ascii="Times New Roman" w:hAnsi="Times New Roman" w:eastAsia="Times New Roman" w:cs="Times New Roman"/>
          <w:color w:val="000000"/>
          <w:sz w:val="24"/>
        </w:rPr>
        <w:t>Milestone Three does not present the Category One architecture as new algorithm work. The unchanged cumulative foundation is the repository contract, package layout, validation utility, defensive-copy policy, explicit exceptions, and copy-validate-replace updates. The Category Two delta is located in four production files: Validation.searchTerm, ContactService.searchByLastName, TaskService.searchByKeyword, and AppointmentService.findByDateRange. Six additional JUnit methods were added across the existing test classes, increasing the included total from 97 to 103. A separate 19-check executable verifier targets only the new retrieval contracts. This separation allows a reviewer to identify exactly which evidence belongs to algorithms and data structures.</w:t>
      </w:r>
    </w:p>
    <w:p>
      <w:pPr>
        <w:spacing w:line="480" w:lineRule="auto" w:before="0" w:after="0"/>
      </w:pPr>
      <w:r>
        <w:rPr>
          <w:rFonts w:ascii="Times New Roman" w:hAnsi="Times New Roman" w:eastAsia="Times New Roman" w:cs="Times New Roman"/>
          <w:color w:val="000000"/>
          <w:sz w:val="24"/>
        </w:rPr>
        <w:t>The original data structure remains visible in all three service classes as Map&lt;String, Model&gt; fields initialized with HashMap. Oracle describes HashMap as a hash-table implementation that provides expected constant-time get and put behavior when key distribution is appropriate, while also warning that iteration order is not guaranteed (Oracle, n.d.-b). Those two characteristics shape the enhancement: exact identifier operations continue to use the map directly, and every multi-record operation establishes its own ordering before returning data.</w:t>
      </w:r>
    </w:p>
    <w:p>
      <w:pPr>
        <w:pStyle w:val="Heading1"/>
        <w:keepNext/>
        <w:spacing w:line="480" w:lineRule="auto" w:before="0" w:after="0"/>
      </w:pPr>
      <w:r>
        <w:rPr>
          <w:rFonts w:ascii="Times New Roman" w:hAnsi="Times New Roman" w:eastAsia="Times New Roman" w:cs="Times New Roman"/>
          <w:b/>
          <w:color w:val="000000"/>
          <w:sz w:val="24"/>
        </w:rPr>
        <w:t>Planned and Completed Enhancement</w:t>
      </w:r>
    </w:p>
    <w:p>
      <w:pPr>
        <w:spacing w:line="480" w:lineRule="auto" w:before="0" w:after="0"/>
      </w:pPr>
      <w:r>
        <w:rPr>
          <w:rFonts w:ascii="Times New Roman" w:hAnsi="Times New Roman" w:eastAsia="Times New Roman" w:cs="Times New Roman"/>
          <w:color w:val="000000"/>
          <w:sz w:val="24"/>
        </w:rPr>
        <w:t>Module One planned to preserve HashMap storage for unique-ID access, add broader search and filtering, return sorted results, test normal and edge cases, and document complexity. The code-review script repeated that plan for all three services. The completed enhancement follows it without adding secondary indexes that the current collection size does not justify.</w:t>
      </w:r>
    </w:p>
    <w:tbl>
      <w:tblPr>
        <w:tblStyle w:val="TableGrid"/>
        <w:tblW w:type="dxa" w:w="9360"/>
        <w:tblLayout w:type="autofit"/>
        <w:tblLook w:firstColumn="1" w:firstRow="1" w:lastColumn="0" w:lastRow="0" w:noHBand="0" w:noVBand="1" w:val="04A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00"/>
        <w:gridCol w:w="4200"/>
        <w:gridCol w:w="3360"/>
      </w:tblGrid>
      <w:tr>
        <w:trPr>
          <w:tblHeader w:val="true"/>
          <w:cantSplit w:val="true"/>
        </w:trPr>
        <w:tc>
          <w:tcPr>
            <w:tcW w:type="dxa" w:w="1800"/>
            <w:shd w:fill="F4F6F9"/>
            <w:tcMar>
              <w:top w:w="80" w:type="dxa"/>
              <w:bottom w:w="80" w:type="dxa"/>
              <w:start w:w="120" w:type="dxa"/>
              <w:end w:w="120" w:type="dxa"/>
            </w:tcMar>
            <w:vAlign w:val="center"/>
          </w:tcPr>
          <w:p>
            <w:pPr>
              <w:spacing w:before="0" w:after="0" w:line="480" w:lineRule="auto"/>
              <w:jc w:val="center"/>
            </w:pPr>
            <w:r>
              <w:rPr>
                <w:rFonts w:ascii="Times New Roman" w:hAnsi="Times New Roman" w:eastAsia="Times New Roman" w:cs="Times New Roman"/>
                <w:b/>
                <w:color w:val="000000"/>
                <w:sz w:val="24"/>
              </w:rPr>
              <w:t>Service</w:t>
            </w:r>
          </w:p>
        </w:tc>
        <w:tc>
          <w:tcPr>
            <w:tcW w:type="dxa" w:w="4200"/>
            <w:shd w:fill="F4F6F9"/>
            <w:tcMar>
              <w:top w:w="80" w:type="dxa"/>
              <w:bottom w:w="80" w:type="dxa"/>
              <w:start w:w="120" w:type="dxa"/>
              <w:end w:w="120" w:type="dxa"/>
            </w:tcMar>
            <w:vAlign w:val="center"/>
          </w:tcPr>
          <w:p>
            <w:pPr>
              <w:spacing w:before="0" w:after="0" w:line="480" w:lineRule="auto"/>
              <w:jc w:val="center"/>
            </w:pPr>
            <w:r>
              <w:rPr>
                <w:rFonts w:ascii="Times New Roman" w:hAnsi="Times New Roman" w:eastAsia="Times New Roman" w:cs="Times New Roman"/>
                <w:b/>
                <w:color w:val="000000"/>
                <w:sz w:val="24"/>
              </w:rPr>
              <w:t>New operation</w:t>
            </w:r>
          </w:p>
        </w:tc>
        <w:tc>
          <w:tcPr>
            <w:tcW w:type="dxa" w:w="3360"/>
            <w:shd w:fill="F4F6F9"/>
            <w:tcMar>
              <w:top w:w="80" w:type="dxa"/>
              <w:bottom w:w="80" w:type="dxa"/>
              <w:start w:w="120" w:type="dxa"/>
              <w:end w:w="120" w:type="dxa"/>
            </w:tcMar>
            <w:vAlign w:val="center"/>
          </w:tcPr>
          <w:p>
            <w:pPr>
              <w:spacing w:before="0" w:after="0" w:line="480" w:lineRule="auto"/>
              <w:jc w:val="center"/>
            </w:pPr>
            <w:r>
              <w:rPr>
                <w:rFonts w:ascii="Times New Roman" w:hAnsi="Times New Roman" w:eastAsia="Times New Roman" w:cs="Times New Roman"/>
                <w:b/>
                <w:color w:val="000000"/>
                <w:sz w:val="24"/>
              </w:rPr>
              <w:t>Deterministic order</w:t>
            </w:r>
          </w:p>
        </w:tc>
      </w:tr>
      <w:tr>
        <w:trPr>
          <w:cantSplit w:val="true"/>
        </w:trPr>
        <w:tc>
          <w:tcPr>
            <w:tcW w:type="dxa" w:w="18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Contacts</w:t>
            </w:r>
          </w:p>
        </w:tc>
        <w:tc>
          <w:tcPr>
            <w:tcW w:type="dxa" w:w="42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Case-insensitive last-name substring search</w:t>
            </w:r>
          </w:p>
        </w:tc>
        <w:tc>
          <w:tcPr>
            <w:tcW w:type="dxa" w:w="336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Last name, first name, then contact ID</w:t>
            </w:r>
          </w:p>
        </w:tc>
      </w:tr>
      <w:tr>
        <w:trPr>
          <w:cantSplit w:val="true"/>
        </w:trPr>
        <w:tc>
          <w:tcPr>
            <w:tcW w:type="dxa" w:w="18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Tasks</w:t>
            </w:r>
          </w:p>
        </w:tc>
        <w:tc>
          <w:tcPr>
            <w:tcW w:type="dxa" w:w="42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Case-insensitive keyword search across name and description</w:t>
            </w:r>
          </w:p>
        </w:tc>
        <w:tc>
          <w:tcPr>
            <w:tcW w:type="dxa" w:w="336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Task name, then task ID</w:t>
            </w:r>
          </w:p>
        </w:tc>
      </w:tr>
      <w:tr>
        <w:trPr>
          <w:cantSplit w:val="true"/>
        </w:trPr>
        <w:tc>
          <w:tcPr>
            <w:tcW w:type="dxa" w:w="18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Appointments</w:t>
            </w:r>
          </w:p>
        </w:tc>
        <w:tc>
          <w:tcPr>
            <w:tcW w:type="dxa" w:w="42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Inclusive start/end date-range filtering</w:t>
            </w:r>
          </w:p>
        </w:tc>
        <w:tc>
          <w:tcPr>
            <w:tcW w:type="dxa" w:w="336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Appointment date, then appointment ID</w:t>
            </w:r>
          </w:p>
        </w:tc>
      </w:tr>
    </w:tbl>
    <w:p>
      <w:pPr>
        <w:spacing w:before="0" w:after="0" w:line="480" w:lineRule="auto"/>
      </w:pPr>
    </w:p>
    <w:p>
      <w:pPr>
        <w:pStyle w:val="Heading1"/>
        <w:keepNext/>
        <w:spacing w:line="480" w:lineRule="auto" w:before="0" w:after="0"/>
      </w:pPr>
      <w:r>
        <w:rPr>
          <w:rFonts w:ascii="Times New Roman" w:hAnsi="Times New Roman" w:eastAsia="Times New Roman" w:cs="Times New Roman"/>
          <w:b/>
          <w:color w:val="000000"/>
          <w:sz w:val="24"/>
        </w:rPr>
        <w:t>Data-Structure Decision</w:t>
      </w:r>
    </w:p>
    <w:p>
      <w:pPr>
        <w:spacing w:line="480" w:lineRule="auto" w:before="0" w:after="0"/>
      </w:pPr>
      <w:r>
        <w:rPr>
          <w:rFonts w:ascii="Times New Roman" w:hAnsi="Times New Roman" w:eastAsia="Times New Roman" w:cs="Times New Roman"/>
          <w:color w:val="000000"/>
          <w:sz w:val="24"/>
        </w:rPr>
        <w:t>HashMap remains the storage structure because the primary service requirement is exact lookup by a unique identifier. Under the documented assumptions of a suitable hash function and normal bucket distribution, add, find, update, and delete by ID have expected O(1) performance (Oracle, n.d.-b). Replacing the map with a sorted collection only to support display order would either change the exact-ID performance or add an order-maintenance cost to every mutation. The enhancement instead separates two responsibilities: the map supports record identity, while each retrieval method constructs a result order appropriate to the caller.</w:t>
      </w:r>
    </w:p>
    <w:p>
      <w:pPr>
        <w:spacing w:line="480" w:lineRule="auto" w:before="0" w:after="0"/>
      </w:pPr>
      <w:r>
        <w:rPr>
          <w:rFonts w:ascii="Times New Roman" w:hAnsi="Times New Roman" w:eastAsia="Times New Roman" w:cs="Times New Roman"/>
          <w:color w:val="000000"/>
          <w:sz w:val="24"/>
        </w:rPr>
        <w:t>The collection is currently small and in memory, so each new search performs one traversal of the stored values. ContactService.searchByLastName normalizes the query with Locale.ROOT and matches it against lowercased last names. TaskService.searchByKeyword checks both the task name and description. AppointmentService.findByDateRange validates start and end values as immutable primitive timestamps and includes records on both boundaries. Each stream pipeline filters, maps each match through a model copy constructor, applies a reusable comparator, and materializes an unmodifiable list with Stream.toList. Oracle distinguishes collections, which store and expose elements, from streams, which describe aggregate operations over a source; the code uses that pipeline only for retrieval and does not modify the map while it is traversed (Oracle, n.d.-d).</w:t>
      </w:r>
    </w:p>
    <w:p>
      <w:pPr>
        <w:pStyle w:val="Heading1"/>
        <w:keepNext/>
        <w:spacing w:line="480" w:lineRule="auto" w:before="0" w:after="0"/>
      </w:pPr>
      <w:r>
        <w:rPr>
          <w:rFonts w:ascii="Times New Roman" w:hAnsi="Times New Roman" w:eastAsia="Times New Roman" w:cs="Times New Roman"/>
          <w:b/>
          <w:color w:val="000000"/>
          <w:sz w:val="24"/>
        </w:rPr>
        <w:t>Algorithm Walkthrough by Service</w:t>
      </w:r>
    </w:p>
    <w:p>
      <w:pPr>
        <w:pStyle w:val="Heading2"/>
        <w:keepNext/>
        <w:spacing w:line="480" w:lineRule="auto" w:before="0" w:after="0"/>
      </w:pPr>
      <w:r>
        <w:rPr>
          <w:rFonts w:ascii="Times New Roman" w:hAnsi="Times New Roman" w:eastAsia="Times New Roman" w:cs="Times New Roman"/>
          <w:b/>
          <w:color w:val="000000"/>
          <w:sz w:val="24"/>
        </w:rPr>
        <w:t>ContactService.searchByLastName</w:t>
      </w:r>
    </w:p>
    <w:p>
      <w:pPr>
        <w:spacing w:line="480" w:lineRule="auto" w:before="0" w:after="0"/>
      </w:pPr>
      <w:r>
        <w:rPr>
          <w:rFonts w:ascii="Times New Roman" w:hAnsi="Times New Roman" w:eastAsia="Times New Roman" w:cs="Times New Roman"/>
          <w:color w:val="000000"/>
          <w:sz w:val="24"/>
        </w:rPr>
        <w:t>The method first calls Validation.searchTerm, which reuses requiredText and rejects a null or whitespace-only query. It converts the normalized query to lowercase with Locale.ROOT so case handling is stable and not dependent on the computer's default locale. The stream then visits contacts.values, lowercases each stored last name with the same locale rule, and applies contains for substring matching. Matching records are copied before sorting. The comparator orders by last name without case sensitivity, then first name without case sensitivity, and finally contact ID. The final identifier comparison gives a total, repeatable order when two contacts share the same names. This behavior is exercised by verifier checks 1 through 6, including mixed case, substring matching, tie-break order, blank input, immutable list behavior, and snapshot isolation.</w:t>
      </w:r>
    </w:p>
    <w:p>
      <w:pPr>
        <w:pStyle w:val="Heading2"/>
        <w:keepNext/>
        <w:spacing w:line="480" w:lineRule="auto" w:before="0" w:after="0"/>
      </w:pPr>
      <w:r>
        <w:rPr>
          <w:rFonts w:ascii="Times New Roman" w:hAnsi="Times New Roman" w:eastAsia="Times New Roman" w:cs="Times New Roman"/>
          <w:b/>
          <w:color w:val="000000"/>
          <w:sz w:val="24"/>
        </w:rPr>
        <w:t>TaskService.searchByKeyword</w:t>
      </w:r>
    </w:p>
    <w:p>
      <w:pPr>
        <w:spacing w:line="480" w:lineRule="auto" w:before="0" w:after="0"/>
      </w:pPr>
      <w:r>
        <w:rPr>
          <w:rFonts w:ascii="Times New Roman" w:hAnsi="Times New Roman" w:eastAsia="Times New Roman" w:cs="Times New Roman"/>
          <w:color w:val="000000"/>
          <w:sz w:val="24"/>
        </w:rPr>
        <w:t>The task algorithm applies the same normalized, locale-stable query to two bounded fields. A task matches when the query occurs in either its name or description, which supports both title-based discovery and descriptive terms. The logical OR is evaluated inside one filter, so the map is traversed once rather than once per field. Matching Task objects are copied and ordered by case-insensitive name, then task ID. Checks 7 through 12 distinguish a description-only match from a name match, confirm ordering and empty results, reject null criteria, and verify that the returned list cannot be structurally modified.</w:t>
      </w:r>
    </w:p>
    <w:p>
      <w:pPr>
        <w:pStyle w:val="Heading2"/>
        <w:keepNext/>
        <w:spacing w:line="480" w:lineRule="auto" w:before="0" w:after="0"/>
      </w:pPr>
      <w:r>
        <w:rPr>
          <w:rFonts w:ascii="Times New Roman" w:hAnsi="Times New Roman" w:eastAsia="Times New Roman" w:cs="Times New Roman"/>
          <w:b/>
          <w:color w:val="000000"/>
          <w:sz w:val="24"/>
        </w:rPr>
        <w:t>AppointmentService.findByDateRange</w:t>
      </w:r>
    </w:p>
    <w:p>
      <w:pPr>
        <w:spacing w:line="480" w:lineRule="auto" w:before="0" w:after="0"/>
      </w:pPr>
      <w:r>
        <w:rPr>
          <w:rFonts w:ascii="Times New Roman" w:hAnsi="Times New Roman" w:eastAsia="Times New Roman" w:cs="Times New Roman"/>
          <w:color w:val="000000"/>
          <w:sz w:val="24"/>
        </w:rPr>
        <w:t>The appointment algorithm validates both bounds before traversal, copies them with new Date(value.getTime), and rejects a start value later than the end. Its predicate uses not-before for the lower comparison and not-after for the upper comparison, making both boundaries inclusive. Matching appointments are copied and ordered by appointment date, then appointment ID. Checks 13 through 19 place records on both boundaries, after the upper bound, and at the same date with different IDs. They also test reversed and null bounds, list immutability, and record snapshot behavior. Copying the two criteria prevents a caller from changing the Date objects held by local variables after the method begins.</w:t>
      </w:r>
    </w:p>
    <w:p>
      <w:pPr>
        <w:pStyle w:val="Heading2"/>
        <w:keepNext/>
        <w:spacing w:line="480" w:lineRule="auto" w:before="0" w:after="0"/>
      </w:pPr>
      <w:r>
        <w:rPr>
          <w:rFonts w:ascii="Times New Roman" w:hAnsi="Times New Roman" w:eastAsia="Times New Roman" w:cs="Times New Roman"/>
          <w:b/>
          <w:color w:val="000000"/>
          <w:sz w:val="24"/>
        </w:rPr>
        <w:t>Search, Filter, and Sort Behavior</w:t>
      </w:r>
    </w:p>
    <w:p>
      <w:pPr>
        <w:spacing w:line="480" w:lineRule="auto" w:before="0" w:after="0"/>
      </w:pPr>
      <w:r>
        <w:rPr>
          <w:rFonts w:ascii="Times New Roman" w:hAnsi="Times New Roman" w:eastAsia="Times New Roman" w:cs="Times New Roman"/>
          <w:color w:val="000000"/>
          <w:sz w:val="24"/>
        </w:rPr>
        <w:t>The contact algorithm supports partial last-name input rather than requiring an exact value. This choice makes the operation useful with short queries while preserving case-insensitive behavior. Its comparator uses last name, first name, and ID so two contacts with the same name still appear in a predictable order. The task algorithm searches two fields because a keyword may describe the work even when it is not in the title. It sorts by task name and uses ID as the tie-breaker.</w:t>
      </w:r>
    </w:p>
    <w:p>
      <w:pPr>
        <w:spacing w:line="480" w:lineRule="auto" w:before="0" w:after="0"/>
      </w:pPr>
      <w:r>
        <w:rPr>
          <w:rFonts w:ascii="Times New Roman" w:hAnsi="Times New Roman" w:eastAsia="Times New Roman" w:cs="Times New Roman"/>
          <w:color w:val="000000"/>
          <w:sz w:val="24"/>
        </w:rPr>
        <w:t>The appointment algorithm accepts an inclusive range. Inclusive boundaries are explicit in both the implementation and the tests, preventing a common ambiguity in date filters. Appointments are ordered chronologically and then by identifier. In all three services, tie-breakers are part of the algorithm rather than an accidental result of HashMap iteration, which has no defined user-facing order. Comparator composition makes the primary and secondary keys visible in the source; Oracle defines Comparator as the ordering contract used to compare objects, which supports this deliberate construction of a total result order (Oracle, n.d.-a).</w:t>
      </w:r>
    </w:p>
    <w:p>
      <w:pPr>
        <w:pStyle w:val="Heading1"/>
        <w:keepNext/>
        <w:spacing w:line="480" w:lineRule="auto" w:before="0" w:after="0"/>
      </w:pPr>
      <w:r>
        <w:rPr>
          <w:rFonts w:ascii="Times New Roman" w:hAnsi="Times New Roman" w:eastAsia="Times New Roman" w:cs="Times New Roman"/>
          <w:b/>
          <w:color w:val="000000"/>
          <w:sz w:val="24"/>
        </w:rPr>
        <w:t>Complexity and Trade-Off Analysis</w:t>
      </w:r>
    </w:p>
    <w:tbl>
      <w:tblPr>
        <w:tblStyle w:val="TableGrid"/>
        <w:tblW w:type="dxa" w:w="9360"/>
        <w:tblLayout w:type="autofit"/>
        <w:tblLook w:firstColumn="1" w:firstRow="1" w:lastColumn="0" w:lastRow="0" w:noHBand="0" w:noVBand="1" w:val="04A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560"/>
        <w:gridCol w:w="2400"/>
        <w:gridCol w:w="2400"/>
      </w:tblGrid>
      <w:tr>
        <w:trPr>
          <w:tblHeader w:val="true"/>
          <w:cantSplit w:val="true"/>
        </w:trPr>
        <w:tc>
          <w:tcPr>
            <w:tcW w:type="dxa" w:w="4560"/>
            <w:shd w:fill="F4F6F9"/>
            <w:tcMar>
              <w:top w:w="80" w:type="dxa"/>
              <w:bottom w:w="80" w:type="dxa"/>
              <w:start w:w="120" w:type="dxa"/>
              <w:end w:w="120" w:type="dxa"/>
            </w:tcMar>
            <w:vAlign w:val="center"/>
          </w:tcPr>
          <w:p>
            <w:pPr>
              <w:spacing w:before="0" w:after="0" w:line="480" w:lineRule="auto"/>
              <w:jc w:val="center"/>
            </w:pPr>
            <w:r>
              <w:rPr>
                <w:rFonts w:ascii="Times New Roman" w:hAnsi="Times New Roman" w:eastAsia="Times New Roman" w:cs="Times New Roman"/>
                <w:b/>
                <w:color w:val="000000"/>
                <w:sz w:val="24"/>
              </w:rPr>
              <w:t>Operation</w:t>
            </w:r>
          </w:p>
        </w:tc>
        <w:tc>
          <w:tcPr>
            <w:tcW w:type="dxa" w:w="2400"/>
            <w:shd w:fill="F4F6F9"/>
            <w:tcMar>
              <w:top w:w="80" w:type="dxa"/>
              <w:bottom w:w="80" w:type="dxa"/>
              <w:start w:w="120" w:type="dxa"/>
              <w:end w:w="120" w:type="dxa"/>
            </w:tcMar>
            <w:vAlign w:val="center"/>
          </w:tcPr>
          <w:p>
            <w:pPr>
              <w:spacing w:before="0" w:after="0" w:line="480" w:lineRule="auto"/>
              <w:jc w:val="center"/>
            </w:pPr>
            <w:r>
              <w:rPr>
                <w:rFonts w:ascii="Times New Roman" w:hAnsi="Times New Roman" w:eastAsia="Times New Roman" w:cs="Times New Roman"/>
                <w:b/>
                <w:color w:val="000000"/>
                <w:sz w:val="24"/>
              </w:rPr>
              <w:t>Time</w:t>
            </w:r>
          </w:p>
        </w:tc>
        <w:tc>
          <w:tcPr>
            <w:tcW w:type="dxa" w:w="2400"/>
            <w:shd w:fill="F4F6F9"/>
            <w:tcMar>
              <w:top w:w="80" w:type="dxa"/>
              <w:bottom w:w="80" w:type="dxa"/>
              <w:start w:w="120" w:type="dxa"/>
              <w:end w:w="120" w:type="dxa"/>
            </w:tcMar>
            <w:vAlign w:val="center"/>
          </w:tcPr>
          <w:p>
            <w:pPr>
              <w:spacing w:before="0" w:after="0" w:line="480" w:lineRule="auto"/>
              <w:jc w:val="center"/>
            </w:pPr>
            <w:r>
              <w:rPr>
                <w:rFonts w:ascii="Times New Roman" w:hAnsi="Times New Roman" w:eastAsia="Times New Roman" w:cs="Times New Roman"/>
                <w:b/>
                <w:color w:val="000000"/>
                <w:sz w:val="24"/>
              </w:rPr>
              <w:t>Additional result space</w:t>
            </w:r>
          </w:p>
        </w:tc>
      </w:tr>
      <w:tr>
        <w:trPr>
          <w:cantSplit w:val="true"/>
        </w:trPr>
        <w:tc>
          <w:tcPr>
            <w:tcW w:type="dxa" w:w="456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Exact-ID add, find, update, or delete</w:t>
            </w:r>
          </w:p>
        </w:tc>
        <w:tc>
          <w:tcPr>
            <w:tcW w:type="dxa" w:w="24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Average O(1)</w:t>
            </w:r>
          </w:p>
        </w:tc>
        <w:tc>
          <w:tcPr>
            <w:tcW w:type="dxa" w:w="24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O(1)</w:t>
            </w:r>
          </w:p>
        </w:tc>
      </w:tr>
      <w:tr>
        <w:trPr>
          <w:cantSplit w:val="true"/>
        </w:trPr>
        <w:tc>
          <w:tcPr>
            <w:tcW w:type="dxa" w:w="456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Contact last-name search</w:t>
            </w:r>
          </w:p>
        </w:tc>
        <w:tc>
          <w:tcPr>
            <w:tcW w:type="dxa" w:w="24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O(c + n + m log m)</w:t>
            </w:r>
          </w:p>
        </w:tc>
        <w:tc>
          <w:tcPr>
            <w:tcW w:type="dxa" w:w="24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O(m)</w:t>
            </w:r>
          </w:p>
        </w:tc>
      </w:tr>
      <w:tr>
        <w:trPr>
          <w:cantSplit w:val="true"/>
        </w:trPr>
        <w:tc>
          <w:tcPr>
            <w:tcW w:type="dxa" w:w="456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Task keyword search</w:t>
            </w:r>
          </w:p>
        </w:tc>
        <w:tc>
          <w:tcPr>
            <w:tcW w:type="dxa" w:w="24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O(c + n + m log m)</w:t>
            </w:r>
          </w:p>
        </w:tc>
        <w:tc>
          <w:tcPr>
            <w:tcW w:type="dxa" w:w="24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O(m)</w:t>
            </w:r>
          </w:p>
        </w:tc>
      </w:tr>
      <w:tr>
        <w:trPr>
          <w:cantSplit w:val="true"/>
        </w:trPr>
        <w:tc>
          <w:tcPr>
            <w:tcW w:type="dxa" w:w="456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Appointment date-range filter</w:t>
            </w:r>
          </w:p>
        </w:tc>
        <w:tc>
          <w:tcPr>
            <w:tcW w:type="dxa" w:w="24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O(c + n + m log m)</w:t>
            </w:r>
          </w:p>
        </w:tc>
        <w:tc>
          <w:tcPr>
            <w:tcW w:type="dxa" w:w="24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O(m)</w:t>
            </w:r>
          </w:p>
        </w:tc>
      </w:tr>
    </w:tbl>
    <w:p>
      <w:pPr>
        <w:spacing w:before="0" w:after="0" w:line="480" w:lineRule="auto"/>
      </w:pPr>
    </w:p>
    <w:p>
      <w:pPr>
        <w:spacing w:line="480" w:lineRule="auto" w:before="0" w:after="0"/>
      </w:pPr>
      <w:r>
        <w:rPr>
          <w:rFonts w:ascii="Times New Roman" w:hAnsi="Times New Roman" w:eastAsia="Times New Roman" w:cs="Times New Roman"/>
          <w:color w:val="000000"/>
          <w:sz w:val="24"/>
        </w:rPr>
        <w:t>In this analysis, n is the number of stored records, m is the number of matches, and c is the current HashMap capacity. A precise traversal cost includes both size and capacity because Oracle documents collection-view iteration as proportional to capacity plus size (Oracle, n.d.-b). The full bound is therefore O(c + n + m log m). With the default load policy and capacity proportional to the stored record count, this is conventionally simplified to O(n + m log m). Each search constructs m snapshots and the result list, so additional result space is O(m). String comparison also depends on the query and field lengths, but the model caps names at 10 or 20 characters and descriptions at 50, making record count the dominant variable for this artifact.</w:t>
      </w:r>
    </w:p>
    <w:p>
      <w:pPr>
        <w:spacing w:line="480" w:lineRule="auto" w:before="0" w:after="0"/>
      </w:pPr>
      <w:r>
        <w:rPr>
          <w:rFonts w:ascii="Times New Roman" w:hAnsi="Times New Roman" w:eastAsia="Times New Roman" w:cs="Times New Roman"/>
          <w:color w:val="000000"/>
          <w:sz w:val="24"/>
        </w:rPr>
        <w:t>The implementation filters before sorting. Sorting all n records and then removing nonmatches would perform unnecessary comparisons when a query is selective. Sorting only m matches preserves deterministic output at a lower cost in that common case. Stream.toList then produces an unmodifiable result list; Oracle specifies that its elements cannot be added, removed, or replaced through the returned list (Oracle, n.d.-c). That guarantee alone is shallow because a contained model can still be mutable. The preceding map(Contact::new), map(Task::new), or map(Appointment::new) step is therefore necessary. The combination prevents both structural list changes and mutation of the service's stored records through a returned element.</w:t>
      </w:r>
    </w:p>
    <w:p>
      <w:pPr>
        <w:spacing w:line="480" w:lineRule="auto" w:before="0" w:after="0"/>
      </w:pPr>
      <w:r>
        <w:rPr>
          <w:rFonts w:ascii="Times New Roman" w:hAnsi="Times New Roman" w:eastAsia="Times New Roman" w:cs="Times New Roman"/>
          <w:sz w:val="24"/>
        </w:rPr>
        <w:t>The final performance pass preserves these asymptotic bounds while reducing temporary allocation. Comparator chains are stored as reusable class constants instead of being rebuilt for every query. Returning Stream.toList directly avoids copying an already unmodifiable result, and appointment retrieval compares primitive epoch-millisecond values so filtering and sorting do not repeatedly allocate defensive Date objects. The model-copy step remains because it protects stored state.</w:t>
      </w:r>
    </w:p>
    <w:p>
      <w:pPr>
        <w:pStyle w:val="Heading2"/>
        <w:keepNext/>
        <w:spacing w:line="480" w:lineRule="auto" w:before="0" w:after="0"/>
      </w:pPr>
      <w:r>
        <w:rPr>
          <w:rFonts w:ascii="Times New Roman" w:hAnsi="Times New Roman" w:eastAsia="Times New Roman" w:cs="Times New Roman"/>
          <w:b/>
          <w:color w:val="000000"/>
          <w:sz w:val="24"/>
        </w:rPr>
        <w:t>Best-, Typical-, and Worst-Result Cases</w:t>
      </w:r>
    </w:p>
    <w:p>
      <w:pPr>
        <w:spacing w:line="480" w:lineRule="auto" w:before="0" w:after="0"/>
      </w:pPr>
      <w:r>
        <w:rPr>
          <w:rFonts w:ascii="Times New Roman" w:hAnsi="Times New Roman" w:eastAsia="Times New Roman" w:cs="Times New Roman"/>
          <w:color w:val="000000"/>
          <w:sz w:val="24"/>
        </w:rPr>
        <w:t>A no-match query still traverses the map, so its running time is O(c + n), but it creates no record snapshots and sorts an empty result. A selective query creates and sorts only a small m. A query that matches every record has m = n and reaches O(c + n log n) time with O(n) result space. Exact-ID retrieval remains a separate operation and does not invoke these scans. Presenting these cases prevents average O(1) map access from being incorrectly applied to a search over map values.</w:t>
      </w:r>
    </w:p>
    <w:p>
      <w:pPr>
        <w:pStyle w:val="Heading2"/>
        <w:keepNext/>
        <w:spacing w:line="480" w:lineRule="auto" w:before="0" w:after="0"/>
      </w:pPr>
      <w:r>
        <w:rPr>
          <w:rFonts w:ascii="Times New Roman" w:hAnsi="Times New Roman" w:eastAsia="Times New Roman" w:cs="Times New Roman"/>
          <w:b/>
          <w:color w:val="000000"/>
          <w:sz w:val="24"/>
        </w:rPr>
        <w:t>Why Secondary Indexes Were Not Added</w:t>
      </w:r>
    </w:p>
    <w:p>
      <w:pPr>
        <w:spacing w:line="480" w:lineRule="auto" w:before="0" w:after="0"/>
      </w:pPr>
      <w:r>
        <w:rPr>
          <w:rFonts w:ascii="Times New Roman" w:hAnsi="Times New Roman" w:eastAsia="Times New Roman" w:cs="Times New Roman"/>
          <w:color w:val="000000"/>
          <w:sz w:val="24"/>
        </w:rPr>
        <w:t>Secondary indexes could reduce search time for a much larger collection, but they would require additional memory and careful synchronization after every add, update, and delete. A last-name index would not directly solve substring matching, a task keyword index would need tokenization rules, and a date index would add another ordering structure. For the current artifact, linear scans keep one source of truth and make correctness easy to verify. If profiling later showed unacceptable latency or the records moved to persistent storage, indexed database queries or maintained indexes would be the next design step.</w:t>
      </w:r>
    </w:p>
    <w:p>
      <w:pPr>
        <w:spacing w:line="480" w:lineRule="auto" w:before="0" w:after="0"/>
      </w:pPr>
      <w:r>
        <w:rPr>
          <w:rFonts w:ascii="Times New Roman" w:hAnsi="Times New Roman" w:eastAsia="Times New Roman" w:cs="Times New Roman"/>
          <w:color w:val="000000"/>
          <w:sz w:val="24"/>
        </w:rPr>
        <w:t>The alternatives also solve different problems. A TreeMap keyed by exact last name could support ordered exact or prefix access but would not make arbitrary contains matching constant time. An inverted index for task terms could improve repeated token searches, but it would require rules for punctuation, case, partial words, and updates to both name and description. A NavigableMap keyed by date could support range location in O(log n + m), but duplicate appointment times would require a collection at each key and every reschedule would need index maintenance. These are reasonable future designs only after the access pattern and dataset size justify their additional invariants.</w:t>
      </w:r>
    </w:p>
    <w:p>
      <w:pPr>
        <w:pStyle w:val="Heading1"/>
        <w:keepNext/>
        <w:spacing w:line="480" w:lineRule="auto" w:before="0" w:after="0"/>
      </w:pPr>
      <w:r>
        <w:rPr>
          <w:rFonts w:ascii="Times New Roman" w:hAnsi="Times New Roman" w:eastAsia="Times New Roman" w:cs="Times New Roman"/>
          <w:b/>
          <w:color w:val="000000"/>
          <w:sz w:val="24"/>
        </w:rPr>
        <w:t>Validation, Immutability, and Edge Cases</w:t>
      </w:r>
    </w:p>
    <w:p>
      <w:pPr>
        <w:spacing w:line="480" w:lineRule="auto" w:before="0" w:after="0"/>
      </w:pPr>
      <w:r>
        <w:rPr>
          <w:rFonts w:ascii="Times New Roman" w:hAnsi="Times New Roman" w:eastAsia="Times New Roman" w:cs="Times New Roman"/>
          <w:color w:val="000000"/>
          <w:sz w:val="24"/>
        </w:rPr>
        <w:t>Search criteria are validated before work begins. Null and blank text queries are rejected, and a date range is rejected when either bound is null or the start occurs after the end. No-match searches return an empty immutable list instead of null. These contracts reduce special cases for callers and prevent invalid criteria from producing misleading results. They also follow the secure-review practice of validating data at a defined boundary before it participates in later logic (OWASP Foundation, 2017).</w:t>
      </w:r>
    </w:p>
    <w:p>
      <w:pPr>
        <w:spacing w:line="480" w:lineRule="auto" w:before="0" w:after="0"/>
      </w:pPr>
      <w:r>
        <w:rPr>
          <w:rFonts w:ascii="Times New Roman" w:hAnsi="Times New Roman" w:eastAsia="Times New Roman" w:cs="Times New Roman"/>
          <w:color w:val="000000"/>
          <w:sz w:val="24"/>
        </w:rPr>
        <w:t>Result protection is part of the algorithm design. Returning the internal HashMap view would expose iteration behavior and stored references. Returning a mutable ArrayList of stored models would protect the collection but still expose record state. The completed methods create record snapshots, sort those snapshots, and return an immutable list. The O(m) memory cost is documented and accepted because it makes the service boundary reliable.</w:t>
      </w:r>
    </w:p>
    <w:p>
      <w:pPr>
        <w:pStyle w:val="Heading1"/>
        <w:keepNext/>
        <w:spacing w:line="480" w:lineRule="auto" w:before="0" w:after="0"/>
      </w:pPr>
      <w:r>
        <w:rPr>
          <w:rFonts w:ascii="Times New Roman" w:hAnsi="Times New Roman" w:eastAsia="Times New Roman" w:cs="Times New Roman"/>
          <w:b/>
          <w:color w:val="000000"/>
          <w:sz w:val="24"/>
        </w:rPr>
        <w:t>Verification and Evidence</w:t>
      </w:r>
    </w:p>
    <w:p>
      <w:pPr>
        <w:spacing w:line="480" w:lineRule="auto" w:before="0" w:after="0"/>
      </w:pPr>
      <w:r>
        <w:rPr>
          <w:rFonts w:ascii="Times New Roman" w:hAnsi="Times New Roman" w:eastAsia="Times New Roman" w:cs="Times New Roman"/>
          <w:color w:val="000000"/>
          <w:sz w:val="24"/>
        </w:rPr>
        <w:t>The cumulative Maven project contains 103 JUnit test methods across 12 test classes. It retains the original requirement checks and the Category One design tests, then adds cases for mixed-case matching, partial input, task matches through either field, empty results, null and blank criteria, comparator tie-breakers, inclusive dates, reversed ranges, immutable lists, and snapshot records. The source was syntax-parsed and compiler-checked in the review environment, and mvn clean test is documented as the repeatable JUnit 5.10.2 execution command.</w:t>
      </w:r>
    </w:p>
    <w:p>
      <w:pPr>
        <w:spacing w:line="480" w:lineRule="auto" w:before="0" w:after="0"/>
      </w:pPr>
      <w:r>
        <w:rPr>
          <w:rFonts w:ascii="Times New Roman" w:hAnsi="Times New Roman" w:eastAsia="Times New Roman" w:cs="Times New Roman"/>
          <w:color w:val="000000"/>
          <w:sz w:val="24"/>
        </w:rPr>
        <w:t>A dependency-free algorithm verifier was compiled with Java 17 and -Xlint:all and executed against the enhanced production code. All 19 checks passed with no compiler errors or warnings. During verification, one test value originally exceeded the Contact model's 10-character first-name requirement. Correcting the test data rather than weakening the validation confirmed that the algorithm tests must still respect the artifact's domain constraints.</w:t>
      </w:r>
    </w:p>
    <w:p>
      <w:pPr>
        <w:pStyle w:val="Heading2"/>
        <w:keepNext/>
        <w:spacing w:line="480" w:lineRule="auto" w:before="0" w:after="0"/>
      </w:pPr>
      <w:r>
        <w:rPr>
          <w:rFonts w:ascii="Times New Roman" w:hAnsi="Times New Roman" w:eastAsia="Times New Roman" w:cs="Times New Roman"/>
          <w:b/>
          <w:color w:val="000000"/>
          <w:sz w:val="24"/>
        </w:rPr>
        <w:t>Evidence Boundaries and Reproducibility</w:t>
      </w:r>
    </w:p>
    <w:p>
      <w:pPr>
        <w:spacing w:line="480" w:lineRule="auto" w:before="0" w:after="0"/>
      </w:pPr>
      <w:r>
        <w:rPr>
          <w:rFonts w:ascii="Times New Roman" w:hAnsi="Times New Roman" w:eastAsia="Times New Roman" w:cs="Times New Roman"/>
          <w:color w:val="000000"/>
          <w:sz w:val="24"/>
        </w:rPr>
        <w:t>The package reports three different forms of evidence separately. First, the SHA-256 list demonstrates that the same 13-file technical baseline—12 Java files and the portfolio reflection readme—is preserved for comparison. Second, Java 17 compilation with -Xlint:all establishes that the cumulative production source and standalone verifier compile without reported warnings. Third, the saved verifier output records 19 executed runtime checks of the new algorithms. The 103 JUnit methods are included test assets that were syntax-parsed and compiler-checked against stubs in this environment; they are not represented as a completed JUnit execution. The documented mvn clean test command provides the reproducible path for an instructor or local reviewer to execute the full JUnit 5.10.2 suite (JUnit Team, 2024).</w:t>
      </w:r>
    </w:p>
    <w:p>
      <w:pPr>
        <w:keepLines/>
        <w:spacing w:line="480" w:lineRule="auto" w:before="0" w:after="0"/>
        <w:jc w:val="left"/>
        <w:numPr>
          <w:ilvl w:val="0"/>
          <w:numId w:val="10"/>
        </w:numPr>
      </w:pPr>
      <w:r>
        <w:rPr>
          <w:rFonts w:ascii="Times New Roman" w:hAnsi="Times New Roman" w:eastAsia="Times New Roman" w:cs="Times New Roman"/>
          <w:b/>
          <w:color w:val="000000"/>
          <w:sz w:val="24"/>
        </w:rPr>
        <w:t xml:space="preserve">Original baseline: </w:t>
      </w:r>
      <w:r>
        <w:rPr>
          <w:rFonts w:ascii="Times New Roman" w:hAnsi="Times New Roman" w:eastAsia="Times New Roman" w:cs="Times New Roman"/>
          <w:color w:val="000000"/>
          <w:sz w:val="24"/>
        </w:rPr>
        <w:t>01_ORIGINAL_ARTIFACT_UNMODIFIED preserves the same 13 technical Module One files used in Category One.</w:t>
      </w:r>
    </w:p>
    <w:p>
      <w:pPr>
        <w:keepLines/>
        <w:spacing w:line="480" w:lineRule="auto" w:before="0" w:after="0"/>
        <w:jc w:val="left"/>
        <w:numPr>
          <w:ilvl w:val="0"/>
          <w:numId w:val="10"/>
        </w:numPr>
      </w:pPr>
      <w:r>
        <w:rPr>
          <w:rFonts w:ascii="Times New Roman" w:hAnsi="Times New Roman" w:eastAsia="Times New Roman" w:cs="Times New Roman"/>
          <w:b/>
          <w:color w:val="000000"/>
          <w:sz w:val="24"/>
        </w:rPr>
        <w:t xml:space="preserve">Cumulative source: </w:t>
      </w:r>
      <w:r>
        <w:rPr>
          <w:rFonts w:ascii="Times New Roman" w:hAnsi="Times New Roman" w:eastAsia="Times New Roman" w:cs="Times New Roman"/>
          <w:color w:val="000000"/>
          <w:sz w:val="24"/>
        </w:rPr>
        <w:t>02_ENHANCED_ALGORITHMS_ARTIFACT/cs320-service-suite includes the design foundation and three new retrieval methods.</w:t>
      </w:r>
    </w:p>
    <w:p>
      <w:pPr>
        <w:keepLines/>
        <w:spacing w:line="480" w:lineRule="auto" w:before="0" w:after="0"/>
        <w:jc w:val="left"/>
        <w:numPr>
          <w:ilvl w:val="0"/>
          <w:numId w:val="10"/>
        </w:numPr>
      </w:pPr>
      <w:r>
        <w:rPr>
          <w:rFonts w:ascii="Times New Roman" w:hAnsi="Times New Roman" w:eastAsia="Times New Roman" w:cs="Times New Roman"/>
          <w:b/>
          <w:color w:val="000000"/>
          <w:sz w:val="24"/>
        </w:rPr>
        <w:t xml:space="preserve">Complexity evidence: </w:t>
      </w:r>
      <w:r>
        <w:rPr>
          <w:rFonts w:ascii="Times New Roman" w:hAnsi="Times New Roman" w:eastAsia="Times New Roman" w:cs="Times New Roman"/>
          <w:color w:val="000000"/>
          <w:sz w:val="24"/>
        </w:rPr>
        <w:t>03_DOCUMENTATION/ALGORITHM_COMPLEXITY_AND_TRADEOFFS.md defines n, m, time costs, space costs, and scaling decisions.</w:t>
      </w:r>
    </w:p>
    <w:p>
      <w:pPr>
        <w:keepLines/>
        <w:spacing w:line="480" w:lineRule="auto" w:before="0" w:after="0"/>
        <w:jc w:val="left"/>
        <w:numPr>
          <w:ilvl w:val="0"/>
          <w:numId w:val="10"/>
        </w:numPr>
      </w:pPr>
      <w:r>
        <w:rPr>
          <w:rFonts w:ascii="Times New Roman" w:hAnsi="Times New Roman" w:eastAsia="Times New Roman" w:cs="Times New Roman"/>
          <w:b/>
          <w:color w:val="000000"/>
          <w:sz w:val="24"/>
        </w:rPr>
        <w:t xml:space="preserve">Recorded checks: </w:t>
      </w:r>
      <w:r>
        <w:rPr>
          <w:rFonts w:ascii="Times New Roman" w:hAnsi="Times New Roman" w:eastAsia="Times New Roman" w:cs="Times New Roman"/>
          <w:color w:val="000000"/>
          <w:sz w:val="24"/>
        </w:rPr>
        <w:t>04_EVIDENCE contains the verifier, 19 passing results, and baseline integrity hashes.</w:t>
      </w:r>
    </w:p>
    <w:p>
      <w:pPr>
        <w:pStyle w:val="Heading1"/>
        <w:keepNext/>
        <w:spacing w:line="480" w:lineRule="auto" w:before="0" w:after="0"/>
      </w:pPr>
      <w:r>
        <w:rPr>
          <w:rFonts w:ascii="Times New Roman" w:hAnsi="Times New Roman" w:eastAsia="Times New Roman" w:cs="Times New Roman"/>
          <w:b/>
          <w:color w:val="000000"/>
          <w:sz w:val="24"/>
        </w:rPr>
        <w:t>Course Outcome Coverage</w:t>
      </w:r>
    </w:p>
    <w:p>
      <w:pPr>
        <w:pStyle w:val="Heading2"/>
        <w:keepNext/>
        <w:spacing w:line="480" w:lineRule="auto" w:before="0" w:after="0"/>
      </w:pPr>
      <w:r>
        <w:rPr>
          <w:rFonts w:ascii="Times New Roman" w:hAnsi="Times New Roman" w:eastAsia="Times New Roman" w:cs="Times New Roman"/>
          <w:b/>
          <w:color w:val="000000"/>
          <w:sz w:val="24"/>
        </w:rPr>
        <w:t>Outcome Two: Professional Communication</w:t>
      </w:r>
    </w:p>
    <w:p>
      <w:pPr>
        <w:spacing w:line="480" w:lineRule="auto" w:before="0" w:after="0"/>
      </w:pPr>
      <w:r>
        <w:rPr>
          <w:rFonts w:ascii="Times New Roman" w:hAnsi="Times New Roman" w:eastAsia="Times New Roman" w:cs="Times New Roman"/>
          <w:color w:val="000000"/>
          <w:sz w:val="24"/>
        </w:rPr>
        <w:t>The narrative, enhancement map, complexity table, trade-off analysis, and verification output explain both what the algorithms do and why they were selected. Big-O notation is connected to actual implementation stages rather than listed without context. The documentation also states the limits of the approach, which makes the communication technically sound for academic and professional review.</w:t>
      </w:r>
    </w:p>
    <w:p>
      <w:pPr>
        <w:pStyle w:val="Heading2"/>
        <w:keepNext/>
        <w:spacing w:line="480" w:lineRule="auto" w:before="0" w:after="0"/>
      </w:pPr>
      <w:r>
        <w:rPr>
          <w:rFonts w:ascii="Times New Roman" w:hAnsi="Times New Roman" w:eastAsia="Times New Roman" w:cs="Times New Roman"/>
          <w:b/>
          <w:color w:val="000000"/>
          <w:sz w:val="24"/>
        </w:rPr>
        <w:t>Outcome Three: Algorithms and Data Structures</w:t>
      </w:r>
    </w:p>
    <w:p>
      <w:pPr>
        <w:spacing w:line="480" w:lineRule="auto" w:before="0" w:after="0"/>
      </w:pPr>
      <w:r>
        <w:rPr>
          <w:rFonts w:ascii="Times New Roman" w:hAnsi="Times New Roman" w:eastAsia="Times New Roman" w:cs="Times New Roman"/>
          <w:color w:val="000000"/>
          <w:sz w:val="24"/>
        </w:rPr>
        <w:t>Outcome Three is the primary result of this milestone. The enhancement preserves HashMap for expected O(1) exact-ID access under the documented hashing assumptions, adds value traversals for broader retrieval, sorts only matching records with deterministic comparator chains, constructs immutable snapshot results, and evaluates time, space, capacity, and maintenance trade-offs. The analysis also distinguishes the unmodifiable list supplied by Stream.toList from deep immutability of its elements, which is why model copies occur before the final list is created (Oracle, n.d.-b; Oracle, n.d.-c). The final choice is appropriate to the current scale while identifying the specific index structures that could become justified after measurement.</w:t>
      </w:r>
    </w:p>
    <w:p>
      <w:pPr>
        <w:pStyle w:val="Heading2"/>
        <w:keepNext/>
        <w:spacing w:line="480" w:lineRule="auto" w:before="0" w:after="0"/>
      </w:pPr>
      <w:r>
        <w:rPr>
          <w:rFonts w:ascii="Times New Roman" w:hAnsi="Times New Roman" w:eastAsia="Times New Roman" w:cs="Times New Roman"/>
          <w:b/>
          <w:color w:val="000000"/>
          <w:sz w:val="24"/>
        </w:rPr>
        <w:t>Outcome Four: Computing Techniques and Tools</w:t>
      </w:r>
    </w:p>
    <w:p>
      <w:pPr>
        <w:spacing w:line="480" w:lineRule="auto" w:before="0" w:after="0"/>
      </w:pPr>
      <w:r>
        <w:rPr>
          <w:rFonts w:ascii="Times New Roman" w:hAnsi="Times New Roman" w:eastAsia="Times New Roman" w:cs="Times New Roman"/>
          <w:color w:val="000000"/>
          <w:sz w:val="24"/>
        </w:rPr>
        <w:t>The implementation uses Java streams, Comparator composition, Locale.ROOT normalization, Stream.toList, model copy constructors, Maven organization, and repeatable tests to provide useful retrieval features. Maven's conventional production and test directories keep the cumulative source and test responsibilities recognizable to another Java developer (Apache Maven Project, n.d.). Each technique supports an observable behavior: locale-stable matching, deterministic order, protected results, or reproducible verification. The outcome is supported by the interaction of these tools, not by listing technologies without showing where they affect execution.</w:t>
      </w:r>
    </w:p>
    <w:p>
      <w:pPr>
        <w:pStyle w:val="Heading2"/>
        <w:keepNext/>
        <w:spacing w:line="480" w:lineRule="auto" w:before="0" w:after="0"/>
      </w:pPr>
      <w:r>
        <w:rPr>
          <w:rFonts w:ascii="Times New Roman" w:hAnsi="Times New Roman" w:eastAsia="Times New Roman" w:cs="Times New Roman"/>
          <w:b/>
          <w:color w:val="000000"/>
          <w:sz w:val="24"/>
        </w:rPr>
        <w:t>Outcome Five: Security Mindset</w:t>
      </w:r>
    </w:p>
    <w:p>
      <w:pPr>
        <w:spacing w:line="480" w:lineRule="auto" w:before="0" w:after="0"/>
      </w:pPr>
      <w:r>
        <w:rPr>
          <w:rFonts w:ascii="Times New Roman" w:hAnsi="Times New Roman" w:eastAsia="Times New Roman" w:cs="Times New Roman"/>
          <w:color w:val="000000"/>
          <w:sz w:val="24"/>
        </w:rPr>
        <w:t>The enhancement prevents several unintended state changes by validating search input, copying mutable date bounds, returning immutable collections, and returning record snapshots rather than internal references. These measures preserve data integrity within the service boundary. They do not replace authentication, authorization, or secure persistence, and the portfolio does not present them as complete application security.</w:t>
      </w:r>
    </w:p>
    <w:p>
      <w:pPr>
        <w:spacing w:line="480" w:lineRule="auto" w:before="0" w:after="0"/>
      </w:pPr>
      <w:r>
        <w:rPr>
          <w:rFonts w:ascii="Times New Roman" w:hAnsi="Times New Roman" w:eastAsia="Times New Roman" w:cs="Times New Roman"/>
          <w:color w:val="000000"/>
          <w:sz w:val="24"/>
        </w:rPr>
        <w:t>The Module One outcome plan is met without a change to the primary goal: Outcome Three remains central and Outcome Four is directly supported. Outcome Two is strengthened by the explicit complexity and trade-off analysis. Outcome Five is supported through defensive result handling but remains scoped to data integrity within this in-memory artifact.</w:t>
      </w:r>
    </w:p>
    <w:p>
      <w:pPr>
        <w:pStyle w:val="Heading1"/>
        <w:keepNext/>
        <w:spacing w:line="480" w:lineRule="auto" w:before="0" w:after="0"/>
      </w:pPr>
      <w:r>
        <w:rPr>
          <w:rFonts w:ascii="Times New Roman" w:hAnsi="Times New Roman" w:eastAsia="Times New Roman" w:cs="Times New Roman"/>
          <w:b/>
          <w:color w:val="000000"/>
          <w:sz w:val="24"/>
        </w:rPr>
        <w:t>Reflection on the Enhancement Process</w:t>
      </w:r>
    </w:p>
    <w:p>
      <w:pPr>
        <w:spacing w:line="480" w:lineRule="auto" w:before="0" w:after="0"/>
      </w:pPr>
      <w:r>
        <w:rPr>
          <w:rFonts w:ascii="Times New Roman" w:hAnsi="Times New Roman" w:eastAsia="Times New Roman" w:cs="Times New Roman"/>
          <w:color w:val="000000"/>
          <w:sz w:val="24"/>
        </w:rPr>
        <w:t>This enhancement reinforced that the fastest operation is not automatically the best overall design. Adding multiple indexes could make some queries faster, but it would increase memory use and create synchronization work that the current dataset does not require. Preserving HashMap and scanning the small collection is easier to verify and explain. The trade-off becomes defensible because the complexity and scaling threshold are documented instead of ignored.</w:t>
      </w:r>
    </w:p>
    <w:p>
      <w:pPr>
        <w:spacing w:line="480" w:lineRule="auto" w:before="0" w:after="0"/>
      </w:pPr>
      <w:r>
        <w:rPr>
          <w:rFonts w:ascii="Times New Roman" w:hAnsi="Times New Roman" w:eastAsia="Times New Roman" w:cs="Times New Roman"/>
          <w:color w:val="000000"/>
          <w:sz w:val="24"/>
        </w:rPr>
        <w:t>Deterministic ordering was another important lesson. HashMap is appropriate for ID access, but its iteration order should not become part of a user-facing contract. Comparator tie-breakers make results stable across runs and environments. This improves testing and also makes the service output more useful to a future interface.</w:t>
      </w:r>
    </w:p>
    <w:p>
      <w:pPr>
        <w:spacing w:line="480" w:lineRule="auto" w:before="0" w:after="0"/>
      </w:pPr>
      <w:r>
        <w:rPr>
          <w:rFonts w:ascii="Times New Roman" w:hAnsi="Times New Roman" w:eastAsia="Times New Roman" w:cs="Times New Roman"/>
          <w:color w:val="000000"/>
          <w:sz w:val="24"/>
        </w:rPr>
        <w:t>The most concrete challenge occurred in the verification data. A contact name chosen to test snapshot mutation was longer than the model permits. The failure was not an algorithm defect; it showed that test fixtures are part of the domain and must obey the same constraints as production input. Replacing the invalid fixture and rerunning all 19 checks produced a clean result without relaxing the original requirement.</w:t>
      </w:r>
    </w:p>
    <w:p>
      <w:pPr>
        <w:pStyle w:val="Heading1"/>
        <w:keepNext/>
        <w:spacing w:line="480" w:lineRule="auto" w:before="0" w:after="0"/>
      </w:pPr>
      <w:r>
        <w:rPr>
          <w:rFonts w:ascii="Times New Roman" w:hAnsi="Times New Roman" w:eastAsia="Times New Roman" w:cs="Times New Roman"/>
          <w:b/>
          <w:color w:val="000000"/>
          <w:sz w:val="24"/>
        </w:rPr>
        <w:t>Conclusion</w:t>
      </w:r>
    </w:p>
    <w:p>
      <w:pPr>
        <w:spacing w:line="480" w:lineRule="auto" w:before="0" w:after="0"/>
      </w:pPr>
      <w:r>
        <w:rPr>
          <w:rFonts w:ascii="Times New Roman" w:hAnsi="Times New Roman" w:eastAsia="Times New Roman" w:cs="Times New Roman"/>
          <w:color w:val="000000"/>
          <w:sz w:val="24"/>
        </w:rPr>
        <w:t>The Category Two enhancement adds useful multi-record retrieval while preserving efficient exact-ID behavior. Contacts can be searched by last name, tasks by keywords in two fields, and appointments by inclusive date range. Each result is predictably ordered, protected from caller mutation, tested for boundary cases, and supported by a clear complexity analysis. The completed work demonstrates algorithmic reasoning through deliberate choices and measured trade-offs rather than through unnecessary complexity.</w:t>
      </w:r>
    </w:p>
    <w:p>
      <w:pPr>
        <w:pStyle w:val="Heading1"/>
        <w:keepNext/>
        <w:spacing w:line="480" w:lineRule="auto" w:before="0" w:after="0"/>
      </w:pPr>
      <w:r>
        <w:rPr>
          <w:rFonts w:ascii="Times New Roman" w:hAnsi="Times New Roman" w:eastAsia="Times New Roman" w:cs="Times New Roman"/>
          <w:b/>
          <w:color w:val="000000"/>
          <w:sz w:val="24"/>
        </w:rPr>
        <w:t>References</w:t>
      </w:r>
    </w:p>
    <w:p>
      <w:pPr>
        <w:pStyle w:val="SourceList"/>
        <w:spacing w:line="480" w:lineRule="auto" w:before="0" w:after="0"/>
      </w:pPr>
      <w:r>
        <w:rPr>
          <w:rFonts w:ascii="Times New Roman" w:hAnsi="Times New Roman" w:eastAsia="Times New Roman" w:cs="Times New Roman"/>
          <w:color w:val="000000"/>
          <w:sz w:val="24"/>
        </w:rPr>
        <w:t>Apache Maven Project. (n.d.). Introduction to the standard directory layout. https://maven.apache.org/guides/introduction/introduction-to-the-standard-directory-layout.html</w:t>
      </w:r>
    </w:p>
    <w:p>
      <w:pPr>
        <w:pStyle w:val="SourceList"/>
        <w:spacing w:line="480" w:lineRule="auto" w:before="0" w:after="0"/>
      </w:pPr>
      <w:r>
        <w:rPr>
          <w:rFonts w:ascii="Times New Roman" w:hAnsi="Times New Roman" w:eastAsia="Times New Roman" w:cs="Times New Roman"/>
          <w:color w:val="000000"/>
          <w:sz w:val="24"/>
        </w:rPr>
        <w:t>JUnit Team. (2024). JUnit 5.10.2 user guide. https://docs.junit.org/5.10.2/user-guide/</w:t>
      </w:r>
    </w:p>
    <w:p>
      <w:pPr>
        <w:pStyle w:val="SourceList"/>
        <w:spacing w:line="480" w:lineRule="auto" w:before="0" w:after="0"/>
      </w:pPr>
      <w:r>
        <w:rPr>
          <w:rFonts w:ascii="Times New Roman" w:hAnsi="Times New Roman" w:eastAsia="Times New Roman" w:cs="Times New Roman"/>
          <w:color w:val="000000"/>
          <w:sz w:val="24"/>
        </w:rPr>
        <w:t>Oracle. (n.d.-a). Comparator (Java SE 17 &amp; JDK 17). https://docs.oracle.com/en/java/javase/17/docs/api/java.base/java/util/Comparator.html</w:t>
      </w:r>
    </w:p>
    <w:p>
      <w:pPr>
        <w:pStyle w:val="SourceList"/>
        <w:spacing w:line="480" w:lineRule="auto" w:before="0" w:after="0"/>
      </w:pPr>
      <w:r>
        <w:rPr>
          <w:rFonts w:ascii="Times New Roman" w:hAnsi="Times New Roman" w:eastAsia="Times New Roman" w:cs="Times New Roman"/>
          <w:color w:val="000000"/>
          <w:sz w:val="24"/>
        </w:rPr>
        <w:t>Oracle. (n.d.-b). HashMap (Java SE 17 &amp; JDK 17). https://docs.oracle.com/en/java/javase/17/docs/api/java.base/java/util/HashMap.html</w:t>
      </w:r>
    </w:p>
    <w:p>
      <w:pPr>
        <w:pStyle w:val="SourceList"/>
        <w:spacing w:line="480" w:lineRule="auto" w:before="0" w:after="0"/>
      </w:pPr>
      <w:r>
        <w:rPr>
          <w:rFonts w:ascii="Times New Roman" w:hAnsi="Times New Roman" w:eastAsia="Times New Roman" w:cs="Times New Roman"/>
          <w:color w:val="000000"/>
          <w:sz w:val="24"/>
        </w:rPr>
        <w:t>Oracle. (n.d.-c). Stream.toList (Java SE 17 &amp; JDK 17). https://docs.oracle.com/en/java/javase/17/docs/api/java.base/java/util/stream/Stream.html#toList()</w:t>
      </w:r>
    </w:p>
    <w:p>
      <w:pPr>
        <w:pStyle w:val="SourceList"/>
        <w:spacing w:line="480" w:lineRule="auto" w:before="0" w:after="0"/>
      </w:pPr>
      <w:r>
        <w:rPr>
          <w:rFonts w:ascii="Times New Roman" w:hAnsi="Times New Roman" w:eastAsia="Times New Roman" w:cs="Times New Roman"/>
          <w:color w:val="000000"/>
          <w:sz w:val="24"/>
        </w:rPr>
        <w:t>Oracle. (n.d.-d). Stream (Java SE 17 &amp; JDK 17). https://docs.oracle.com/en/java/javase/17/docs/api/java.base/java/util/stream/Stream.html</w:t>
      </w:r>
    </w:p>
    <w:p>
      <w:pPr>
        <w:pStyle w:val="SourceList"/>
        <w:spacing w:line="480" w:lineRule="auto" w:before="0" w:after="0"/>
      </w:pPr>
      <w:r>
        <w:rPr>
          <w:rFonts w:ascii="Times New Roman" w:hAnsi="Times New Roman" w:eastAsia="Times New Roman" w:cs="Times New Roman"/>
          <w:color w:val="000000"/>
          <w:sz w:val="24"/>
        </w:rPr>
        <w:t>OWASP Foundation. (2017). OWASP code review guide (Version 2.0). https://owasp.org/www-project-code-review-guide/assets/OWASP_Code_Review_Guide_v2.pdf</w:t>
      </w:r>
    </w:p>
    <w:sectPr>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480" w:lineRule="auto"/>
      <w:jc w:val="right"/>
    </w:pPr>
    <w:r>
      <w:rPr>
        <w:rFonts w:ascii="Times New Roman" w:hAnsi="Times New Roman" w:eastAsia="Times New Roman" w:cs="Times New Roman"/>
        <w:sz w:val="24"/>
      </w:rPr>
      <w:t xml:space="preserve">Page </w:t>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480" w:lineRule="auto" w:before="0"/>
      <w:jc w:val="right"/>
    </w:pPr>
    <w:r>
      <w:rPr>
        <w:rFonts w:ascii="Times New Roman" w:hAnsi="Times New Roman" w:eastAsia="Times New Roman" w:cs="Times New Roman"/>
        <w:sz w:val="24"/>
      </w:rPr>
      <w:t>Madison Parker | CS 499 | Milestone Three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480" w:lineRule="auto"/>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480" w:lineRule="auto" w:before="0"/>
      <w:jc w:val="left"/>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480" w:lineRule="auto" w:before="0"/>
      <w:jc w:val="left"/>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jc w:val="left"/>
      <w:outlineLvl w:val="3"/>
    </w:pPr>
    <w:rPr>
      <w:rFonts w:asciiTheme="majorHAnsi" w:eastAsiaTheme="majorEastAsia" w:hAnsiTheme="majorHAnsi"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auto"/>
      <w:jc w:val="left"/>
      <w:outlineLvl w:val="4"/>
    </w:pPr>
    <w:rPr>
      <w:rFonts w:asciiTheme="majorHAnsi" w:eastAsiaTheme="majorEastAsia" w:hAnsiTheme="majorHAnsi" w:cstheme="majorBidi"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0" w:after="0" w:line="480" w:lineRule="auto"/>
      <w:jc w:val="left"/>
      <w:outlineLvl w:val="5"/>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0" w:after="0" w:line="480" w:lineRule="auto"/>
      <w:jc w:val="left"/>
      <w:outlineLvl w:val="6"/>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0" w:after="0" w:line="480" w:lineRule="auto"/>
      <w:jc w:val="left"/>
      <w:outlineLvl w:val="7"/>
    </w:pPr>
    <w:rPr>
      <w:rFonts w:asciiTheme="majorHAnsi" w:eastAsiaTheme="majorEastAsia" w:hAnsiTheme="majorHAnsi" w:cstheme="majorBidi"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0" w:after="0" w:line="480" w:lineRule="auto"/>
      <w:jc w:val="left"/>
      <w:outlineLvl w:val="8"/>
    </w:pPr>
    <w:rPr>
      <w:rFonts w:asciiTheme="majorHAnsi" w:eastAsiaTheme="majorEastAsia" w:hAnsiTheme="majorHAnsi" w:cstheme="majorBidi"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pPr>
      <w:spacing w:line="480" w:lineRule="auto" w:before="0" w:after="0"/>
      <w:jc w:val="left"/>
    </w:pPr>
    <w:rPr>
      <w:rFonts w:ascii="Times New Roman" w:hAnsi="Times New Roman" w:eastAsia="Times New Roman" w:cs="Times New Roman"/>
      <w:color w:val="000000"/>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80" w:lineRule="auto" w:before="0"/>
      <w:jc w:val="left"/>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spacing w:after="0" w:line="480" w:lineRule="auto" w:before="0"/>
      <w:contextualSpacing/>
      <w:jc w:val="left"/>
    </w:pPr>
    <w:rPr>
      <w:rFonts w:asciiTheme="majorHAnsi" w:eastAsiaTheme="majorEastAsia" w:hAnsiTheme="majorHAnsi"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spacing w:before="0" w:after="0" w:line="480" w:lineRule="auto"/>
      <w:jc w:val="left"/>
    </w:pPr>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spacing w:line="480" w:lineRule="auto" w:before="0" w:after="0"/>
      <w:ind w:left="720"/>
      <w:contextualSpacing/>
      <w:jc w:val="left"/>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0" w:line="480" w:lineRule="auto" w:before="0"/>
      <w:jc w:val="left"/>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0" w:line="480" w:lineRule="auto" w:before="0"/>
      <w:jc w:val="left"/>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0" w:line="480" w:lineRule="auto" w:before="0"/>
      <w:jc w:val="left"/>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spacing w:line="480" w:lineRule="auto" w:before="0" w:after="0"/>
      <w:ind w:left="360" w:hanging="360"/>
      <w:contextualSpacing/>
      <w:jc w:val="left"/>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spacing w:line="480" w:lineRule="auto" w:before="0" w:after="0"/>
      <w:ind w:left="720" w:hanging="360"/>
      <w:contextualSpacing/>
      <w:jc w:val="left"/>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spacing w:line="480" w:lineRule="auto" w:before="0" w:after="0"/>
      <w:ind w:left="1080" w:hanging="360"/>
      <w:contextualSpacing/>
      <w:jc w:val="left"/>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spacing w:line="480" w:lineRule="auto" w:before="0" w:after="0"/>
      <w:contextualSpacing/>
      <w:jc w:val="left"/>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spacing w:line="480" w:lineRule="auto" w:before="0" w:after="0"/>
      <w:contextualSpacing/>
      <w:jc w:val="left"/>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spacing w:line="480" w:lineRule="auto" w:before="0" w:after="0"/>
      <w:contextualSpacing/>
      <w:jc w:val="left"/>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spacing w:line="480" w:lineRule="auto" w:before="0" w:after="0"/>
      <w:contextualSpacing/>
      <w:jc w:val="left"/>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spacing w:line="480" w:lineRule="auto" w:before="0" w:after="0"/>
      <w:contextualSpacing/>
      <w:jc w:val="left"/>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spacing w:line="480" w:lineRule="auto" w:before="0" w:after="0"/>
      <w:contextualSpacing/>
      <w:jc w:val="left"/>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0" w:line="480" w:lineRule="auto" w:before="0"/>
      <w:ind w:left="360"/>
      <w:contextualSpacing/>
      <w:jc w:val="left"/>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0" w:line="480" w:lineRule="auto" w:before="0"/>
      <w:ind w:left="720"/>
      <w:contextualSpacing/>
      <w:jc w:val="left"/>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0" w:line="480" w:lineRule="auto" w:before="0"/>
      <w:ind w:left="1080"/>
      <w:contextualSpacing/>
      <w:jc w:val="left"/>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480" w:lineRule="auto" w:before="0" w:after="0"/>
      <w:jc w:val="left"/>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pPr>
      <w:spacing w:line="480" w:lineRule="auto" w:before="0" w:after="0"/>
      <w:jc w:val="left"/>
    </w:pPr>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480" w:lineRule="auto" w:before="0" w:after="0"/>
      <w:jc w:val="left"/>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spacing w:before="0" w:after="0" w:line="480" w:lineRule="auto"/>
      <w:ind w:left="936" w:right="936"/>
      <w:jc w:val="left"/>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spacing w:line="480" w:lineRule="auto" w:before="0" w:after="0"/>
      <w:jc w:val="left"/>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480" w:lineRule="auto" w:before="0"/>
      <w:jc w:val="left"/>
    </w:pPr>
    <w:rPr>
      <w:rFonts w:ascii="Times New Roman" w:hAnsi="Times New Roman" w:eastAsia="Times New Roman" w:cs="Times New Roman"/>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pPr>
      <w:keepLines/>
      <w:spacing w:before="0" w:after="0" w:line="480" w:lineRule="auto"/>
      <w:ind w:left="216" w:right="216"/>
      <w:jc w:val="left"/>
    </w:pPr>
    <w:rPr>
      <w:rFonts w:ascii="Times New Roman" w:hAnsi="Times New Roman" w:eastAsia="Times New Roman" w:cs="Times New Roman"/>
      <w:b/>
      <w:color w:val="000000"/>
      <w:sz w:val="24"/>
    </w:rPr>
  </w:style>
  <w:style w:type="paragraph" w:customStyle="1" w:styleId="SourceList">
    <w:name w:val="Source List"/>
    <w:pPr>
      <w:spacing w:after="0" w:line="480" w:lineRule="auto" w:before="0"/>
      <w:ind w:left="504" w:hanging="504"/>
      <w:jc w:val="left"/>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Madison Parker | CS 499 | Milestone Three</dc:title>
  <dc:subject>CS 499 Computer Science Capstone ePortfolio</dc:subject>
  <dc:creator>Madison Parker</dc:creator>
  <cp:keywords>CS 499, computer science, ePortfolio</cp:keywords>
  <dc:description/>
  <cp:lastModifiedBy>Madison Parker</cp:lastModifiedBy>
  <cp:revision>1</cp:revision>
  <dcterms:created xsi:type="dcterms:W3CDTF">2026-07-20T00:00:00Z</dcterms:created>
  <dcterms:modified xsi:type="dcterms:W3CDTF">2026-07-26T18:00:00Z</dcterms:modified>
  <cp:category>Academic portfolio</cp:category>
</cp:coreProperties>
</file>