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CS 499 Milestone Four</w:t>
      </w:r>
    </w:p>
    <w:p>
      <w:pPr>
        <w:pStyle w:val="BodyTex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Enhancement Three: Databases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Final Capstone Revision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CS 360 Android Weight Tracker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Database Enhancement Narrative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Madison Parker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Southern New Hampshire University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CS 499: Computer Science Capstone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August 9, 2026</w:t>
      </w:r>
    </w:p>
    <w:bookmarkStart w:id="20" w:name="Xb77e019a50b42af5a852ea3b834fae53ff0fa43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Submission Organization and Capstone Continuity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This milestone continues the database plan I wrote in Module One. I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selected the CS 360 Weight Tracker at the beginning of the capstone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planned to separate users from weight entries, add numeric identifiers,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store weight as a number, use one date format, improve password storage,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connect records to the correct account, and add progress queries. I used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exact Week One artifact as my starting point and completed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enhancement in a separate copy so the original and final versions can be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compared directly.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also changed how I prepared the submission after the earlier ZIP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problem. The technical ZIP opens directly to a read-first file and four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numbered folders. The first folder contains the untouched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project. The second contains the complete enhanced Android Studio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project. The remaining folders contain the documentation and evidence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needed to find the work without searching through every file. The Word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narrative is submitted separately, which follows the instructions under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What to Submit.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used the same order throughout this narrative: original condition,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decision, completed change, test evidence, and reflection. That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structure is deliberate. My earlier feedback focused on professionalism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missing detail, so I wanted each statement to be checkable in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code instead of asking the reader to accept a general description.</w:t>
      </w:r>
    </w:p>
    <w:bookmarkEnd w:id="20"/>
    <w:bookmarkStart w:id="21" w:name="artifact-description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1. Artifact Description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artifact is the Android Weight Tracker application I created in CS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360: Mobile Architecture and Programming in June 2026. It was built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Android Studio with Java, XML layouts, and a local SQLite database.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application contains a login screen, an account-registration screen,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weight-management dashboard, and an SMS settings screen.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dashboard allowed a user to enter a name, weight, and date, then insert,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update, delete, or display records. The project also included Gradle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files, Android resources, a manifest, screenshots, and a written CS 360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portfolio reflection.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original database was small. The users table used the username as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its primary key and stored a password in a plain text column.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Userdetails table used a name as its primary key and stored weight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date as text. The database helper provided methods for registration,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login checks, insert, update, delete, and a SELECT * query that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returned every row in Userdetails. This was enough to demonstrate basic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persistence and CRUD behavior in the original course, but it did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create a reliable relationship between an account and that account’s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weight history.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selected the Weight Tracker because the database is not an optional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feature added around the edges of the application. The main purpose of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app depends on storing information correctly over time. A user needs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to create an account, sign in, add several measurements, view them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order, update the correct record, remove the correct record, and see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progress that belongs only to that account. That made this artifact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appropriate for the database category because improvements to the schema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queries change whether the application can fulfill its basic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purpose.</w:t>
      </w:r>
    </w:p>
    <w:bookmarkEnd w:id="21"/>
    <w:bookmarkStart w:id="23" w:name="Xb4bed3bd13456c9feb43c3a5d6cf5de93616750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2. Why I Selected the Artifact and What the Original Version Needed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original project was useful as an ePortfolio artifact because it had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 recognizable user workflow and a working database layer, but it also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had limitations that could be shown clearly in a before-and-after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comparison. I did not want to choose an artifact where the database was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only a list of sample rows or where the enhancement would be mostly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cosmetic. The Weight Tracker gave me a reason to address schema design,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persistence, authentication, authorization, migration, constraints,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indexing, reporting, and testing in one contained application.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first issue was password storage. The original insertData() method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placed the supplied password directly into SQLite, and the login method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compared the supplied password against that stored text. A person who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obtained the database file could read every password. The enhanced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version needed to store a verifier instead of a reversible or directly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readable value. It also needed to store enough metadata to verify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password later and to support a future change in the work factor 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algorithm.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second issue was record ownership. The original Userdetails table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did not contain a user_id or any foreign key. A successful login opened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dashboard, but the application did not pass a stable account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identifier to that screen. The dashboard query returned every weight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row. Update and delete operations used only the name field, so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 itself had no rule connecting an action to the signed-in user.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This was not only a privacy problem. It was also a structural problem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because the application could not answer a basic question: which account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owns this measurement?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third issue was the meaning of the primary key. The original name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field was the primary key in Userdetails. A primary key should identify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one row. In a weight tracker, one row represents one measurement,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one person. If the same name entered another measurement,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design would treat it as a duplicate instead of a second point in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history. The enhanced version therefore needed a numeric entry_id for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each measurement and a separate user_id to connect many entries to one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account.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fourth issue was data typing and validation. Weight and date were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stored as text. A text column can store values such as 138.5, unknown,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 an empty string without distinguishing them. Different date formats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also do not sort consistently. The application could validate inputs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Java, but the database should also reject impossible states when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practical. The enhanced schema needed REAL weight values, an ISO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YYYY-MM-DD date, a range check, required fields, and a controlled note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length.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fifth issue was database lifecycle behavior.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onUpgrade() dropped both tables. That approach is simple during an early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prototype, but it destroys the information that the application exists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to preserve. Android’s SQLiteOpenHelper is specifically responsible for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creation and version management, and its upgrade callback runs within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transaction so a failed upgrade can roll back rather than leave a partly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changed database (Android Developers, n.d.). For the capstone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enhancement, I needed to replace the destructive upgrade with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explicit version-one to version-two migration.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final issue was evidence. The original unit and instrumentation test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files were template tests. They did not verify the database schema,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password storage, user isolation, constraints, ordered history, progress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calculations, foreign keys, cascade behavior, or migration. Since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capstone asks me to explain what I improved, I needed tests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verification that could support those statements.</w:t>
      </w:r>
    </w:p>
    <w:bookmarkStart w:id="22" w:name="X14049f38c407113c0b8fbf33fe3992ef40a0780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2.1 Module One Plan Compared With the Completed Work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Separate users from weight history.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 created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users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weight_entries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with a one-to-many foreign-key relationship.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relationship is defined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DatabaseContract.java</w:t>
      </w:r>
      <w:r>
        <w:rPr>
          <w:rFonts w:ascii="Times New Roman" w:hAnsi="Times New Roman" w:eastAsia="Times New Roman" w:cs="Times New Roman"/>
          <w:sz w:val="24"/>
        </w:rPr>
        <w:t xml:space="preserve">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Use numeric identifiers.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 added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user_id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entry_id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as integer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primary keys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DatabaseContract.java</w:t>
      </w:r>
      <w:r>
        <w:rPr>
          <w:rFonts w:ascii="Times New Roman" w:hAnsi="Times New Roman" w:eastAsia="Times New Roman" w:cs="Times New Roman"/>
          <w:sz w:val="24"/>
        </w:rPr>
        <w:t xml:space="preserve">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Use numeric weight and consistent dates.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Weight now has REAL affinity,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new dates use validated ISO format. The rules appear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DatabaseContract.java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InputValidator.java</w:t>
      </w:r>
      <w:r>
        <w:rPr>
          <w:rFonts w:ascii="Times New Roman" w:hAnsi="Times New Roman" w:eastAsia="Times New Roman" w:cs="Times New Roman"/>
          <w:sz w:val="24"/>
        </w:rPr>
        <w:t xml:space="preserve">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Improve account security.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Plaintext passwords became salted PBKDF2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verifiers, and successful authentication passes a stable user session to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dashboard. The implementation is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PasswordHasher.java</w:t>
      </w:r>
      <w:r>
        <w:rPr>
          <w:rFonts w:ascii="Times New Roman" w:hAnsi="Times New Roman" w:eastAsia="Times New Roman" w:cs="Times New Roman"/>
          <w:sz w:val="24"/>
        </w:rPr>
        <w:t xml:space="preserve">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UserRepository.java</w:t>
      </w:r>
      <w:r>
        <w:rPr>
          <w:rFonts w:ascii="Times New Roman" w:hAnsi="Times New Roman" w:eastAsia="Times New Roman" w:cs="Times New Roman"/>
          <w:sz w:val="24"/>
        </w:rPr>
        <w:t xml:space="preserve">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MainActivity.java</w:t>
      </w:r>
      <w:r>
        <w:rPr>
          <w:rFonts w:ascii="Times New Roman" w:hAnsi="Times New Roman" w:eastAsia="Times New Roman" w:cs="Times New Roman"/>
          <w:sz w:val="24"/>
        </w:rPr>
        <w:t xml:space="preserve">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Restrict records to the correct user.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Every insert, read, update,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delete, and progress query requires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user_id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WeightEntryRepository.java</w:t>
      </w:r>
      <w:r>
        <w:rPr>
          <w:rFonts w:ascii="Times New Roman" w:hAnsi="Times New Roman" w:eastAsia="Times New Roman" w:cs="Times New Roman"/>
          <w:sz w:val="24"/>
        </w:rPr>
        <w:t xml:space="preserve">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Preserve data during upgrades.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Table deletion became a version-one to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version-two migration and audit path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DBHelper.java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LegacyDataNormalizer.java</w:t>
      </w:r>
      <w:r>
        <w:rPr>
          <w:rFonts w:ascii="Times New Roman" w:hAnsi="Times New Roman" w:eastAsia="Times New Roman" w:cs="Times New Roman"/>
          <w:sz w:val="24"/>
        </w:rPr>
        <w:t xml:space="preserve">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Add progress reporting.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4"/>
        </w:rPr>
        <w:t xml:space="preserve">WeightEntryRepository.java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supplies ordered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history, the latest entry, and a first-to-latest summary.</w:t>
      </w:r>
    </w:p>
    <w:p>
      <w:pPr>
        <w:numPr>
          <w:ilvl w:val="0"/>
          <w:numId w:val="1001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Verify the enhancement.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package contains unit tests, Android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 tests, 46 SQLite checks, and 36 Java checks under the source test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folders and evidence folder 04.</w:t>
      </w:r>
    </w:p>
    <w:bookmarkEnd w:id="22"/>
    <w:bookmarkEnd w:id="23"/>
    <w:bookmarkStart w:id="32" w:name="completed-database-enhancement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 Completed Database Enhancement</w:t>
      </w:r>
    </w:p>
    <w:bookmarkStart w:id="24" w:name="X4a7a316d66d929ff737a04d548f287a824b75e5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3.1 Preservation of the Original and Creation of a Separate Enhanced Project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technical ZIP includes the exact original project under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01_ORIGINAL_ARTIFACT_UNMODIFIED. I copied the full Android Studio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project, mobile screenshots, and original reflection from the Week One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package. I then calculated SHA-256 hashes and compared every copied file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to the extracted source. The evidence report confirms that all 78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original files were present and unchanged. I made the Milestone Four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changes in a separate copy under 02_ENHANCED_DATABASE_ARTIFACT/Project2.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This separation matters because it prevents the enhanced version 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being presented as though it were the original assignment. It also lets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instructor compare the real starting point to the completed work.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evidence folder contains a recursive line-by-line diff and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enhancement map with exact file paths, methods, and line ranges.</w:t>
      </w:r>
    </w:p>
    <w:bookmarkEnd w:id="24"/>
    <w:bookmarkStart w:id="25" w:name="normalized-version-two-schema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3.2 Normalized Version-Two Schema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enhanced schema is defined once in DatabaseContract.java. I replaced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two unrelated text-based tables with a one-to-many relationship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between users and weight_entries. I also added a small migration_issues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table for legacy rows that cannot be converted safely. The main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relationship is one user to many measurements.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users table now has an integer user_id, a case-insensitive unique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username, a password hash, salt, algorithm name, iteration count,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creation timestamp. The weight_entries table has an integer entry_id,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required user_id, a REAL weight, an ISO entry date, an optional note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with a controlled maximum length, and creation and update timestamps.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foreign key uses ON DELETE CASCADE, so removing an account does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leave orphaned measurements.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schema also uses NOT NULL, UNIQUE, and CHECK constraints. Java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validation is useful because it provides understandable messages before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 database operation, but it is not the only line of defense.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 rejects zero or negative weights, values above 1500, impossible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ISO dates, notes longer than 250 characters, missing users, and invalid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password iteration values. This keeps the database from accepting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invalid state because of a future programming mistake or a different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code path.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CREATE TABLE weight_entries (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entry_id INTEGER PRIMARY KEY AUTOINCREMENT,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user_id INTEGER NOT NULL,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weight REAL NOT NULL CHECK(weight &gt; 0 AND weight &lt;= 1500),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entry_date TEXT NOT NULL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CHECK(length(entry_date) = 10 AND date(entry_date) = entry_date),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note TEXT NOT NULL DEFAULT ’’ CHECK(length(note) &lt;= 250),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created_at TEXT NOT NULL,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updated_at TEXT NOT NULL,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FOREIGN KEY(user_id) REFERENCES users(user_id) ON DELETE CASCADE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);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enabled foreign-key enforcement in DBHelper.onConfigure() instead of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assuming that writing a FOREIGN KEY clause was enough. SQLite’s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documentation explains that foreign-key enforcement must be enabled for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each database connection and that careful applications should not depend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on a default setting (SQLite, n.d.-a). This distinction was important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because a declared relationship that is not enforced would not prevent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orphaned rows.</w:t>
      </w:r>
    </w:p>
    <w:bookmarkEnd w:id="25"/>
    <w:bookmarkStart w:id="26" w:name="Xdbb0c0277ec6c5bc1fc3ed6f0fa904f537a4349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3.3 Safer Credential Storage and Authentication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enhanced PasswordHasher uses PBKDF2-HMAC-SHA-256, a unique 16-byte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random salt, a 256-bit derived value, and 600,000 iterations. I selected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PBKDF2 because it is available through the standard Java cryptography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APIs used by the Android project and does not require an additional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library. OWASP identifies Argon2id as its general first choice, but it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also gives a work factor of 600,000 or more for PBKDF2-HMAC-SHA-256 when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PBKDF2 is used (OWASP Foundation, n.d.). I used that value instead of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unexplained small number.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database stores the Base64 hash, Base64 salt, algorithm name,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iteration count. It does not store the supplied password. The algorithm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work factor are stored with the verifier because NIST guidance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recommends keeping the hashing scheme and cost information so those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values can be changed over time (National Institute of Standards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Technology [NIST], n.d.). Each account receives a new random salt, so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two accounts using the same password do not receive the same stored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hash.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UserRepository.authenticate() method retrieves one account by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username, derives a verifier from the supplied password using the stored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parameters, and uses MessageDigest.isEqual for the comparison.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Successful authentication returns a UserSession containing the numeric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ID and username. The login screen passes those values to the dashboard.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Password character arrays are overwritten after use in the login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registration activities.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am not claiming that the classroom application is a complete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production identity platform. It does not include breach-password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screening, account recovery, server-side rate limiting, or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hardware-protected pepper. I am claiming the narrower improvement that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app no longer stores or directly queries plaintext passwords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that the stored verifier includes a unique salt and explicit work-factor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metadata.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final capstone review found two edge cases beyond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Milestone Four scope. First, a blank password in a legacy account was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being replaced with a predictable value derived from the username.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Second, verification accepted any positive iteration count stored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SQLite, so damaged metadata could request an unreasonable amount of key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derivation work. I replaced blank legacy values with independently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randomized 256-bit inaccessible credentials. Password verification now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rejects work factors above 1,200,000 and rejects decoded salts or hashes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whose lengths do not match the stored format before it performs PBKDF2.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These checks do not change valid accounts created with the documented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600,000-iteration setting; they close failure paths exposed by malformed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 incomplete legacy data.</w:t>
      </w:r>
    </w:p>
    <w:bookmarkEnd w:id="26"/>
    <w:bookmarkStart w:id="27" w:name="authentication-and-ownership-scoped-crud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3.4 Authentication and Ownership-Scoped CRUD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enhancement separates authentication from authorization.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Authentication confirms which account supplied the correct password.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Authorization determines whether that account is allowed to read 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change a specific row. In the original app, opening the dashboard was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treated as enough, but the database methods still operated without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account ownership.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enhanced dashboard refuses to continue if the login activity did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provide a positive user_id and a username. Every weight operation then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includes that authenticated ID. Insert places the ID into the new row.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Read filters by user_id. Update and delete include both entry_id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user_id in the SQL condition. A user who knows another entry’s numeric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ID still receives a zero-row result because the ownership condition does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not match.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UPDATE weight_entries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SET weight = ?, entry_date = ?, note = ?, updated_at = ?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WHERE entry_id = ? AND user_id = ?;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DELETE FROM weight_entries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rFonts w:ascii="Times New Roman" w:hAnsi="Times New Roman" w:eastAsia="Times New Roman" w:cs="Times New Roman"/>
          <w:sz w:val="24"/>
        </w:rPr>
        <w:t xml:space="preserve">WHERE entry_id = ? AND user_id = ?;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registration screen also no longer contains a route directly to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dashboard. Its Sign In button returns to the login activity. After a new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account is created, the user is sent to the login screen with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username prefilled instead of being given a dashboard session without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authentication.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dashboard was adjusted to match the new data model.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name field was replaced by an entry ID field used only for update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delete. The signed-in username is displayed separately. Weight, date,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note describe one measurement. Saving a new row returns its entry 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to the screen. The View History action shows only the current user’s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records, and Logout returns to the login screen.</w:t>
      </w:r>
    </w:p>
    <w:bookmarkEnd w:id="27"/>
    <w:bookmarkStart w:id="28" w:name="X5dea518d8e78c799fe5e6ec9ef93554bf2b847a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3.5 Parameterized Access and Repository Boundaries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enhanced project separates database responsibilities into DBHelper,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UserRepository, and WeightEntryRepository. DBHelper owns schema creation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migration. UserRepository owns registration, authentication,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account deletion. WeightEntryRepository owns weight CRUD and reporting.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activities call these repositories instead of assembling SQL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themselves.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User-supplied values are passed with ContentValues, query selection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arguments, or rawQuery argument arrays. I did not concatenate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username, password, note, date, or numeric identifier into a SQL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statement. Table and column names are constants defined in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DatabaseContract. This does not make every possible database attack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irrelevant, but it removes the original pattern of treating database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access as loosely structured strings spread through the interface code.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Cursors are handled with try-with-resources. This replaces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 of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@SuppressLint</w:t>
      </w:r>
      <w:r>
        <w:rPr>
          <w:rFonts w:ascii="Times New Roman" w:hAnsi="Times New Roman" w:eastAsia="Times New Roman" w:cs="Times New Roman"/>
          <w:sz w:val="24"/>
        </w:rPr>
        <w:t xml:space="preserve">(</w:t>
      </w:r>
      <w:r>
        <w:rPr>
          <w:rFonts w:ascii="Times New Roman" w:hAnsi="Times New Roman" w:eastAsia="Times New Roman" w:cs="Times New Roman"/>
          <w:sz w:val="24"/>
        </w:rPr>
        <w:t xml:space="preserve">“</w:t>
      </w:r>
      <w:r>
        <w:rPr>
          <w:rFonts w:ascii="Times New Roman" w:hAnsi="Times New Roman" w:eastAsia="Times New Roman" w:cs="Times New Roman"/>
          <w:sz w:val="24"/>
        </w:rPr>
        <w:t xml:space="preserve">Recycle</w:t>
      </w:r>
      <w:r>
        <w:rPr>
          <w:rFonts w:ascii="Times New Roman" w:hAnsi="Times New Roman" w:eastAsia="Times New Roman" w:cs="Times New Roman"/>
          <w:sz w:val="24"/>
        </w:rPr>
        <w:t xml:space="preserve">”</w:t>
      </w:r>
      <w:r>
        <w:rPr>
          <w:rFonts w:ascii="Times New Roman" w:hAnsi="Times New Roman" w:eastAsia="Times New Roman" w:cs="Times New Roman"/>
          <w:sz w:val="24"/>
        </w:rPr>
        <w:t xml:space="preserve">) and makes closure part of the method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structure. Repository methods also return immutable model objects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unmodifiable history lists so a caller cannot change a returned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collection and imply that the database was changed.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also reviewed the enhanced manifest rather than copying every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permission forward automatically. The original project requested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SEND_SMS, but the settings screen only records a switch state and does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not send a message. I removed that unused sensitive permission from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enhanced manifest. The settings placeholder remains visible because it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belongs to the original application, but the app no longer asks for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access it does not use.</w:t>
      </w:r>
    </w:p>
    <w:bookmarkEnd w:id="28"/>
    <w:bookmarkStart w:id="29" w:name="X54777a2229993ac164a9db34a72320eab0dec01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3.6 Ordered History, Latest Record, and Progress Reporting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Module One plan called for more user value than a raw list of rows.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enhanced repository now provides ordered history, latest entry,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 progress summary. The history query filters by user_id, orders by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entry_date DESC, and uses entry_id DESC as a final tie-breaker.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tie-breaker matters because two entries may use the same date. Without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it, both rows would be valid but their order would not be fully defined.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latest-entry query uses the same order with LIMIT 1. The progress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query returns the number of entries, earliest weight and date,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latest weight and date for one account. The application calculates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latest minus first after retrieving those endpoints. A user with no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records receives a zero-count summary instead of an exception.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added the compound index idx_weight_entries_user_date(user_id,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entry_date DESC, entry_id DESC). The order of the columns follows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actual access pattern: first restrict the rows to one user, then return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that user’s records in date and entry-ID order. SQLite’s query-planning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documentation explains that the planner needs useful indexes supplied by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developer (SQLite, n.d.-b). I did not index every column. The app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does not perform global searches by note or weight, so those indexes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would add write and storage cost without supporting a current query.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verification harness uses EXPLAIN QUERY PLAN and confirms that SQLite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selects the history index.</w:t>
      </w:r>
    </w:p>
    <w:bookmarkEnd w:id="29"/>
    <w:bookmarkStart w:id="30" w:name="version-one-to-version-two-migration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3.7 Version-One to Version-Two Migration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migration was the most delicate database change because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schema did not contain enough information to produce a perfect ownership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mapping. The enhanced DBHelper raises the database version from 1 to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During upgrade, it renames the original tables, creates the new schema,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migrates accounts and readable entries, and drops the renamed tables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only after the conversion completes. Android documents that onUpgrade()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executes inside a transaction and rolls back if an exception is thrown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(Android Developers, n.d.). I rely on that transaction instead of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catching structural failures and continuing with half of the schema.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Legacy account passwords are available in plaintext only because that is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how the original project stored them. During migration, each old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password is immediately converted to a salted PBKDF2 verifier before it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enters the new users table. Existing passwords are preserved even if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old password would not meet the new registration minimum. This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distinction matters: rejecting an old account during migration would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cause data loss, while new registrations can follow the stronger input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rule. If the original account has no password at all, the migration does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not invent a username-based default. It assigns a random inaccessible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credential and preserves the record for administrative recovery rather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than creating a guessable login.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original Userdetails.name value sometimes provides a possible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ownership clue, but it is not a foreign key and may not equal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username. I used a conservative rule. If the trimmed name matches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original username without case sensitivity, the row is linked to that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account. If it does not match, the valid row is preserved under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separate legacy_import account. The migration does not guess which real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 owns an ambiguous row. This prevents an incorrect migration 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exposing one person’s record to another account.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migration supports the original long date format, ISO dates,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common slash dates. It converts them to ISO. It parses weight as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numeric value and checks the valid range. If either value cannot be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normalized, the row is written to migration_issues with the raw values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a reason. I chose an audit record instead of silently discarding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 or inserting invalid text into the new table. This is a concrete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example of a design decision changing after I examined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artifact. The Module One plan mentioned migration and stronger data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types, but it did not yet account for the ownership information that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original schema never stored.</w:t>
      </w:r>
    </w:p>
    <w:bookmarkEnd w:id="30"/>
    <w:bookmarkStart w:id="31" w:name="verification-and-functional-evidence"/>
    <w:p>
      <w:pPr>
        <w:pStyle w:val="Heading2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3.8 Verification and Functional Evidence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enhanced Android project includes JUnit tests for password hashing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input validation and an Android instrumentation test for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database. The instrumentation test creates accounts, confirms that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stored password value is not plaintext, verifies successful and failed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authentication, checks cross-user update and delete attempts, verifies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history and progress behavior, confirms cascade deletion, creates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exact original version-one tables, and verifies that SQLiteOpenHelper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migrates them to version two.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performed the final file review and standalone checks from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Chromebook that did not have the Android SDK available. I do not claim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that I assembled an APK in that environment. The complete Gradle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project, Gradle wrapper, and Android instrumentation tests remain in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enhanced folder so the project can be opened and run in Android Studio.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verification evidence is separated by what was actually executed.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pure-Java password, validation, and legacy-conversion classes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compiled for Java 17 with lint enabled and passed 36 checks. A standalone SQLite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test created the version-two schema and passed 46 checks covering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ownership, CRUD operations, constraints, index use, reporting,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migration. I also parsed the Android XML resources, checked every Java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resource-ID reference, and checked the submitted Java syntax. Finally, I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compared all 78 original files with the Week One source by SHA-256.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These checks do not replace an Android Studio build, but they provide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direct evidence for the database behavior and keep the limitation clear.</w:t>
      </w:r>
    </w:p>
    <w:bookmarkEnd w:id="31"/>
    <w:bookmarkEnd w:id="32"/>
    <w:bookmarkStart w:id="33" w:name="course-outcome-progress-and-updates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4. Course Outcome Progress and Updates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main program outcome for this milestone is Outcome 4: using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well-founded computing techniques, skills, and tools to implement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solution that delivers value. The enhanced artifact uses Android Studio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project structure, Java, SQLite, relational schema design, constraints,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foreign keys, repositories, migration, PBKDF2, parameter binding,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indexes, reporting queries, unit tests, instrumentation tests,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repeatable verification. These techniques are connected to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application’s goal rather than added as isolated examples. The user can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store several measurements, retrieve only their own history, and view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useful progress information.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Outcome 5, the security mindset, is also strongly represented. I began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with specific flaws in the original artifact: plaintext passwords, no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 ownership, a registration-to-dashboard bypass, destructive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upgrades, unrestricted history, and missing structural constraints.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enhancement reduces those flaws through salted password hashing, stable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account IDs, ownership conditions inside SQL, foreign-key enforcement,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 constraints, controlled migration, disabled application backup,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removal of the unused SMS permission, bounded verifier metadata,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randomized handling of blank legacy credentials, and explicit failure behavior. I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also state what the artifact does not solve instead of calling it fully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secure.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Outcome 2, professional communication, is supported through the Word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narrative, read-first instructions, exact enhancement map, schema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 dictionary, migration explanation, security analysis, query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index analysis, test plan, full diff, rubric crosswalk, references,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recorded verification. The organization is intended for an instructor 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developer who needs to locate the evidence without relying on my verbal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explanation.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Outcome 3 is supported through design trade-offs. I evaluated whether to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keep SQLiteOpenHelper, how much to normalize, which columns to index,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how to order records deterministically, where to enforce validation,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how to preserve ambiguous legacy data without guessing ownership.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milestone’s primary category is databases, so I do not present those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choices as a second algorithms milestone. I include them because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database design still requires evaluating costs and consequences.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Outcome 1 receives partial support. I completed the artifact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independently, so I do not claim that it demonstrates a full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collaborative environment. It does provide artifacts another developer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can review: centralized contracts, repository boundaries, consistent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names, source-to-evidence traceability, an unchanged baseline,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explicit limitations. Those choices make technical discussion and later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collaboration easier.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outcome plan from Module One remained appropriate, but the completed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work is more specific. The planned normalized schema, numeric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identifiers, numeric weight values, consistent dates, parameterized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operations, password hashing, user-linked history, and progress queries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are implemented. I added migration auditing, deterministic ordering,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ownership-scoped update and delete, stored hashing metadata, cascade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behavior, and exact verification because the original code review showed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that those details were necessary to support the broader plan.</w:t>
      </w:r>
    </w:p>
    <w:bookmarkEnd w:id="33"/>
    <w:bookmarkStart w:id="34" w:name="reflection-on-the-enhancement-process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5. Reflection on the Enhancement Process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first major lesson was that persistence and database design are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same thing. In the original project, the values remained after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app closed, so I treated the database as successful. During this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enhancement, I had to examine what each row represented, how rows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related to one another, what the primary key actually identified,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what invalid states the database allowed. The original Userdetails table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stored data, but it did not model a history owned by an account.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Changing that model was more important than adding more buttons.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second lesson was the difference between authentication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authorization. I initially thought of login as the security boundary.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successful login opened the dashboard, and that seemed like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important step. The database methods showed why that was incomplete. If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history query returns all rows, or an update uses only an entry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name, the database still does not know whether the signed-in user owns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record. Passing a user ID to the screen also is not enough by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itself. The ID has to appear in the query condition. This is why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enhanced update and delete statements require both the entry ID and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authenticated user ID.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third lesson was that the database should defend its own rules.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Interface validation can prevent many mistakes, but interfaces change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code paths multiply. A future caller could bypass one screen 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forget one validation call. The CHECK, NOT NULL, UNIQUE, and foreign-key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constraints give the data model a second boundary. At the same time, I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learned not to rely only on a constraint because the user still needs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clear explanation. The Java validator produces useful messages,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SQLite remains the final protection against invalid state.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Date handling required more precision than I expected. The original app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displayed June 22, 2026, while database ordering works more reliably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with 2026-06-22. I used LocalDate for new entries and explicitly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supported a small set of legacy formats during migration. I did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accept any string that happened to contain numbers. The database checks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both the length and SQLite’s normalized date result, so an impossible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date does not pass only because it has ten characters.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migration exposed the most difficult limitation. The old weight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table did not store an account identifier. I could not reconstruct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ownership with certainty because that information did not exist. I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considered assigning every old row to the first user or matching records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by position, but both approaches would invent data. I used exact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name-to-username matching only when it was available and sent unmatched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records to a separate import account. That solution is not as convenient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as a perfect migration, but it is more honest and safer than giving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 to the wrong person.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password work also required careful wording. I did not encrypt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password, and I should not describe a hash as encryption. A password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verifier is intentionally one-way. I also learned that storing only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hash is not enough. The salt, algorithm, and work factor are part of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record needed to verify the password and to support future upgrades.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Using a random salt means equal passwords do not create equal stored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values. Storing the iteration count prevents the current setting 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becoming an invisible assumption in the code.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final review added another lesson: stored configuration is still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untrusted input. An iteration column is necessary for future upgrades,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but accepting an unlimited value would let damaged local data turn one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login attempt into excessive computation. Validating the algorithm,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work-factor range, salt length, and hash length before derivation makes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password boundary more defensive without overstating what a local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classroom application can guarantee.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index decision helped me connect the database to the actual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workflow. I could have added indexes to several columns to make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schema appear advanced, but each index has a cost during inserts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updates. The application’s repeated query is account history ordered by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date. I therefore created one compound index that begins with user 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continues with the requested order. The verification harness checks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query plan instead of assuming SQLite will use it.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I also learned to separate preservation from cleanup. The original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artifact contains naming inconsistencies, older activity names, and 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SMS settings placeholder outside the database milestone. I did not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rewrite the entire application or pretend the placeholder was a finished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notification feature. I kept the screen so the project still resembles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original, but I removed the unused SMS permission because the code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does not send messages. That small change made me examine what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application actually needs instead of carrying every original setting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into the enhanced version.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Testing affected the design rather than being added after the code.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user-isolation test forced the update and delete methods to use both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IDs. The migration test forced me to preserve original credentials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normalize the actual date format used by the original project.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same-date ordering test required the final entry-ID tie-breaker.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invalid-record migration test led to the migration_issues table so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unreadable data would not disappear silently.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Packaging became part of my reflection because of the earlier submission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failure. I now verify the ZIP after it is created, keep the Word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document separate, avoid nested archives, include a root read-first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file, and map each narrative claim to a file and line range. That work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does not change the SQLite result, but it changes whether the artifact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can be reviewed. Professional communication includes the state in which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files reach the reviewer.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largest remaining technical limitation is that the app still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performs database work synchronously from the activity. Android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documentation warns that opening or upgrading a database can take time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should not be treated as free work on the main thread. Moving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repository calls to a background executor or adopting Room with 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lifecycle-aware architecture would be a sensible next improvement. I did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not add that larger architectural change to this milestone because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planned focus was the database design, data protection, CRUD behavior,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migration, and reporting. Other future work would include a better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history interface, account recovery, failed-login rate limiting,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encrypted sensitive-data storage, and a deliberate SMS reminder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implementation rather than a settings placeholder.</w:t>
      </w:r>
    </w:p>
    <w:bookmarkEnd w:id="34"/>
    <w:bookmarkStart w:id="35" w:name="value-of-the-artifact-in-my-eportfolio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6. Value of the Artifact in My ePortfolio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completed artifact gives my ePortfolio a database example that can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be inspected at several levels. A nontechnical reviewer can understand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user problem and see that each account now has a private history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progress summary. A technical reviewer can compare the original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enhanced schemas, inspect the repositories and migration, run the tests,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review the query plan, and follow the enhancement map to the exact code.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artifact also shows growth without hiding the original work.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original CS 360 application demonstrated that I could connect an Android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interface to SQLite and implement basic CRUD operations. The CS 499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enhancement demonstrates that I can revisit that code, identify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structural and security flaws, preserve existing data, redesign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schema, enforce ownership, choose an index for a real query, test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result, document limitations, and package the work so another person can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evaluate it. That progression is the reason I selected the artifact for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the final ePortfolio.</w:t>
      </w:r>
    </w:p>
    <w:bookmarkEnd w:id="35"/>
    <w:bookmarkStart w:id="36" w:name="appendix-a-artifact-evidence-guide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Appendix A: Artifact Evidence Guide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Exact original project — Folder 01 / original Project2.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Untouched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baseline required by What to Submit.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Complete enhanced project — Folder 02 / enhanced Project2.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Android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Studio project containing the version-two implementation.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Before-and-after summary — Folder 04 / before-and-after summary.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Concise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comparison of the original problem and completed change.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Schema and data dictionary — Folder 03 / schema and data dictionary.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Explanation of every table, key, constraint, and index.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Migration analysis — Folder 03 / migration analysis.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Data preservation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ambiguous legacy ownership.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Capstone decision log — Folder 03 / capstone decision log.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Connection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among the Week One plan, code review, implementation decisions, testing,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packaging.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Security analysis — Folder 03 / security analysis.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Separation of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hashing, authentication, authorization, and structural controls.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Exact enhancement locations — Folder 04 / enhancement map.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File,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method, and line range for every major claim.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Original-to-enhanced diff — Folder 04 / original-to-enhanced diff.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Complete code and resource comparison.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Database verification — Folder 04 / database verification results.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46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executed checks.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Java verification — Folder 04 / Java verification results.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Compilation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and 36 standalone checks.</w:t>
      </w:r>
    </w:p>
    <w:p>
      <w:pPr>
        <w:numPr>
          <w:ilvl w:val="0"/>
          <w:numId w:val="1002"/>
        </w:numPr>
        <w:pStyle w:val="Compact"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Original integrity — Folder 04 / original integrity hashes.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SHA-256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hashes of every original file.</w:t>
      </w:r>
    </w:p>
    <w:bookmarkEnd w:id="36"/>
    <w:bookmarkStart w:id="37" w:name="appendix-b-verification-summary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Appendix B: Verification Summary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database verification script completed 46 checks covering schema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creation, foreign-key enforcement, data types, keys, index creation,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hashed password storage, unique salts, authentication, case-insensitive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duplicate usernames, user-scoped insert/read/update/delete,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deterministic ordering, database constraints, progress reporting, empty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history, query-plan index use, cascade deletion, account migration, date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normalization, unmatched legacy records, migration auditing, and removal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of the renamed tables after successful conversion.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The standalone Java verification compiled the password, validation, and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legacy-normalization classes for Java 17 with lint enabled and completed 36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checks. The Android XML files parsed successfully, all Java resource-ID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references resolved, and the submitted Java syntax check completed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without warnings. This is not presented as an Android Studio build. The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technical package includes the actual Gradle wrapper and Android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instrumentation tests for execution in Android Studio.</w:t>
      </w:r>
    </w:p>
    <w:bookmarkEnd w:id="37"/>
    <w:bookmarkStart w:id="38" w:name="references"/>
    <w:p>
      <w:pPr>
        <w:pStyle w:val="Heading1"/>
        <w:keepNext/>
        <w:spacing w:line="480" w:lineRule="auto" w:before="0" w:after="0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References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Android Developers. (n.d.). SQLiteOpenHelper. Retrieved August 1, 2026,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https://developer.android.com/reference/android/database/sqlite/SQLiteOpenHelper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National Institute of Standards and Technology. (n.d.). Digital identity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guidelines: Authentication and authenticator management (NIST SP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800-63B). Retrieved August 1, 2026, 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https://pages.nist.gov/800-63-4/sp800-63b.html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OWASP Foundation. (n.d.). Password storage cheat sheet. Retrieved August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1, 2026, 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https://cheatsheetseries.owasp.org/cheatsheets/Password_Storage_Cheat_Sheet.html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SQLite. (n.d.-a). SQLite foreign key support. Retrieved August 1, 2026,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from https://sqlite.org/foreignkeys.html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 w:cs="Times New Roman"/>
          <w:sz w:val="24"/>
        </w:rPr>
        <w:t xml:space="preserve">SQLite. (n.d.-b). Query planning. Retrieved August 1, 2026, from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https://sqlite.org/queryplanner.html</w:t>
      </w:r>
    </w:p>
    <w:bookmarkEnd w:id="38"/>
    <w:sectPr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 w:before="0" w:after="0"/>
      <w:jc w:val="right"/>
    </w:pPr>
    <w:r>
      <w:rPr>
        <w:rFonts w:ascii="Times New Roman" w:hAnsi="Times New Roman" w:eastAsia="Times New Roman" w:cs="Times New Roman"/>
        <w:sz w:val="24"/>
      </w:rPr>
      <w:t xml:space="preserve">Page </w:t>
    </w:r>
    <w:r>
      <w:rPr>
        <w:rFonts w:ascii="Times New Roman" w:hAnsi="Times New Roman" w:eastAsia="Times New Roman" w:cs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 w:before="0" w:after="0"/>
      <w:jc w:val="right"/>
    </w:pPr>
    <w:r>
      <w:rPr>
        <w:rFonts w:ascii="Times New Roman" w:hAnsi="Times New Roman" w:eastAsia="Times New Roman" w:cs="Times New Roman"/>
        <w:sz w:val="24"/>
      </w:rPr>
      <w:t>Madison Parker | CS 499 Database Enhancement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Times New Roman" w:cs="Times New Roman" w:eastAsia="Times New Roman" w:hAnsi="Times New Roman"/>
      <w:color w:val="000000"/>
      <w:sz w:val="24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0" w:line="480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0" w:line="480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0" w:line="480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0" w:line="480" w:lineRule="auto"/>
      <w:jc w:val="left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0" w:line="480" w:lineRule="auto"/>
      <w:jc w:val="left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0" w:line="480" w:lineRule="auto"/>
      <w:jc w:val="left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0" w:line="480" w:lineRule="auto"/>
      <w:jc w:val="left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4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0" w:line="480" w:lineRule="auto"/>
      <w:jc w:val="left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0" w:line="480" w:lineRule="auto"/>
      <w:jc w:val="left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4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cs="Times New Roman" w:eastAsia="Times New Roman" w:hAnsi="Times New Roman"/>
      <w:color w:val="000000"/>
      <w:sz w:val="24"/>
    </w:rPr>
  </w:style>
  <w:style w:default="1" w:styleId="TableNormal" w:type="table">
    <w:name w:val="Normal Table"/>
    <w:uiPriority w:val="99"/>
    <w:semiHidden/>
    <w:unhideWhenUsed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0" w:before="0" w:line="480" w:lineRule="auto"/>
      <w:contextualSpacing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pacing w:val="5"/>
      <w:kern w:val="28"/>
      <w:sz w:val="2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pacing w:val="5"/>
      <w:kern w:val="28"/>
      <w:sz w:val="24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0" w:before="0" w:line="480" w:lineRule="auto"/>
      <w:ind w:left="72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Times New Roman" w:cs="Times New Roman" w:eastAsia="Times New Roman" w:hAnsi="Times New Roman"/>
      <w:color w:val="000000"/>
      <w:sz w:val="24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Times New Roman" w:cs="Times New Roman" w:eastAsia="Times New Roman" w:hAnsi="Times New Roman"/>
      <w:color w:val="000000"/>
      <w:sz w:val="24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Times New Roman" w:cs="Times New Roman" w:eastAsia="Times New Roman" w:hAnsi="Times New Roman"/>
      <w:color w:val="000000"/>
      <w:sz w:val="24"/>
      <w:szCs w:val="16"/>
    </w:rPr>
  </w:style>
  <w:style w:styleId="List" w:type="paragraph">
    <w:name w:val="List"/>
    <w:basedOn w:val="Normal"/>
    <w:uiPriority w:val="99"/>
    <w:unhideWhenUsed/>
    <w:rsid w:val="00AA1D8D"/>
    <w:pPr>
      <w:spacing w:after="0" w:before="0" w:line="480" w:lineRule="auto"/>
      <w:ind w:hanging="360" w:left="36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2" w:type="paragraph">
    <w:name w:val="List 2"/>
    <w:basedOn w:val="Normal"/>
    <w:uiPriority w:val="99"/>
    <w:unhideWhenUsed/>
    <w:rsid w:val="00326F90"/>
    <w:pPr>
      <w:spacing w:after="0" w:before="0" w:line="480" w:lineRule="auto"/>
      <w:ind w:hanging="360" w:left="72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3" w:type="paragraph">
    <w:name w:val="List 3"/>
    <w:basedOn w:val="Normal"/>
    <w:uiPriority w:val="99"/>
    <w:unhideWhenUsed/>
    <w:rsid w:val="00326F90"/>
    <w:pPr>
      <w:spacing w:after="0" w:before="0" w:line="480" w:lineRule="auto"/>
      <w:ind w:hanging="360" w:left="108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0" w:before="0" w:line="480" w:lineRule="auto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0" w:before="0" w:line="480" w:lineRule="auto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0" w:before="0" w:line="480" w:lineRule="auto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0" w:before="0" w:line="480" w:lineRule="auto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0" w:before="0" w:line="480" w:lineRule="auto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0" w:before="0" w:line="480" w:lineRule="auto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0" w:before="0" w:line="480" w:lineRule="auto"/>
      <w:ind w:left="36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0" w:before="0" w:line="480" w:lineRule="auto"/>
      <w:ind w:left="72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0" w:before="0" w:line="480" w:lineRule="auto"/>
      <w:ind w:left="1080"/>
      <w:contextualSpacing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Times New Roman" w:cs="Times New Roman" w:eastAsia="Times New Roman" w:hAnsi="Times New Roman"/>
      <w:color w:val="000000"/>
      <w:sz w:val="24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i/>
      <w:iCs/>
      <w:color w:val="000000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Times New Roman" w:cs="Times New Roman" w:eastAsia="Times New Roman" w:hAnsi="Times New Roman"/>
      <w:i/>
      <w:iCs/>
      <w:color w:val="000000"/>
      <w:sz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4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b/>
      <w:bCs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ascii="Times New Roman" w:cs="Times New Roman" w:eastAsia="Times New Roman" w:hAnsi="Times New Roman"/>
      <w:b/>
      <w:bCs/>
      <w:color w:val="000000"/>
      <w:sz w:val="24"/>
    </w:rPr>
  </w:style>
  <w:style w:styleId="Emphasis" w:type="character">
    <w:name w:val="Emphasis"/>
    <w:basedOn w:val="DefaultParagraphFont"/>
    <w:uiPriority w:val="20"/>
    <w:qFormat/>
    <w:rsid w:val="00FC693F"/>
    <w:rPr>
      <w:rFonts w:ascii="Times New Roman" w:cs="Times New Roman" w:eastAsia="Times New Roman" w:hAnsi="Times New Roman"/>
      <w:i/>
      <w:iCs/>
      <w:color w:val="000000"/>
      <w:sz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0" w:before="0" w:line="480" w:lineRule="auto"/>
      <w:ind w:left="936" w:right="936"/>
      <w:jc w:val="left"/>
    </w:pPr>
    <w:rPr>
      <w:rFonts w:ascii="Times New Roman" w:cs="Times New Roman" w:eastAsia="Times New Roman" w:hAnsi="Times New Roman"/>
      <w:b/>
      <w:bCs/>
      <w:i/>
      <w:iCs/>
      <w:color w:val="000000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Times New Roman" w:cs="Times New Roman" w:eastAsia="Times New Roman" w:hAnsi="Times New Roman"/>
      <w:b/>
      <w:bCs/>
      <w:i/>
      <w:iCs/>
      <w:color w:val="000000"/>
      <w:sz w:val="24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Times New Roman" w:cs="Times New Roman" w:eastAsia="Times New Roman" w:hAnsi="Times New Roman"/>
      <w:i/>
      <w:iCs/>
      <w:color w:val="000000"/>
      <w:sz w:val="24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Times New Roman" w:cs="Times New Roman" w:eastAsia="Times New Roman" w:hAnsi="Times New Roman"/>
      <w:b/>
      <w:bCs/>
      <w:i/>
      <w:iCs/>
      <w:color w:val="000000"/>
      <w:sz w:val="24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Times New Roman" w:cs="Times New Roman" w:eastAsia="Times New Roman" w:hAnsi="Times New Roman"/>
      <w:smallCaps/>
      <w:color w:val="000000"/>
      <w:sz w:val="24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  <w:sz w:val="24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  <w:sz w:val="24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0" w:before="0" w:line="480" w:lineRule="auto"/>
      <w:jc w:val="left"/>
      <w:outlineLvl w:val="9"/>
    </w:pPr>
    <w:rPr>
      <w:rFonts w:ascii="Times New Roman" w:cs="Times New Roman" w:eastAsia="Times New Roman" w:hAnsi="Times New Roman"/>
      <w:color w:val="000000"/>
      <w:sz w:val="24"/>
    </w:rPr>
  </w:style>
  <w:style w:styleId="TableGrid" w:type="table">
    <w:name w:val="Table Grid"/>
    <w:basedOn w:val="TableNormal"/>
    <w:uiPriority w:val="59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before="0" w:line="480" w:lineRule="auto"/>
      <w:jc w:val="left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Block" w:type="paragraph">
    <w:name w:val="Code Block"/>
    <w:pPr>
      <w:spacing w:after="0" w:before="0" w:line="480" w:lineRule="auto"/>
      <w:ind w:left="504" w:right="288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SourceCode" w:type="paragraph">
    <w:name w:val="Source Code"/>
    <w:basedOn w:val="Normal"/>
    <w:link w:val="VerbatimChar"/>
    <w:pPr>
      <w:wordWrap w:val="off"/>
      <w:spacing w:after="0" w:before="0" w:line="480" w:lineRule="auto"/>
    </w:pPr>
    <w:rPr>
      <w:rFonts w:ascii="Times New Roman" w:cs="Times New Roman" w:eastAsia="Times New Roman" w:hAnsi="Times New Roman"/>
      <w:sz w:val="24"/>
    </w:r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499 Milestone Four: Database Enhancement Narrative</dc:title>
  <dc:creator>Madison Parker</dc:creator>
  <cp:keywords>CS 499, computer science, ePortfolio</cp:keywords>
  <dcterms:created xsi:type="dcterms:W3CDTF">2026-08-09T19:47:45Z</dcterms:created>
  <dcterms:modified xsi:type="dcterms:W3CDTF">2026-08-09T19:47:45Z</dcterms:modified>
  <cp:lastModifiedBy>Madison Parker</cp:lastModifiedBy>
  <dc:subject>CS 499 Computer Science Capstone ePortfolio</dc:subject>
  <dc:description/>
  <cp:category>Academic portfolio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