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ARCHITECTS AND ENGINEERS</w:t>
      </w:r>
    </w:p>
    <w:p>
      <w:r>
        <w:rPr>
          <w:rFonts w:ascii="Georgia" w:hAnsi="Georgia" w:eastAsia="Georgia"/>
          <w:b/>
          <w:i w:val="0"/>
          <w:sz w:val="60"/>
        </w:rPr>
        <w:t>Architects and Engineers Professional Indemnity Insurance — Endorsement</w:t>
      </w:r>
    </w:p>
    <w:p>
      <w:r>
        <w:rPr>
          <w:rFonts w:ascii="Georgia" w:hAnsi="Georgia" w:eastAsia="Georgia"/>
          <w:b w:val="0"/>
          <w:i/>
          <w:color w:val="2E5C4E"/>
          <w:sz w:val="28"/>
        </w:rPr>
        <w:t>Policy endorsement</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Attaches to base wording pi-base@1.3.0-DRAFT</w:t>
      </w:r>
    </w:p>
    <w:p>
      <w:r>
        <w:rPr>
          <w:rFonts w:ascii="Consolas" w:hAnsi="Consolas" w:eastAsia="Consolas"/>
          <w:b w:val="0"/>
          <w:i w:val="0"/>
          <w:sz w:val="18"/>
        </w:rPr>
        <w:t>Document ref 2026/PI/0002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end_application"/>
      <w:r>
        <w:rPr>
          <w:rFonts w:ascii="Georgia" w:hAnsi="Georgia" w:eastAsia="Georgia"/>
          <w:b/>
          <w:i w:val="0"/>
          <w:color w:val="1C1915"/>
          <w:sz w:val="32"/>
        </w:rPr>
        <w:t>Application</w:t>
      </w:r>
      <w:bookmarkEnd w:id="0"/>
    </w:p>
    <w:p>
      <w:r>
        <w:rPr>
          <w:b w:val="0"/>
          <w:i w:val="0"/>
        </w:rPr>
        <w:t>This endorsement attaches to and forms part of the Meridian Professional Indemnity Insurance wording, version 1.3.0-DRAFT (document reference 2026/PI/0001), referred to here as the base wording. It changes the base wording only as set out below. All other terms, conditions, exclusions and limits of the base wording continue to apply.</w:t>
      </w:r>
    </w:p>
    <w:p>
      <w:r>
        <w:rPr>
          <w:b w:val="0"/>
          <w:i w:val="0"/>
        </w:rPr>
        <w:t>Words defined in the base wording have the same meaning in this endorsement. Where this endorsement and the base wording conflict, this endorsement applies to the extent of the conflict.</w:t>
      </w:r>
    </w:p>
    <w:p>
      <w:r>
        <w:rPr>
          <w:b w:val="0"/>
          <w:i w:val="0"/>
        </w:rPr>
        <w:t>The same terms are published as a single integrated wording, Architects and Engineers Professional Indemnity Insurance, version 1.0.0-DRAFT. Both documents are generated from the same source and have the same effect.</w:t>
      </w:r>
    </w:p>
    <w:p>
      <w:bookmarkStart w:id="1" w:name="c_end_0"/>
      <w:r>
        <w:rPr>
          <w:rFonts w:ascii="Georgia" w:hAnsi="Georgia" w:eastAsia="Georgia"/>
          <w:b/>
          <w:i w:val="0"/>
          <w:color w:val="1C1915"/>
          <w:sz w:val="32"/>
        </w:rPr>
        <w:t>Replaced: Professional services</w:t>
      </w:r>
      <w:bookmarkEnd w:id="1"/>
    </w:p>
    <w:p>
      <w:r>
        <w:rPr>
          <w:b w:val="0"/>
          <w:i w:val="0"/>
        </w:rPr>
        <w:t>The definition of Professional services in the base wording is deleted and replaced with the following.</w:t>
      </w:r>
    </w:p>
    <w:p>
      <w:r>
        <w:rPr>
          <w:b/>
          <w:i w:val="0"/>
        </w:rPr>
        <w:t>Professional services</w:t>
      </w:r>
    </w:p>
    <w:p>
      <w:r>
        <w:rPr>
          <w:b w:val="0"/>
          <w:i w:val="0"/>
        </w:rPr>
        <w:t>The following services provided to a third party for a fee, by or under the direct control and supervision of a person holding a tertiary qualification in engineering, architecture, surveying or quantity surveying:</w:t>
      </w:r>
    </w:p>
    <w:p>
      <w:r>
        <w:rPr>
          <w:b w:val="0"/>
          <w:i w:val="0"/>
        </w:rPr>
        <w:t>(a) architecture;</w:t>
      </w:r>
    </w:p>
    <w:p>
      <w:r>
        <w:rPr>
          <w:b w:val="0"/>
          <w:i w:val="0"/>
        </w:rPr>
        <w:t>(b) town planning;</w:t>
      </w:r>
    </w:p>
    <w:p>
      <w:r>
        <w:rPr>
          <w:b w:val="0"/>
          <w:i w:val="0"/>
        </w:rPr>
        <w:t>(c) landscape design;</w:t>
      </w:r>
    </w:p>
    <w:p>
      <w:r>
        <w:rPr>
          <w:b w:val="0"/>
          <w:i w:val="0"/>
        </w:rPr>
        <w:t>(d) interior design;</w:t>
      </w:r>
    </w:p>
    <w:p>
      <w:r>
        <w:rPr>
          <w:b w:val="0"/>
          <w:i w:val="0"/>
        </w:rPr>
        <w:t>(e) drafting;</w:t>
      </w:r>
    </w:p>
    <w:p>
      <w:r>
        <w:rPr>
          <w:b w:val="0"/>
          <w:i w:val="0"/>
        </w:rPr>
        <w:t>(f) quantity surveying;</w:t>
      </w:r>
    </w:p>
    <w:p>
      <w:r>
        <w:rPr>
          <w:b w:val="0"/>
          <w:i w:val="0"/>
        </w:rPr>
        <w:t>(g) land surveying;</w:t>
      </w:r>
    </w:p>
    <w:p>
      <w:r>
        <w:rPr>
          <w:b w:val="0"/>
          <w:i w:val="0"/>
        </w:rPr>
        <w:t>(h) civil engineering;</w:t>
      </w:r>
    </w:p>
    <w:p>
      <w:r>
        <w:rPr>
          <w:b w:val="0"/>
          <w:i w:val="0"/>
        </w:rPr>
        <w:t>(i) structural engineering;</w:t>
      </w:r>
    </w:p>
    <w:p>
      <w:r>
        <w:rPr>
          <w:b w:val="0"/>
          <w:i w:val="0"/>
        </w:rPr>
        <w:t>(j) mechanical engineering;</w:t>
      </w:r>
    </w:p>
    <w:p>
      <w:r>
        <w:rPr>
          <w:b w:val="0"/>
          <w:i w:val="0"/>
        </w:rPr>
        <w:t>(k) electrical engineering;</w:t>
      </w:r>
    </w:p>
    <w:p>
      <w:r>
        <w:rPr>
          <w:b w:val="0"/>
          <w:i w:val="0"/>
        </w:rPr>
        <w:t>(l) project management; and</w:t>
      </w:r>
    </w:p>
    <w:p>
      <w:r>
        <w:rPr>
          <w:b w:val="0"/>
          <w:i w:val="0"/>
        </w:rPr>
        <w:t>(m) any other service shown in the schedule as a professional service.</w:t>
      </w:r>
    </w:p>
    <w:p>
      <w:bookmarkStart w:id="2" w:name="c_end_1"/>
      <w:r>
        <w:rPr>
          <w:rFonts w:ascii="Georgia" w:hAnsi="Georgia" w:eastAsia="Georgia"/>
          <w:b/>
          <w:i w:val="0"/>
          <w:color w:val="1C1915"/>
          <w:sz w:val="32"/>
        </w:rPr>
        <w:t>Added: Registered Designs and Plagiarism</w:t>
      </w:r>
      <w:bookmarkEnd w:id="2"/>
    </w:p>
    <w:p>
      <w:r>
        <w:rPr>
          <w:b w:val="0"/>
          <w:i w:val="0"/>
        </w:rPr>
        <w:t>The following extension is added to the base wording, after the Subcontractors and Outsourcers extension.</w:t>
      </w:r>
    </w:p>
    <w:p>
      <w:r>
        <w:rPr>
          <w:b/>
          <w:i w:val="0"/>
        </w:rPr>
        <w:t>Registered Designs and Plagiarism</w:t>
      </w:r>
    </w:p>
    <w:p>
      <w:r>
        <w:rPr>
          <w:b w:val="0"/>
          <w:i w:val="0"/>
        </w:rPr>
        <w:t xml:space="preserve">The cover under </w:t>
      </w:r>
      <w:hyperlink w:anchor="c_pi_cover_claims_against_you">
        <w:r>
          <w:rPr>
            <w:color w:val="2E5C4E"/>
            <w:u w:val="single"/>
          </w:rPr>
          <w:t xml:space="preserve">the Claims Against You clause</w:t>
        </w:r>
      </w:hyperlink>
      <w:r>
        <w:rPr>
          <w:b w:val="0"/>
          <w:i w:val="0"/>
        </w:rPr>
        <w:t xml:space="preserve"> includes your liability for any actual or alleged unintentional infringement of a registered design, or plagiarism, in the course of providing your professional services.</w:t>
      </w:r>
    </w:p>
    <w:p>
      <w:r>
        <w:rPr>
          <w:b w:val="0"/>
          <w:i w:val="0"/>
        </w:rPr>
        <w:t xml:space="preserve">This extension does not cover infringement of a patent: see </w:t>
      </w:r>
      <w:hyperlink w:anchor="c_pi_arch_excl_patent_infringement">
        <w:r>
          <w:rPr>
            <w:color w:val="2E5C4E"/>
            <w:u w:val="single"/>
          </w:rPr>
          <w:t xml:space="preserve">the Patent Infringement exclusion</w:t>
        </w:r>
      </w:hyperlink>
      <w:r>
        <w:rPr>
          <w:b w:val="0"/>
          <w:i w:val="0"/>
        </w:rPr>
        <w:t>.</w:t>
      </w:r>
    </w:p>
    <w:p>
      <w:bookmarkStart w:id="3" w:name="c_end_2"/>
      <w:r>
        <w:rPr>
          <w:rFonts w:ascii="Georgia" w:hAnsi="Georgia" w:eastAsia="Georgia"/>
          <w:b/>
          <w:i w:val="0"/>
          <w:color w:val="1C1915"/>
          <w:sz w:val="32"/>
        </w:rPr>
        <w:t>Added: Construction Work</w:t>
      </w:r>
      <w:bookmarkEnd w:id="3"/>
    </w:p>
    <w:p>
      <w:r>
        <w:rPr>
          <w:b w:val="0"/>
          <w:i w:val="0"/>
        </w:rPr>
        <w:t>The following exclusion is added to the base wording, after the Products exclusion.</w:t>
      </w:r>
    </w:p>
    <w:p>
      <w:r>
        <w:rPr>
          <w:b/>
          <w:i w:val="0"/>
        </w:rPr>
        <w:t>Construction Work</w:t>
      </w:r>
    </w:p>
    <w:p>
      <w:r>
        <w:rPr>
          <w:b w:val="0"/>
          <w:i w:val="0"/>
        </w:rPr>
        <w:t>Arising from physical construction, installation, fabrication or demolition work carried out by you or on your behalf, or from defects in raw materials or goods you supplied.</w:t>
      </w:r>
    </w:p>
    <w:p>
      <w:r>
        <w:rPr>
          <w:b w:val="0"/>
          <w:i w:val="0"/>
        </w:rPr>
        <w:t>This exclusion does not apply to design, contract administration, site inspection, site observation or certification services that you provide as part of your professional services.</w:t>
      </w:r>
    </w:p>
    <w:p>
      <w:bookmarkStart w:id="4" w:name="c_end_3"/>
      <w:r>
        <w:rPr>
          <w:rFonts w:ascii="Georgia" w:hAnsi="Georgia" w:eastAsia="Georgia"/>
          <w:b/>
          <w:i w:val="0"/>
          <w:color w:val="1C1915"/>
          <w:sz w:val="32"/>
        </w:rPr>
        <w:t>Added: Patent Infringement</w:t>
      </w:r>
      <w:bookmarkEnd w:id="4"/>
    </w:p>
    <w:p>
      <w:r>
        <w:rPr>
          <w:b w:val="0"/>
          <w:i w:val="0"/>
        </w:rPr>
        <w:t>The following exclusion is added to the base wording, after the Construction Work exclusion.</w:t>
      </w:r>
    </w:p>
    <w:p>
      <w:r>
        <w:rPr>
          <w:b/>
          <w:i w:val="0"/>
        </w:rPr>
        <w:t>Patent Infringement</w:t>
      </w:r>
    </w:p>
    <w:p>
      <w:r>
        <w:rPr>
          <w:b w:val="0"/>
          <w:i w:val="0"/>
        </w:rPr>
        <w:t>Arising from any actual or alleged infringement of a patent.</w:t>
      </w:r>
    </w:p>
    <w:p>
      <w:bookmarkStart w:id="5" w:name="c_end_4"/>
      <w:r>
        <w:rPr>
          <w:rFonts w:ascii="Georgia" w:hAnsi="Georgia" w:eastAsia="Georgia"/>
          <w:b/>
          <w:i w:val="0"/>
          <w:color w:val="1C1915"/>
          <w:sz w:val="32"/>
        </w:rPr>
        <w:t>Added: Project Management Activities</w:t>
      </w:r>
      <w:bookmarkEnd w:id="5"/>
    </w:p>
    <w:p>
      <w:r>
        <w:rPr>
          <w:b w:val="0"/>
          <w:i w:val="0"/>
        </w:rPr>
        <w:t>The following exclusion is added to the base wording, after the Patent Infringement exclusion.</w:t>
      </w:r>
    </w:p>
    <w:p>
      <w:r>
        <w:rPr>
          <w:b/>
          <w:i w:val="0"/>
        </w:rPr>
        <w:t>Project Management Activities</w:t>
      </w:r>
    </w:p>
    <w:p>
      <w:r>
        <w:rPr>
          <w:b w:val="0"/>
          <w:i w:val="0"/>
        </w:rPr>
        <w:t>Arising from your project management services, to the extent the claim arises from:</w:t>
      </w:r>
    </w:p>
    <w:p>
      <w:r>
        <w:rPr>
          <w:b w:val="0"/>
          <w:i w:val="0"/>
        </w:rPr>
        <w:t>(a) a failure to arrange or maintain insurance, or performance or other bonds;</w:t>
      </w:r>
    </w:p>
    <w:p>
      <w:r>
        <w:rPr>
          <w:b w:val="0"/>
          <w:i w:val="0"/>
        </w:rPr>
        <w:t>(b) a failure to obtain finance;</w:t>
      </w:r>
    </w:p>
    <w:p>
      <w:r>
        <w:rPr>
          <w:b w:val="0"/>
          <w:i w:val="0"/>
        </w:rPr>
        <w:t>(c) financial, insurance or tax advice;</w:t>
      </w:r>
    </w:p>
    <w:p>
      <w:r>
        <w:rPr>
          <w:b w:val="0"/>
          <w:i w:val="0"/>
        </w:rPr>
        <w:t>(d) the insolvency of any party to the project;</w:t>
      </w:r>
    </w:p>
    <w:p>
      <w:r>
        <w:rPr>
          <w:b w:val="0"/>
          <w:i w:val="0"/>
        </w:rPr>
        <w:t>(e) construction costs exceeding any estimate, unless the estimate was prepared by a qualified quantity surveyor; or</w:t>
      </w:r>
    </w:p>
    <w:p>
      <w:r>
        <w:rPr>
          <w:b w:val="0"/>
          <w:i w:val="0"/>
        </w:rPr>
        <w:t>(f) bodily injury to an employee of any party arising out of their employment, unless the injury arises directly from an error in a design covered by this policy.</w:t>
      </w:r>
    </w:p>
    <w:p>
      <w:bookmarkStart w:id="6" w:name="c_end_5"/>
      <w:r>
        <w:rPr>
          <w:rFonts w:ascii="Georgia" w:hAnsi="Georgia" w:eastAsia="Georgia"/>
          <w:b/>
          <w:i w:val="0"/>
          <w:color w:val="1C1915"/>
          <w:sz w:val="32"/>
        </w:rPr>
        <w:t>Added: Warranties and Liquidated Damages</w:t>
      </w:r>
      <w:bookmarkEnd w:id="6"/>
    </w:p>
    <w:p>
      <w:r>
        <w:rPr>
          <w:b w:val="0"/>
          <w:i w:val="0"/>
        </w:rPr>
        <w:t>The following exclusion is added to the base wording, after the Contractual Liability exclusion.</w:t>
      </w:r>
    </w:p>
    <w:p>
      <w:r>
        <w:rPr>
          <w:b/>
          <w:i w:val="0"/>
        </w:rPr>
        <w:t>Warranties and Liquidated Damages</w:t>
      </w:r>
    </w:p>
    <w:p>
      <w:r>
        <w:rPr>
          <w:b w:val="0"/>
          <w:i w:val="0"/>
        </w:rPr>
        <w:t>Arising from:</w:t>
      </w:r>
    </w:p>
    <w:p>
      <w:r>
        <w:rPr>
          <w:b w:val="0"/>
          <w:i w:val="0"/>
        </w:rPr>
        <w:t>(a) any express or implied warranty or guarantee of the safety or performance of mining equipment; or</w:t>
      </w:r>
    </w:p>
    <w:p>
      <w:r>
        <w:rPr>
          <w:b w:val="0"/>
          <w:i w:val="0"/>
        </w:rPr>
        <w:t>(b) any contractual penalty or liquidated damages.</w:t>
      </w:r>
    </w:p>
    <w:p>
      <w:bookmarkStart w:id="7" w:name="c_end_6"/>
      <w:r>
        <w:rPr>
          <w:rFonts w:ascii="Georgia" w:hAnsi="Georgia" w:eastAsia="Georgia"/>
          <w:b/>
          <w:i w:val="0"/>
          <w:color w:val="1C1915"/>
          <w:sz w:val="32"/>
        </w:rPr>
        <w:t>Added: Excluded Engineering Activities</w:t>
      </w:r>
      <w:bookmarkEnd w:id="7"/>
    </w:p>
    <w:p>
      <w:r>
        <w:rPr>
          <w:b w:val="0"/>
          <w:i w:val="0"/>
        </w:rPr>
        <w:t>The following exclusion is added to the base wording, after the Non-Compensatory Payments exclusion.</w:t>
      </w:r>
    </w:p>
    <w:p>
      <w:r>
        <w:rPr>
          <w:b/>
          <w:i w:val="0"/>
        </w:rPr>
        <w:t>Excluded Engineering Activities</w:t>
      </w:r>
    </w:p>
    <w:p>
      <w:r>
        <w:rPr>
          <w:b w:val="0"/>
          <w:i w:val="0"/>
        </w:rPr>
        <w:t>Arising from:</w:t>
      </w:r>
    </w:p>
    <w:p>
      <w:r>
        <w:rPr>
          <w:b w:val="0"/>
          <w:i w:val="0"/>
        </w:rPr>
        <w:t>(a) environmental engineering or pollution control;</w:t>
      </w:r>
    </w:p>
    <w:p>
      <w:r>
        <w:rPr>
          <w:b w:val="0"/>
          <w:i w:val="0"/>
        </w:rPr>
        <w:t>(b) the design or construction of bridges or tunnels;</w:t>
      </w:r>
    </w:p>
    <w:p>
      <w:r>
        <w:rPr>
          <w:b w:val="0"/>
          <w:i w:val="0"/>
        </w:rPr>
        <w:t>(c) the design or construction of dams more than 6 metres in height;</w:t>
      </w:r>
    </w:p>
    <w:p>
      <w:r>
        <w:rPr>
          <w:b w:val="0"/>
          <w:i w:val="0"/>
        </w:rPr>
        <w:t>(d) geological estimates prepared for a prospectus or other disclosure document;</w:t>
      </w:r>
    </w:p>
    <w:p>
      <w:r>
        <w:rPr>
          <w:b w:val="0"/>
          <w:i w:val="0"/>
        </w:rPr>
        <w:t>(e) mineral extraction;</w:t>
      </w:r>
    </w:p>
    <w:p>
      <w:r>
        <w:rPr>
          <w:b w:val="0"/>
          <w:i w:val="0"/>
        </w:rPr>
        <w:t>(f) oil and gas services;</w:t>
      </w:r>
    </w:p>
    <w:p>
      <w:r>
        <w:rPr>
          <w:b w:val="0"/>
          <w:i w:val="0"/>
        </w:rPr>
        <w:t>(g) marine surveys;</w:t>
      </w:r>
    </w:p>
    <w:p>
      <w:r>
        <w:rPr>
          <w:b w:val="0"/>
          <w:i w:val="0"/>
        </w:rPr>
        <w:t>(h) nuclear engineering;</w:t>
      </w:r>
    </w:p>
    <w:p>
      <w:r>
        <w:rPr>
          <w:b w:val="0"/>
          <w:i w:val="0"/>
        </w:rPr>
        <w:t>(i) chemical engineering; or</w:t>
      </w:r>
    </w:p>
    <w:p>
      <w:r>
        <w:rPr>
          <w:b w:val="0"/>
          <w:i w:val="0"/>
        </w:rPr>
        <w:t>(j) pre-purchase building inspections.</w:t>
      </w:r>
    </w:p>
    <w:p>
      <w:r>
        <w:rPr>
          <w:b w:val="0"/>
          <w:i/>
          <w:sz w:val="18"/>
        </w:rPr>
        <w:t>Cuttleflow Systems — Open Source Insurance Wording</w:t>
      </w:r>
    </w:p>
    <w:p>
      <w:r>
        <w:rPr>
          <w:rFonts w:ascii="Consolas" w:hAnsi="Consolas" w:eastAsia="Consolas"/>
          <w:b w:val="0"/>
          <w:i w:val="0"/>
          <w:sz w:val="16"/>
        </w:rPr>
        <w:t>2026/PI/0002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2026/PI/0002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ARCHITECTS AND ENGINEERS PROFESSIONAL INDEMNITY INSURANCE — ENDORSEMENT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Architects and Engineers Professional Indemnity Insurance — Endorsement</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