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BUILDING ENERGY AND SUSTAINABILITY</w:t>
      </w:r>
    </w:p>
    <w:p>
      <w:r>
        <w:rPr>
          <w:rFonts w:ascii="Georgia" w:hAnsi="Georgia" w:eastAsia="Georgia"/>
          <w:b/>
          <w:i w:val="0"/>
          <w:sz w:val="60"/>
        </w:rPr>
        <w:t>Building Energy and Sustainability Professional Indemnity Insurance</w:t>
      </w:r>
    </w:p>
    <w:p>
      <w:r>
        <w:rPr>
          <w:rFonts w:ascii="Georgia" w:hAnsi="Georgia" w:eastAsia="Georgia"/>
          <w:b w:val="0"/>
          <w:i/>
          <w:color w:val="2E5C4E"/>
          <w:sz w:val="28"/>
        </w:rPr>
        <w:t>Integrated profession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Built on base wording pi-base@1.4.0-DRAFT</w:t>
      </w:r>
    </w:p>
    <w:p>
      <w:r>
        <w:rPr>
          <w:rFonts w:ascii="Consolas" w:hAnsi="Consolas" w:eastAsia="Consolas"/>
          <w:b w:val="0"/>
          <w:i w:val="0"/>
          <w:sz w:val="18"/>
        </w:rPr>
        <w:t>Document ref 2026/PI/0005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i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Words shown in bold have special meanings defined in </w:t>
      </w:r>
      <w:hyperlink w:anchor="c_pi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pi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pi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pi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Professional services covered</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pi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pi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pi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pi_def_business_activity"/>
            <w:r>
              <w:rPr>
                <w:b/>
                <w:i w:val="0"/>
              </w:rPr>
              <w:t>Business activity</w:t>
            </w:r>
            <w:bookmarkEnd w:id="4"/>
          </w:p>
        </w:tc>
        <w:tc>
          <w:tcPr>
            <w:tcW w:type="dxa" w:w="6803"/>
          </w:tcPr>
          <w:p>
            <w:r>
              <w:rPr>
                <w:b w:val="0"/>
                <w:i w:val="0"/>
              </w:rPr>
              <w:t>Your professional services, performed in the ordinary course of your business.</w:t>
            </w:r>
          </w:p>
        </w:tc>
      </w:tr>
      <w:tr>
        <w:tc>
          <w:tcPr>
            <w:tcW w:type="dxa" w:w="2608"/>
          </w:tcPr>
          <w:p>
            <w:bookmarkStart w:id="5" w:name="c_pi_def_claim"/>
            <w:r>
              <w:rPr>
                <w:b/>
                <w:i w:val="0"/>
              </w:rPr>
              <w:t>Claim</w:t>
            </w:r>
            <w:bookmarkEnd w:id="5"/>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 or</w:t>
            </w:r>
          </w:p>
          <w:p>
            <w:r>
              <w:rPr>
                <w:b w:val="0"/>
                <w:i w:val="0"/>
              </w:rPr>
              <w:t>(e) any formal complaint or proceeding before a professional disciplinary body.</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6" w:name="c_pi_def_company"/>
            <w:r>
              <w:rPr>
                <w:b/>
                <w:i w:val="0"/>
              </w:rPr>
              <w:t>Company</w:t>
            </w:r>
            <w:bookmarkEnd w:id="6"/>
          </w:p>
        </w:tc>
        <w:tc>
          <w:tcPr>
            <w:tcW w:type="dxa" w:w="6803"/>
          </w:tcPr>
          <w:p>
            <w:r>
              <w:rPr>
                <w:b w:val="0"/>
                <w:i w:val="0"/>
              </w:rPr>
              <w:t>The entity named as the named insured in the schedule, and any subsidiary.</w:t>
            </w:r>
          </w:p>
        </w:tc>
      </w:tr>
      <w:tr>
        <w:tc>
          <w:tcPr>
            <w:tcW w:type="dxa" w:w="2608"/>
          </w:tcPr>
          <w:p>
            <w:bookmarkStart w:id="7" w:name="c_pi_def_computer_system"/>
            <w:r>
              <w:rPr>
                <w:b/>
                <w:i w:val="0"/>
              </w:rPr>
              <w:t>Computer system</w:t>
            </w:r>
            <w:bookmarkEnd w:id="7"/>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8" w:name="c_pi_def_confidential_information"/>
            <w:r>
              <w:rPr>
                <w:b/>
                <w:i w:val="0"/>
              </w:rPr>
              <w:t>Confidential information</w:t>
            </w:r>
            <w:bookmarkEnd w:id="8"/>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9" w:name="c_pi_def_defence_costs"/>
            <w:r>
              <w:rPr>
                <w:b/>
                <w:i w:val="0"/>
              </w:rPr>
              <w:t>Defence costs</w:t>
            </w:r>
            <w:bookmarkEnd w:id="9"/>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0" w:name="c_pi_def_employee"/>
            <w:r>
              <w:rPr>
                <w:b/>
                <w:i w:val="0"/>
              </w:rPr>
              <w:t>Employee</w:t>
            </w:r>
            <w:bookmarkEnd w:id="10"/>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1" w:name="c_pi_def_endorsement"/>
            <w:r>
              <w:rPr>
                <w:b/>
                <w:i w:val="0"/>
              </w:rPr>
              <w:t>Endorsement</w:t>
            </w:r>
            <w:bookmarkEnd w:id="11"/>
          </w:p>
        </w:tc>
        <w:tc>
          <w:tcPr>
            <w:tcW w:type="dxa" w:w="6803"/>
          </w:tcPr>
          <w:p>
            <w:r>
              <w:rPr>
                <w:b w:val="0"/>
                <w:i w:val="0"/>
              </w:rPr>
              <w:t>A document attached to this policy that changes its terms.</w:t>
            </w:r>
          </w:p>
        </w:tc>
      </w:tr>
      <w:tr>
        <w:tc>
          <w:tcPr>
            <w:tcW w:type="dxa" w:w="2608"/>
          </w:tcPr>
          <w:p>
            <w:bookmarkStart w:id="12" w:name="c_pi_def_excess"/>
            <w:r>
              <w:rPr>
                <w:b/>
                <w:i w:val="0"/>
              </w:rPr>
              <w:t>Excess</w:t>
            </w:r>
            <w:bookmarkEnd w:id="12"/>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3" w:name="c_pi_def_final_adjudication"/>
            <w:r>
              <w:rPr>
                <w:b/>
                <w:i w:val="0"/>
              </w:rPr>
              <w:t>Final adjudication</w:t>
            </w:r>
            <w:bookmarkEnd w:id="13"/>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4" w:name="c_pi_def_geographical_limits"/>
            <w:r>
              <w:rPr>
                <w:b/>
                <w:i w:val="0"/>
              </w:rPr>
              <w:t>Geographical limits</w:t>
            </w:r>
            <w:bookmarkEnd w:id="14"/>
          </w:p>
        </w:tc>
        <w:tc>
          <w:tcPr>
            <w:tcW w:type="dxa" w:w="6803"/>
          </w:tcPr>
          <w:p>
            <w:r>
              <w:rPr>
                <w:b w:val="0"/>
                <w:i w:val="0"/>
              </w:rPr>
              <w:t>The territory shown in the schedule.</w:t>
            </w:r>
          </w:p>
        </w:tc>
      </w:tr>
      <w:tr>
        <w:tc>
          <w:tcPr>
            <w:tcW w:type="dxa" w:w="2608"/>
          </w:tcPr>
          <w:p>
            <w:bookmarkStart w:id="15" w:name="c_pi_def_insured_person"/>
            <w:r>
              <w:rPr>
                <w:b/>
                <w:i w:val="0"/>
              </w:rPr>
              <w:t>Insured person</w:t>
            </w:r>
            <w:bookmarkEnd w:id="15"/>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6" w:name="c_pi_def_joint_venture"/>
            <w:r>
              <w:rPr>
                <w:b/>
                <w:i w:val="0"/>
              </w:rPr>
              <w:t>Joint venture</w:t>
            </w:r>
            <w:bookmarkEnd w:id="16"/>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7" w:name="c_pi_def_limit_of_liability"/>
            <w:r>
              <w:rPr>
                <w:b/>
                <w:i w:val="0"/>
              </w:rPr>
              <w:t>Limit of liability</w:t>
            </w:r>
            <w:bookmarkEnd w:id="17"/>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18" w:name="c_pi_def_loss"/>
            <w:r>
              <w:rPr>
                <w:b/>
                <w:i w:val="0"/>
              </w:rPr>
              <w:t>Loss</w:t>
            </w:r>
            <w:bookmarkEnd w:id="18"/>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19" w:name="c_pi_def_named_insured"/>
            <w:r>
              <w:rPr>
                <w:b/>
                <w:i w:val="0"/>
              </w:rPr>
              <w:t>Named insured</w:t>
            </w:r>
            <w:bookmarkEnd w:id="19"/>
          </w:p>
        </w:tc>
        <w:tc>
          <w:tcPr>
            <w:tcW w:type="dxa" w:w="6803"/>
          </w:tcPr>
          <w:p>
            <w:r>
              <w:rPr>
                <w:b w:val="0"/>
                <w:i w:val="0"/>
              </w:rPr>
              <w:t>The entity shown as the named insured in the schedule.</w:t>
            </w:r>
          </w:p>
        </w:tc>
      </w:tr>
      <w:tr>
        <w:tc>
          <w:tcPr>
            <w:tcW w:type="dxa" w:w="2608"/>
          </w:tcPr>
          <w:p>
            <w:bookmarkStart w:id="20" w:name="c_pi_def_policy_period"/>
            <w:r>
              <w:rPr>
                <w:b/>
                <w:i w:val="0"/>
              </w:rPr>
              <w:t>Policy period</w:t>
            </w:r>
            <w:bookmarkEnd w:id="20"/>
          </w:p>
        </w:tc>
        <w:tc>
          <w:tcPr>
            <w:tcW w:type="dxa" w:w="6803"/>
          </w:tcPr>
          <w:p>
            <w:r>
              <w:rPr>
                <w:b w:val="0"/>
                <w:i w:val="0"/>
              </w:rPr>
              <w:t>The period shown in the schedule, from the start date to the end date, both inclusive.</w:t>
            </w:r>
          </w:p>
        </w:tc>
      </w:tr>
      <w:tr>
        <w:tc>
          <w:tcPr>
            <w:tcW w:type="dxa" w:w="2608"/>
          </w:tcPr>
          <w:p>
            <w:bookmarkStart w:id="21" w:name="c_pi_def_pollution"/>
            <w:r>
              <w:rPr>
                <w:b/>
                <w:i w:val="0"/>
              </w:rPr>
              <w:t>Pollution</w:t>
            </w:r>
            <w:bookmarkEnd w:id="21"/>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2" w:name="c_pi_def_predecessor_practice"/>
            <w:r>
              <w:rPr>
                <w:b/>
                <w:i w:val="0"/>
              </w:rPr>
              <w:t>Predecessor practice</w:t>
            </w:r>
            <w:bookmarkEnd w:id="22"/>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3" w:name="c_pi_es_def_professional_services"/>
            <w:r>
              <w:rPr>
                <w:b/>
                <w:i w:val="0"/>
              </w:rPr>
              <w:t>Professional services</w:t>
            </w:r>
            <w:bookmarkEnd w:id="23"/>
          </w:p>
        </w:tc>
        <w:tc>
          <w:tcPr>
            <w:tcW w:type="dxa" w:w="6803"/>
          </w:tcPr>
          <w:p>
            <w:r>
              <w:rPr>
                <w:b w:val="0"/>
                <w:i w:val="0"/>
              </w:rPr>
              <w:t>The following services provided to a third party for a fee:</w:t>
            </w:r>
          </w:p>
          <w:p>
            <w:r>
              <w:rPr>
                <w:b w:val="0"/>
                <w:i w:val="0"/>
              </w:rPr>
              <w:t>(a) building energy and water ratings and assessments, including under NatHERS, BASIX, NABERS, Green Star and the Commercial Building Disclosure Program;</w:t>
            </w:r>
          </w:p>
          <w:p>
            <w:r>
              <w:rPr>
                <w:b w:val="0"/>
                <w:i w:val="0"/>
              </w:rPr>
              <w:t>(b) energy and water audits;</w:t>
            </w:r>
          </w:p>
          <w:p>
            <w:r>
              <w:rPr>
                <w:b w:val="0"/>
                <w:i w:val="0"/>
              </w:rPr>
              <w:t>(c) advice on energy efficiency and renewable energy options, other than the design of solar or battery systems;</w:t>
            </w:r>
          </w:p>
          <w:p>
            <w:r>
              <w:rPr>
                <w:b w:val="0"/>
                <w:i w:val="0"/>
              </w:rPr>
              <w:t>(d) embodied carbon assessments and advice on climate-related disclosure, other than assurance engagements; and</w:t>
            </w:r>
          </w:p>
          <w:p>
            <w:r>
              <w:rPr>
                <w:b w:val="0"/>
                <w:i w:val="0"/>
              </w:rPr>
              <w:t>(e) any other service shown in the schedule as a professional service.</w:t>
            </w:r>
          </w:p>
        </w:tc>
      </w:tr>
      <w:tr>
        <w:tc>
          <w:tcPr>
            <w:tcW w:type="dxa" w:w="2608"/>
          </w:tcPr>
          <w:p>
            <w:bookmarkStart w:id="24" w:name="c_pi_def_retroactive_date"/>
            <w:r>
              <w:rPr>
                <w:b/>
                <w:i w:val="0"/>
              </w:rPr>
              <w:t>Retroactive date</w:t>
            </w:r>
            <w:bookmarkEnd w:id="24"/>
          </w:p>
        </w:tc>
        <w:tc>
          <w:tcPr>
            <w:tcW w:type="dxa" w:w="6803"/>
          </w:tcPr>
          <w:p>
            <w:r>
              <w:rPr>
                <w:b w:val="0"/>
                <w:i w:val="0"/>
              </w:rPr>
              <w:t>The date shown in the schedule. We only cover claims arising from acts, errors, or omissions on or after this date.</w:t>
            </w:r>
          </w:p>
        </w:tc>
      </w:tr>
      <w:tr>
        <w:tc>
          <w:tcPr>
            <w:tcW w:type="dxa" w:w="2608"/>
          </w:tcPr>
          <w:p>
            <w:bookmarkStart w:id="25" w:name="c_pi_def_schedule"/>
            <w:r>
              <w:rPr>
                <w:b/>
                <w:i w:val="0"/>
              </w:rPr>
              <w:t>Schedule</w:t>
            </w:r>
            <w:bookmarkEnd w:id="25"/>
          </w:p>
        </w:tc>
        <w:tc>
          <w:tcPr>
            <w:tcW w:type="dxa" w:w="6803"/>
          </w:tcPr>
          <w:p>
            <w:r>
              <w:rPr>
                <w:b w:val="0"/>
                <w:i w:val="0"/>
              </w:rPr>
              <w:t>The document titled "Schedule" issued with this policy, as amended by any endorsement.</w:t>
            </w:r>
          </w:p>
        </w:tc>
      </w:tr>
      <w:tr>
        <w:tc>
          <w:tcPr>
            <w:tcW w:type="dxa" w:w="2608"/>
          </w:tcPr>
          <w:p>
            <w:bookmarkStart w:id="26" w:name="c_pi_def_subsidiary"/>
            <w:r>
              <w:rPr>
                <w:b/>
                <w:i w:val="0"/>
              </w:rPr>
              <w:t>Subsidiary</w:t>
            </w:r>
            <w:bookmarkEnd w:id="26"/>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7" w:name="c_pi_def_we_us_our"/>
            <w:r>
              <w:rPr>
                <w:b/>
                <w:i w:val="0"/>
              </w:rPr>
              <w:t>We / us / our</w:t>
            </w:r>
            <w:bookmarkEnd w:id="27"/>
          </w:p>
        </w:tc>
        <w:tc>
          <w:tcPr>
            <w:tcW w:type="dxa" w:w="6803"/>
          </w:tcPr>
          <w:p>
            <w:r>
              <w:rPr>
                <w:b w:val="0"/>
                <w:i w:val="0"/>
              </w:rPr>
              <w:t>The insurer named in the schedule.</w:t>
            </w:r>
          </w:p>
        </w:tc>
      </w:tr>
      <w:tr>
        <w:tc>
          <w:tcPr>
            <w:tcW w:type="dxa" w:w="2608"/>
          </w:tcPr>
          <w:p>
            <w:bookmarkStart w:id="28" w:name="c_pi_def_you_your"/>
            <w:r>
              <w:rPr>
                <w:b/>
                <w:i w:val="0"/>
              </w:rPr>
              <w:t>You / your</w:t>
            </w:r>
            <w:bookmarkEnd w:id="28"/>
          </w:p>
        </w:tc>
        <w:tc>
          <w:tcPr>
            <w:tcW w:type="dxa" w:w="6803"/>
          </w:tcPr>
          <w:p>
            <w:r>
              <w:rPr>
                <w:b w:val="0"/>
                <w:i w:val="0"/>
              </w:rPr>
              <w:t>(a) the company; and (b) any insured person.</w:t>
            </w:r>
          </w:p>
        </w:tc>
      </w:tr>
    </w:tbl>
    <w:p>
      <w:bookmarkStart w:id="29" w:name="c_pi_section_cover"/>
      <w:r>
        <w:rPr>
          <w:rFonts w:ascii="Georgia" w:hAnsi="Georgia" w:eastAsia="Georgia"/>
          <w:b/>
          <w:i w:val="0"/>
          <w:color w:val="1C1915"/>
          <w:sz w:val="32"/>
        </w:rPr>
        <w:t>What Is Covered</w:t>
      </w:r>
      <w:bookmarkEnd w:id="29"/>
    </w:p>
    <w:p>
      <w:bookmarkStart w:id="30" w:name="c_pi_cover_claims_against_you"/>
      <w:r>
        <w:rPr>
          <w:rFonts w:ascii="Georgia" w:hAnsi="Georgia" w:eastAsia="Georgia"/>
          <w:b/>
          <w:i w:val="0"/>
          <w:color w:val="2E5C4E"/>
          <w:sz w:val="25"/>
        </w:rPr>
        <w:t>Claims Against You</w:t>
      </w:r>
      <w:bookmarkEnd w:id="30"/>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(vii) dishonesty of your employees (where you are liable to a third party for your employee's conduct)</w:t>
      </w:r>
    </w:p>
    <w:p>
      <w:pPr>
        <w:pStyle w:val="ListBullet"/>
      </w:pPr>
      <w:r>
        <w:rPr>
          <w:b w:val="0"/>
          <w:i w:val="0"/>
        </w:rPr>
        <w:t>(viii) any other civil liability arising from your professional services</w:t>
      </w:r>
    </w:p>
    <w:p>
      <w:r>
        <w:rPr>
          <w:b w:val="0"/>
          <w:i w:val="0"/>
        </w:rPr>
        <w:t xml:space="preserve">unless excluded under </w:t>
      </w:r>
      <w:hyperlink w:anchor="c_pi_section_exclusions">
        <w:r>
          <w:rPr>
            <w:color w:val="2E5C4E"/>
            <w:u w:val="single"/>
          </w:rPr>
          <w:t xml:space="preserve">the What Is Not Covered section</w:t>
        </w:r>
      </w:hyperlink>
      <w:r>
        <w:rPr>
          <w:b w:val="0"/>
          <w:i w:val="0"/>
        </w:rPr>
        <w:t>.</w:t>
      </w:r>
    </w:p>
    <w:p>
      <w:bookmarkStart w:id="31" w:name="c_pi_cover_notification_of_circumstances"/>
      <w:r>
        <w:rPr>
          <w:rFonts w:ascii="Georgia" w:hAnsi="Georgia" w:eastAsia="Georgia"/>
          <w:b/>
          <w:i w:val="0"/>
          <w:color w:val="2E5C4E"/>
          <w:sz w:val="25"/>
        </w:rPr>
        <w:t>Notification of Circumstances</w:t>
      </w:r>
      <w:bookmarkEnd w:id="31"/>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2" w:name="c_pi_ext_avoiding_a_potential_claim"/>
      <w:r>
        <w:rPr>
          <w:rFonts w:ascii="Georgia" w:hAnsi="Georgia" w:eastAsia="Georgia"/>
          <w:b/>
          <w:i w:val="0"/>
          <w:color w:val="2E5C4E"/>
          <w:sz w:val="25"/>
        </w:rPr>
        <w:t>Avoiding a Potential Claim</w:t>
      </w:r>
      <w:bookmarkEnd w:id="32"/>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pi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pi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3" w:name="c_pi_section_extensions"/>
      <w:r>
        <w:rPr>
          <w:rFonts w:ascii="Georgia" w:hAnsi="Georgia" w:eastAsia="Georgia"/>
          <w:b/>
          <w:i w:val="0"/>
          <w:color w:val="1C1915"/>
          <w:sz w:val="32"/>
        </w:rPr>
        <w:t>Extensions of Cover</w:t>
      </w:r>
      <w:bookmarkEnd w:id="33"/>
    </w:p>
    <w:p>
      <w:r>
        <w:rPr>
          <w:b w:val="0"/>
          <w:i w:val="0"/>
        </w:rPr>
        <w:t>The following extensions are included automatically and are subject to the limit of liability unless a separate sub-limit is stated.</w:t>
      </w:r>
    </w:p>
    <w:p>
      <w:bookmarkStart w:id="34" w:name="c_pi_ext_loss_of_documents_and_data"/>
      <w:r>
        <w:rPr>
          <w:rFonts w:ascii="Georgia" w:hAnsi="Georgia" w:eastAsia="Georgia"/>
          <w:b/>
          <w:i w:val="0"/>
          <w:color w:val="2E5C4E"/>
          <w:sz w:val="25"/>
        </w:rPr>
        <w:t>Loss of Documents and Data</w:t>
      </w:r>
      <w:bookmarkEnd w:id="34"/>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pi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5" w:name="c_pi_ext_first_party_dishonesty"/>
      <w:r>
        <w:rPr>
          <w:rFonts w:ascii="Georgia" w:hAnsi="Georgia" w:eastAsia="Georgia"/>
          <w:b/>
          <w:i w:val="0"/>
          <w:color w:val="2E5C4E"/>
          <w:sz w:val="25"/>
        </w:rPr>
        <w:t>First-Party Dishonesty</w:t>
      </w:r>
      <w:bookmarkEnd w:id="35"/>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36" w:name="c_pi_ext_statutory_liability"/>
      <w:r>
        <w:rPr>
          <w:rFonts w:ascii="Georgia" w:hAnsi="Georgia" w:eastAsia="Georgia"/>
          <w:b/>
          <w:i w:val="0"/>
          <w:color w:val="2E5C4E"/>
          <w:sz w:val="25"/>
        </w:rPr>
        <w:t>Statutory Liability</w:t>
      </w:r>
      <w:bookmarkEnd w:id="36"/>
    </w:p>
    <w:p>
      <w:r>
        <w:rPr>
          <w:b w:val="0"/>
          <w:i w:val="0"/>
        </w:rPr>
        <w:t>We will pay insurable fines, penalties, and defence costs arising from a prosecution or formal regulatory proceeding brought against you during the policy period under any Australian statute, in connection with your business activity.</w:t>
      </w:r>
    </w:p>
    <w:p>
      <w:r>
        <w:rPr>
          <w:b w:val="0"/>
          <w:i w:val="0"/>
        </w:rPr>
        <w:t>We do not pay:</w:t>
      </w:r>
    </w:p>
    <w:p>
      <w:r>
        <w:rPr>
          <w:b w:val="0"/>
          <w:i w:val="0"/>
        </w:rPr>
        <w:t>(a) any fine or penalty that the law does not allow to be insured or indemnified, including a penalty under a work health and safety law that prohibits insurance or indemnity for it; or</w:t>
      </w:r>
    </w:p>
    <w:p>
      <w:r>
        <w:rPr>
          <w:b w:val="0"/>
          <w:i w:val="0"/>
        </w:rPr>
        <w:t>(b) any amount arising from deliberate or reckless conduct.</w:t>
      </w:r>
    </w:p>
    <w:p>
      <w:bookmarkStart w:id="37" w:name="c_pi_ext_inquiry_costs"/>
      <w:r>
        <w:rPr>
          <w:rFonts w:ascii="Georgia" w:hAnsi="Georgia" w:eastAsia="Georgia"/>
          <w:b/>
          <w:i w:val="0"/>
          <w:color w:val="2E5C4E"/>
          <w:sz w:val="25"/>
        </w:rPr>
        <w:t>Inquiry Costs</w:t>
      </w:r>
      <w:bookmarkEnd w:id="37"/>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pi_def_claim">
        <w:r>
          <w:rPr>
            <w:color w:val="2E5C4E"/>
            <w:u w:val="single"/>
          </w:rPr>
          <w:t xml:space="preserve">the definition of Claim</w:t>
        </w:r>
      </w:hyperlink>
      <w:r>
        <w:rPr>
          <w:b w:val="0"/>
          <w:i w:val="0"/>
        </w:rPr>
        <w:t xml:space="preserve">. If the investigation or inquiry becomes such a claim, cover for it continues under </w:t>
      </w:r>
      <w:hyperlink w:anchor="c_pi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38" w:name="c_pi_ext_continuous_cover"/>
      <w:r>
        <w:rPr>
          <w:rFonts w:ascii="Georgia" w:hAnsi="Georgia" w:eastAsia="Georgia"/>
          <w:b/>
          <w:i w:val="0"/>
          <w:color w:val="2E5C4E"/>
          <w:sz w:val="25"/>
        </w:rPr>
        <w:t>Continuous Cover</w:t>
      </w:r>
      <w:bookmarkEnd w:id="38"/>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39" w:name="c_pi_ext_mitigation_costs"/>
      <w:r>
        <w:rPr>
          <w:rFonts w:ascii="Georgia" w:hAnsi="Georgia" w:eastAsia="Georgia"/>
          <w:b/>
          <w:i w:val="0"/>
          <w:color w:val="2E5C4E"/>
          <w:sz w:val="25"/>
        </w:rPr>
        <w:t>Mitigation Costs</w:t>
      </w:r>
      <w:bookmarkEnd w:id="39"/>
    </w:p>
    <w:p>
      <w:r>
        <w:rPr>
          <w:b w:val="0"/>
          <w:i w:val="0"/>
        </w:rPr>
        <w:t>We will pay the reasonable costs you incur, with our prior written consent, to prevent or reduce a loss that would otherwise be covered by this policy.</w:t>
      </w:r>
    </w:p>
    <w:p>
      <w:bookmarkStart w:id="40" w:name="c_pi_ext_public_relations_costs"/>
      <w:r>
        <w:rPr>
          <w:rFonts w:ascii="Georgia" w:hAnsi="Georgia" w:eastAsia="Georgia"/>
          <w:b/>
          <w:i w:val="0"/>
          <w:color w:val="2E5C4E"/>
          <w:sz w:val="25"/>
        </w:rPr>
        <w:t>Public Relations Costs</w:t>
      </w:r>
      <w:bookmarkEnd w:id="40"/>
    </w:p>
    <w:p>
      <w:r>
        <w:rPr>
          <w:b w:val="0"/>
          <w:i w:val="0"/>
        </w:rPr>
        <w:t>Following a claim covered by this policy, we will pay the reasonable costs of engaging a public relations consultant to protect or restore your professional reputation.</w:t>
      </w:r>
    </w:p>
    <w:p>
      <w:bookmarkStart w:id="41" w:name="c_pi_ext_court_attendance"/>
      <w:r>
        <w:rPr>
          <w:rFonts w:ascii="Georgia" w:hAnsi="Georgia" w:eastAsia="Georgia"/>
          <w:b/>
          <w:i w:val="0"/>
          <w:color w:val="2E5C4E"/>
          <w:sz w:val="25"/>
        </w:rPr>
        <w:t>Court Attendance</w:t>
      </w:r>
      <w:bookmarkEnd w:id="41"/>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2" w:name="c_pi_ext_newly_acquired_subsidiaries"/>
      <w:r>
        <w:rPr>
          <w:rFonts w:ascii="Georgia" w:hAnsi="Georgia" w:eastAsia="Georgia"/>
          <w:b/>
          <w:i w:val="0"/>
          <w:color w:val="2E5C4E"/>
          <w:sz w:val="25"/>
        </w:rPr>
        <w:t>Newly Acquired Subsidiaries</w:t>
      </w:r>
      <w:bookmarkEnd w:id="42"/>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3" w:name="c_pi_ext_joint_ventures"/>
      <w:r>
        <w:rPr>
          <w:rFonts w:ascii="Georgia" w:hAnsi="Georgia" w:eastAsia="Georgia"/>
          <w:b/>
          <w:i w:val="0"/>
          <w:color w:val="2E5C4E"/>
          <w:sz w:val="25"/>
        </w:rPr>
        <w:t>Joint Ventures</w:t>
      </w:r>
      <w:bookmarkEnd w:id="43"/>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4" w:name="c_pi_ext_predecessor_practices"/>
      <w:r>
        <w:rPr>
          <w:rFonts w:ascii="Georgia" w:hAnsi="Georgia" w:eastAsia="Georgia"/>
          <w:b/>
          <w:i w:val="0"/>
          <w:color w:val="2E5C4E"/>
          <w:sz w:val="25"/>
        </w:rPr>
        <w:t>Predecessor Practices</w:t>
      </w:r>
      <w:bookmarkEnd w:id="44"/>
    </w:p>
    <w:p>
      <w:r>
        <w:rPr>
          <w:b w:val="0"/>
          <w:i w:val="0"/>
        </w:rPr>
        <w:t>We will cover claims arising from the business activity of any predecessor practice, as if the predecessor practice's work had been performed by you.</w:t>
      </w:r>
    </w:p>
    <w:p>
      <w:bookmarkStart w:id="45" w:name="c_pi_ext_run_off_cover"/>
      <w:r>
        <w:rPr>
          <w:rFonts w:ascii="Georgia" w:hAnsi="Georgia" w:eastAsia="Georgia"/>
          <w:b/>
          <w:i w:val="0"/>
          <w:color w:val="2E5C4E"/>
          <w:sz w:val="25"/>
        </w:rPr>
        <w:t>Run-Off Cover</w:t>
      </w:r>
      <w:bookmarkEnd w:id="45"/>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pi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pi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46" w:name="c_pi_ext_subcontractors_and_outsourcers"/>
      <w:r>
        <w:rPr>
          <w:rFonts w:ascii="Georgia" w:hAnsi="Georgia" w:eastAsia="Georgia"/>
          <w:b/>
          <w:i w:val="0"/>
          <w:color w:val="2E5C4E"/>
          <w:sz w:val="25"/>
        </w:rPr>
        <w:t>Subcontractors and Outsourcers</w:t>
      </w:r>
      <w:bookmarkEnd w:id="46"/>
    </w:p>
    <w:p>
      <w:r>
        <w:rPr>
          <w:b w:val="0"/>
          <w:i w:val="0"/>
        </w:rPr>
        <w:t>We will cover you for any claim arising from work performed on your behalf by a subcontractor or outsourcer, provided the work falls within your business activity.</w:t>
      </w:r>
    </w:p>
    <w:p>
      <w:bookmarkStart w:id="47" w:name="c_pi_es_ext_scheme_administrator_inquiri"/>
      <w:r>
        <w:rPr>
          <w:rFonts w:ascii="Georgia" w:hAnsi="Georgia" w:eastAsia="Georgia"/>
          <w:b/>
          <w:i w:val="0"/>
          <w:color w:val="2E5C4E"/>
          <w:sz w:val="25"/>
        </w:rPr>
        <w:t>Scheme Administrator Inquiries</w:t>
      </w:r>
      <w:bookmarkEnd w:id="47"/>
    </w:p>
    <w:p>
      <w:r>
        <w:rPr>
          <w:b w:val="0"/>
          <w:i w:val="0"/>
        </w:rPr>
        <w:t xml:space="preserve">We also pay defence costs under </w:t>
      </w:r>
      <w:hyperlink w:anchor="c_pi_ext_inquiry_costs">
        <w:r>
          <w:rPr>
            <w:color w:val="2E5C4E"/>
            <w:u w:val="single"/>
          </w:rPr>
          <w:t xml:space="preserve">the Inquiry Costs extension</w:t>
        </w:r>
      </w:hyperlink>
      <w:r>
        <w:rPr>
          <w:b w:val="0"/>
          <w:i w:val="0"/>
        </w:rPr>
        <w:t xml:space="preserve"> for an audit, investigation or inquiry into your work by a body that accredits you, or by the administrator of a rating or certificate scheme under which you work.</w:t>
      </w:r>
    </w:p>
    <w:p>
      <w:bookmarkStart w:id="48" w:name="c_pi_section_exclusions"/>
      <w:r>
        <w:rPr>
          <w:rFonts w:ascii="Georgia" w:hAnsi="Georgia" w:eastAsia="Georgia"/>
          <w:b/>
          <w:i w:val="0"/>
          <w:color w:val="1C1915"/>
          <w:sz w:val="32"/>
        </w:rPr>
        <w:t>What Is Not Covered</w:t>
      </w:r>
      <w:bookmarkEnd w:id="48"/>
    </w:p>
    <w:p>
      <w:r>
        <w:rPr>
          <w:b w:val="0"/>
          <w:i w:val="0"/>
        </w:rPr>
        <w:t>We do not cover any claim, loss, or liability:</w:t>
      </w:r>
    </w:p>
    <w:p>
      <w:bookmarkStart w:id="49" w:name="c_pi_excl_bodily_injury_and_property_dam"/>
      <w:r>
        <w:rPr>
          <w:rFonts w:ascii="Georgia" w:hAnsi="Georgia" w:eastAsia="Georgia"/>
          <w:b/>
          <w:i w:val="0"/>
          <w:color w:val="2E5C4E"/>
          <w:sz w:val="25"/>
        </w:rPr>
        <w:t>Bodily Injury and Property Damage</w:t>
      </w:r>
      <w:bookmarkEnd w:id="49"/>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50" w:name="c_pi_excl_employers_liability"/>
      <w:r>
        <w:rPr>
          <w:rFonts w:ascii="Georgia" w:hAnsi="Georgia" w:eastAsia="Georgia"/>
          <w:b/>
          <w:i w:val="0"/>
          <w:color w:val="2E5C4E"/>
          <w:sz w:val="25"/>
        </w:rPr>
        <w:t>Employer's Liability</w:t>
      </w:r>
      <w:bookmarkEnd w:id="50"/>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1" w:name="c_pi_excl_directors_and_officers_liabili"/>
      <w:r>
        <w:rPr>
          <w:rFonts w:ascii="Georgia" w:hAnsi="Georgia" w:eastAsia="Georgia"/>
          <w:b/>
          <w:i w:val="0"/>
          <w:color w:val="2E5C4E"/>
          <w:sz w:val="25"/>
        </w:rPr>
        <w:t>Directors' and Officers' Liability</w:t>
      </w:r>
      <w:bookmarkEnd w:id="51"/>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2" w:name="c_pi_excl_cyber_event"/>
      <w:r>
        <w:rPr>
          <w:rFonts w:ascii="Georgia" w:hAnsi="Georgia" w:eastAsia="Georgia"/>
          <w:b/>
          <w:i w:val="0"/>
          <w:color w:val="2E5C4E"/>
          <w:sz w:val="25"/>
        </w:rPr>
        <w:t>Cyber Event</w:t>
      </w:r>
      <w:bookmarkEnd w:id="52"/>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3" w:name="c_pi_excl_financial_services"/>
      <w:r>
        <w:rPr>
          <w:rFonts w:ascii="Georgia" w:hAnsi="Georgia" w:eastAsia="Georgia"/>
          <w:b/>
          <w:i w:val="0"/>
          <w:color w:val="2E5C4E"/>
          <w:sz w:val="25"/>
        </w:rPr>
        <w:t>Financial Services</w:t>
      </w:r>
      <w:bookmarkEnd w:id="53"/>
    </w:p>
    <w:p>
      <w:r>
        <w:rPr>
          <w:b w:val="0"/>
          <w:i w:val="0"/>
        </w:rPr>
        <w:t>Arising from any activity regulated by ASIC, APRA, or any equivalent regulator, including investment advice, financial product advice, credit activities, funds management, or dealing in securities.</w:t>
      </w:r>
    </w:p>
    <w:p>
      <w:r>
        <w:rPr>
          <w:b w:val="0"/>
          <w:i w:val="0"/>
        </w:rPr>
        <w:t>This exclusion does not apply to a service that is shown in the schedule as a professional service and that you are licensed or authorised to provide, including as an authorised representative or credit representative, under the Corporations Act 2001 (Cth) or the National Consumer Credit Protection Act 2009 (Cth).</w:t>
      </w:r>
    </w:p>
    <w:p>
      <w:bookmarkStart w:id="54" w:name="c_pi_excl_products"/>
      <w:r>
        <w:rPr>
          <w:rFonts w:ascii="Georgia" w:hAnsi="Georgia" w:eastAsia="Georgia"/>
          <w:b/>
          <w:i w:val="0"/>
          <w:color w:val="2E5C4E"/>
          <w:sz w:val="25"/>
        </w:rPr>
        <w:t>Products</w:t>
      </w:r>
      <w:bookmarkEnd w:id="54"/>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55" w:name="c_pi_arch_excl_construction"/>
      <w:r>
        <w:rPr>
          <w:rFonts w:ascii="Georgia" w:hAnsi="Georgia" w:eastAsia="Georgia"/>
          <w:b/>
          <w:i w:val="0"/>
          <w:color w:val="2E5C4E"/>
          <w:sz w:val="25"/>
        </w:rPr>
        <w:t>Construction Work</w:t>
      </w:r>
      <w:bookmarkEnd w:id="55"/>
    </w:p>
    <w:p>
      <w:r>
        <w:rPr>
          <w:b w:val="0"/>
          <w:i w:val="0"/>
        </w:rPr>
        <w:t>Arising from physical construction, installation, fabrication or demolition work carried out by you or on your behalf, or from defects in raw materials or goods you supplied.</w:t>
      </w:r>
    </w:p>
    <w:p>
      <w:r>
        <w:rPr>
          <w:b w:val="0"/>
          <w:i w:val="0"/>
        </w:rPr>
        <w:t>This exclusion does not apply to design, contract administration, site inspection, site observation or certification services that you provide as part of your professional services.</w:t>
      </w:r>
    </w:p>
    <w:p>
      <w:bookmarkStart w:id="56" w:name="c_pi_excl_contractual_liability"/>
      <w:r>
        <w:rPr>
          <w:rFonts w:ascii="Georgia" w:hAnsi="Georgia" w:eastAsia="Georgia"/>
          <w:b/>
          <w:i w:val="0"/>
          <w:color w:val="2E5C4E"/>
          <w:sz w:val="25"/>
        </w:rPr>
        <w:t>Contractual Liability</w:t>
      </w:r>
      <w:bookmarkEnd w:id="56"/>
    </w:p>
    <w:p>
      <w:r>
        <w:rPr>
          <w:b w:val="0"/>
          <w:i w:val="0"/>
        </w:rPr>
        <w:t>For any liability you assume under a contract that is greater than the liability you would have at law without the contract.</w:t>
      </w:r>
    </w:p>
    <w:p>
      <w:bookmarkStart w:id="57" w:name="c_pi_es_excl_savings_guarantees"/>
      <w:r>
        <w:rPr>
          <w:rFonts w:ascii="Georgia" w:hAnsi="Georgia" w:eastAsia="Georgia"/>
          <w:b/>
          <w:i w:val="0"/>
          <w:color w:val="2E5C4E"/>
          <w:sz w:val="25"/>
        </w:rPr>
        <w:t>Guarantees of Savings or Ratings</w:t>
      </w:r>
      <w:bookmarkEnd w:id="57"/>
    </w:p>
    <w:p>
      <w:r>
        <w:rPr>
          <w:b w:val="0"/>
          <w:i w:val="0"/>
        </w:rPr>
        <w:t>Arising from any guarantee or warranty that you give of energy or water savings, a rating outcome, or a financial return, except to the extent that you would have been liable without that guarantee or warranty.</w:t>
      </w:r>
    </w:p>
    <w:p>
      <w:bookmarkStart w:id="58" w:name="c_pi_excl_deliberate_and_dishonest_acts"/>
      <w:r>
        <w:rPr>
          <w:rFonts w:ascii="Georgia" w:hAnsi="Georgia" w:eastAsia="Georgia"/>
          <w:b/>
          <w:i w:val="0"/>
          <w:color w:val="2E5C4E"/>
          <w:sz w:val="25"/>
        </w:rPr>
        <w:t>Deliberate and Dishonest Acts</w:t>
      </w:r>
      <w:bookmarkEnd w:id="58"/>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pi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pi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pi_ext_first_party_dishonesty">
        <w:r>
          <w:rPr>
            <w:color w:val="2E5C4E"/>
            <w:u w:val="single"/>
          </w:rPr>
          <w:t xml:space="preserve">the First-Party Dishonesty extension</w:t>
        </w:r>
      </w:hyperlink>
      <w:r>
        <w:rPr>
          <w:b w:val="0"/>
          <w:i w:val="0"/>
        </w:rPr>
        <w:t xml:space="preserve"> or to the cover for dishonesty of your employees under </w:t>
      </w:r>
      <w:hyperlink w:anchor="c_pi_cover_claims_against_you">
        <w:r>
          <w:rPr>
            <w:color w:val="2E5C4E"/>
            <w:u w:val="single"/>
          </w:rPr>
          <w:t xml:space="preserve">the Claims Against You clause</w:t>
        </w:r>
      </w:hyperlink>
      <w:r>
        <w:rPr>
          <w:b w:val="0"/>
          <w:i w:val="0"/>
        </w:rPr>
        <w:t>.</w:t>
      </w:r>
    </w:p>
    <w:p>
      <w:bookmarkStart w:id="59" w:name="c_pi_excl_prior_known_circumstances"/>
      <w:r>
        <w:rPr>
          <w:rFonts w:ascii="Georgia" w:hAnsi="Georgia" w:eastAsia="Georgia"/>
          <w:b/>
          <w:i w:val="0"/>
          <w:color w:val="2E5C4E"/>
          <w:sz w:val="25"/>
        </w:rPr>
        <w:t>Prior Known Circumstances</w:t>
      </w:r>
      <w:bookmarkEnd w:id="59"/>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bookmarkStart w:id="60" w:name="c_pi_excl_war_terrorism_and_sanctions"/>
      <w:r>
        <w:rPr>
          <w:rFonts w:ascii="Georgia" w:hAnsi="Georgia" w:eastAsia="Georgia"/>
          <w:b/>
          <w:i w:val="0"/>
          <w:color w:val="2E5C4E"/>
          <w:sz w:val="25"/>
        </w:rPr>
        <w:t>War, Terrorism, and Sanctions</w:t>
      </w:r>
      <w:bookmarkEnd w:id="60"/>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61" w:name="c_pi_excl_nuclear"/>
      <w:r>
        <w:rPr>
          <w:rFonts w:ascii="Georgia" w:hAnsi="Georgia" w:eastAsia="Georgia"/>
          <w:b/>
          <w:i w:val="0"/>
          <w:color w:val="2E5C4E"/>
          <w:sz w:val="25"/>
        </w:rPr>
        <w:t>Nuclear</w:t>
      </w:r>
      <w:bookmarkEnd w:id="61"/>
    </w:p>
    <w:p>
      <w:r>
        <w:rPr>
          <w:b w:val="0"/>
          <w:i w:val="0"/>
        </w:rPr>
        <w:t>Arising from nuclear reaction, radiation, or radioactive contamination, however caused.</w:t>
      </w:r>
    </w:p>
    <w:p>
      <w:bookmarkStart w:id="62" w:name="c_pi_excl_asbestos"/>
      <w:r>
        <w:rPr>
          <w:rFonts w:ascii="Georgia" w:hAnsi="Georgia" w:eastAsia="Georgia"/>
          <w:b/>
          <w:i w:val="0"/>
          <w:color w:val="2E5C4E"/>
          <w:sz w:val="25"/>
        </w:rPr>
        <w:t>Asbestos</w:t>
      </w:r>
      <w:bookmarkEnd w:id="62"/>
    </w:p>
    <w:p>
      <w:r>
        <w:rPr>
          <w:b w:val="0"/>
          <w:i w:val="0"/>
        </w:rPr>
        <w:t>Arising from or in connection with asbestos in any form, including its mining, manufacture, distribution, installation, presence, removal, or disposal.</w:t>
      </w:r>
    </w:p>
    <w:p>
      <w:bookmarkStart w:id="63" w:name="c_pi_excl_pollution"/>
      <w:r>
        <w:rPr>
          <w:rFonts w:ascii="Georgia" w:hAnsi="Georgia" w:eastAsia="Georgia"/>
          <w:b/>
          <w:i w:val="0"/>
          <w:color w:val="2E5C4E"/>
          <w:sz w:val="25"/>
        </w:rPr>
        <w:t>Pollution</w:t>
      </w:r>
      <w:bookmarkEnd w:id="63"/>
    </w:p>
    <w:p>
      <w:r>
        <w:rPr>
          <w:b w:val="0"/>
          <w:i w:val="0"/>
        </w:rPr>
        <w:t>Arising from pollution — unless the pollution is sudden, accidental, unintended, and unexpected, and results directly from your business activity.</w:t>
      </w:r>
    </w:p>
    <w:p>
      <w:bookmarkStart w:id="64" w:name="c_pi_excl_trading_debts_and_business_los"/>
      <w:r>
        <w:rPr>
          <w:rFonts w:ascii="Georgia" w:hAnsi="Georgia" w:eastAsia="Georgia"/>
          <w:b/>
          <w:i w:val="0"/>
          <w:color w:val="2E5C4E"/>
          <w:sz w:val="25"/>
        </w:rPr>
        <w:t>Trading Debts and Business Losses</w:t>
      </w:r>
      <w:bookmarkEnd w:id="64"/>
    </w:p>
    <w:p>
      <w:r>
        <w:rPr>
          <w:b w:val="0"/>
          <w:i w:val="0"/>
        </w:rPr>
        <w:t>For: (a) fees, charges, or debts owed to you; (b) your lost profit, mark-up, or overheads; (c) any trading loss or loss of any client, contract, or business opportunity; or (d) your liability for GST or any other tax.</w:t>
      </w:r>
    </w:p>
    <w:p>
      <w:bookmarkStart w:id="65" w:name="c_pi_excl_related_party_claims"/>
      <w:r>
        <w:rPr>
          <w:rFonts w:ascii="Georgia" w:hAnsi="Georgia" w:eastAsia="Georgia"/>
          <w:b/>
          <w:i w:val="0"/>
          <w:color w:val="2E5C4E"/>
          <w:sz w:val="25"/>
        </w:rPr>
        <w:t>Related Party Claims</w:t>
      </w:r>
      <w:bookmarkEnd w:id="65"/>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66" w:name="c_pi_excl_non_compensatory_payments"/>
      <w:r>
        <w:rPr>
          <w:rFonts w:ascii="Georgia" w:hAnsi="Georgia" w:eastAsia="Georgia"/>
          <w:b/>
          <w:i w:val="0"/>
          <w:color w:val="2E5C4E"/>
          <w:sz w:val="25"/>
        </w:rPr>
        <w:t>Non-Compensatory Payments</w:t>
      </w:r>
      <w:bookmarkEnd w:id="66"/>
    </w:p>
    <w:p>
      <w:r>
        <w:rPr>
          <w:b w:val="0"/>
          <w:i w:val="0"/>
        </w:rPr>
        <w:t xml:space="preserve">For fines, penalties, punitive damages, exemplary damages, aggravated damages, or multiple damages — except where cover for fines or penalties is specifically provided under </w:t>
      </w:r>
      <w:hyperlink w:anchor="c_pi_ext_statutory_liability">
        <w:r>
          <w:rPr>
            <w:color w:val="2E5C4E"/>
            <w:u w:val="single"/>
          </w:rPr>
          <w:t xml:space="preserve">the Statutory Liability extension</w:t>
        </w:r>
      </w:hyperlink>
      <w:r>
        <w:rPr>
          <w:b w:val="0"/>
          <w:i w:val="0"/>
        </w:rPr>
        <w:t>.</w:t>
      </w:r>
    </w:p>
    <w:p>
      <w:bookmarkStart w:id="67" w:name="c_pi_section_payment"/>
      <w:r>
        <w:rPr>
          <w:rFonts w:ascii="Georgia" w:hAnsi="Georgia" w:eastAsia="Georgia"/>
          <w:b/>
          <w:i w:val="0"/>
          <w:color w:val="1C1915"/>
          <w:sz w:val="32"/>
        </w:rPr>
        <w:t>How Much We Will Pay</w:t>
      </w:r>
      <w:bookmarkEnd w:id="67"/>
    </w:p>
    <w:p>
      <w:bookmarkStart w:id="68" w:name="c_pi_pay_limit_of_liability"/>
      <w:r>
        <w:rPr>
          <w:rFonts w:ascii="Georgia" w:hAnsi="Georgia" w:eastAsia="Georgia"/>
          <w:b/>
          <w:i w:val="0"/>
          <w:color w:val="2E5C4E"/>
          <w:sz w:val="25"/>
        </w:rPr>
        <w:t>Limit of Liability</w:t>
      </w:r>
      <w:bookmarkEnd w:id="68"/>
    </w:p>
    <w:p>
      <w:r>
        <w:rPr>
          <w:b w:val="0"/>
          <w:i w:val="0"/>
        </w:rPr>
        <w:t>The most we will pay for all claims and defence costs combined during the policy period is the limit of liability shown in your schedule. This is an aggregate limit — it applies to all claims combined, regardless of how many are made or how many insured persons are involved.</w:t>
      </w:r>
    </w:p>
    <w:p>
      <w:bookmarkStart w:id="69" w:name="c_pi_pay_automatic_reinstatement"/>
      <w:r>
        <w:rPr>
          <w:rFonts w:ascii="Georgia" w:hAnsi="Georgia" w:eastAsia="Georgia"/>
          <w:b/>
          <w:i w:val="0"/>
          <w:color w:val="2E5C4E"/>
          <w:sz w:val="25"/>
        </w:rPr>
        <w:t>Automatic Reinstatement</w:t>
      </w:r>
      <w:bookmarkEnd w:id="69"/>
    </w:p>
    <w:p>
      <w:r>
        <w:rPr>
          <w:b w:val="0"/>
          <w:i w:val="0"/>
        </w:rPr>
        <w:t xml:space="preserve">Despite </w:t>
      </w:r>
      <w:hyperlink w:anchor="c_pi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70" w:name="c_pi_pay_sub_limits"/>
      <w:r>
        <w:rPr>
          <w:rFonts w:ascii="Georgia" w:hAnsi="Georgia" w:eastAsia="Georgia"/>
          <w:b/>
          <w:i w:val="0"/>
          <w:color w:val="2E5C4E"/>
          <w:sz w:val="25"/>
        </w:rPr>
        <w:t>Sub-Limits</w:t>
      </w:r>
      <w:bookmarkEnd w:id="70"/>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71" w:name="c_pi_pay_defence_costs"/>
      <w:r>
        <w:rPr>
          <w:rFonts w:ascii="Georgia" w:hAnsi="Georgia" w:eastAsia="Georgia"/>
          <w:b/>
          <w:i w:val="0"/>
          <w:color w:val="2E5C4E"/>
          <w:sz w:val="25"/>
        </w:rPr>
        <w:t>Defence Costs</w:t>
      </w:r>
      <w:bookmarkEnd w:id="71"/>
    </w:p>
    <w:p>
      <w:r>
        <w:rPr>
          <w:b w:val="0"/>
          <w:i w:val="0"/>
        </w:rPr>
        <w:t xml:space="preserve">Defence costs are included within the limit of liability and reduce the amount available to pay compensation, unless the schedule states that defence costs are payable in addition to the limit. We will advance defence costs as they are incurred, without waiting for the final outcome of a claim. If a claim is later found not to be covered, you must repay any defence costs advanced for the uncovered portion, subject to </w:t>
      </w:r>
      <w:hyperlink w:anchor="c_pi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pi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pi_cond_insurance_contracts_act">
        <w:r>
          <w:rPr>
            <w:color w:val="2E5C4E"/>
            <w:u w:val="single"/>
          </w:rPr>
          <w:t xml:space="preserve">the Insurance Contracts Act 1984 (Cth) condition</w:t>
        </w:r>
      </w:hyperlink>
      <w:r>
        <w:rPr>
          <w:b w:val="0"/>
          <w:i w:val="0"/>
        </w:rPr>
        <w:t>.</w:t>
      </w:r>
    </w:p>
    <w:p>
      <w:bookmarkStart w:id="72" w:name="c_pi_pay_excess"/>
      <w:r>
        <w:rPr>
          <w:rFonts w:ascii="Georgia" w:hAnsi="Georgia" w:eastAsia="Georgia"/>
          <w:b/>
          <w:i w:val="0"/>
          <w:color w:val="2E5C4E"/>
          <w:sz w:val="25"/>
        </w:rPr>
        <w:t>Excess</w:t>
      </w:r>
      <w:bookmarkEnd w:id="72"/>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3" w:name="c_pi_pay_other_insurance"/>
      <w:r>
        <w:rPr>
          <w:rFonts w:ascii="Georgia" w:hAnsi="Georgia" w:eastAsia="Georgia"/>
          <w:b/>
          <w:i w:val="0"/>
          <w:color w:val="2E5C4E"/>
          <w:sz w:val="25"/>
        </w:rPr>
        <w:t>Other Insurance</w:t>
      </w:r>
      <w:bookmarkEnd w:id="73"/>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4" w:name="c_pi_pay_paying_out_the_limit"/>
      <w:r>
        <w:rPr>
          <w:rFonts w:ascii="Georgia" w:hAnsi="Georgia" w:eastAsia="Georgia"/>
          <w:b/>
          <w:i w:val="0"/>
          <w:color w:val="2E5C4E"/>
          <w:sz w:val="25"/>
        </w:rPr>
        <w:t>Paying Out the Limit</w:t>
      </w:r>
      <w:bookmarkEnd w:id="74"/>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5" w:name="c_pi_pay_allocation"/>
      <w:r>
        <w:rPr>
          <w:rFonts w:ascii="Georgia" w:hAnsi="Georgia" w:eastAsia="Georgia"/>
          <w:b/>
          <w:i w:val="0"/>
          <w:color w:val="2E5C4E"/>
          <w:sz w:val="25"/>
        </w:rPr>
        <w:t>Allocation</w:t>
      </w:r>
      <w:bookmarkEnd w:id="75"/>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pi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pi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pi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pi_pay_defence_costs">
        <w:r>
          <w:rPr>
            <w:color w:val="2E5C4E"/>
            <w:u w:val="single"/>
          </w:rPr>
          <w:t xml:space="preserve">the Defence Costs provision</w:t>
        </w:r>
      </w:hyperlink>
      <w:r>
        <w:rPr>
          <w:b w:val="0"/>
          <w:i w:val="0"/>
        </w:rPr>
        <w:t>.</w:t>
      </w:r>
    </w:p>
    <w:p>
      <w:bookmarkStart w:id="76" w:name="c_pi_section_obligations"/>
      <w:r>
        <w:rPr>
          <w:rFonts w:ascii="Georgia" w:hAnsi="Georgia" w:eastAsia="Georgia"/>
          <w:b/>
          <w:i w:val="0"/>
          <w:color w:val="1C1915"/>
          <w:sz w:val="32"/>
        </w:rPr>
        <w:t>Your Obligations</w:t>
      </w:r>
      <w:bookmarkEnd w:id="76"/>
    </w:p>
    <w:p>
      <w:r>
        <w:rPr>
          <w:b w:val="0"/>
          <w:i w:val="0"/>
        </w:rPr>
        <w:t xml:space="preserve">These obligations apply subject to </w:t>
      </w:r>
      <w:hyperlink w:anchor="c_pi_cond_insurance_contracts_act">
        <w:r>
          <w:rPr>
            <w:color w:val="2E5C4E"/>
            <w:u w:val="single"/>
          </w:rPr>
          <w:t xml:space="preserve">the Insurance Contracts Act 1984 (Cth) condition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77" w:name="c_pi_obl_tell_us_about_claims"/>
      <w:r>
        <w:rPr>
          <w:rFonts w:ascii="Georgia" w:hAnsi="Georgia" w:eastAsia="Georgia"/>
          <w:b/>
          <w:i w:val="0"/>
          <w:color w:val="2E5C4E"/>
          <w:sz w:val="25"/>
        </w:rPr>
        <w:t>Tell Us About Claims</w:t>
      </w:r>
      <w:bookmarkEnd w:id="77"/>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78" w:name="c_pi_obl_tell_us_about_circumstances"/>
      <w:r>
        <w:rPr>
          <w:rFonts w:ascii="Georgia" w:hAnsi="Georgia" w:eastAsia="Georgia"/>
          <w:b/>
          <w:i w:val="0"/>
          <w:color w:val="2E5C4E"/>
          <w:sz w:val="25"/>
        </w:rPr>
        <w:t>Tell Us About Circumstances</w:t>
      </w:r>
      <w:bookmarkEnd w:id="78"/>
    </w:p>
    <w:p>
      <w:r>
        <w:rPr>
          <w:b w:val="0"/>
          <w:i w:val="0"/>
        </w:rPr>
        <w:t xml:space="preserve">Tell us during the policy period about any fact, matter, or circumstance you first become aware of that might reasonably be expected to give rise to a claim. This protects you — see </w:t>
      </w:r>
      <w:hyperlink w:anchor="c_pi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79" w:name="c_pi_obl_do_not_admit_liability"/>
      <w:r>
        <w:rPr>
          <w:rFonts w:ascii="Georgia" w:hAnsi="Georgia" w:eastAsia="Georgia"/>
          <w:b/>
          <w:i w:val="0"/>
          <w:color w:val="2E5C4E"/>
          <w:sz w:val="25"/>
        </w:rPr>
        <w:t>Do Not Admit Liability</w:t>
      </w:r>
      <w:bookmarkEnd w:id="79"/>
    </w:p>
    <w:p>
      <w:r>
        <w:rPr>
          <w:b w:val="0"/>
          <w:i w:val="0"/>
        </w:rPr>
        <w:t>Do not admit liability, make any offer or promise to pay, or agree to settle any claim without our written consent. We will not unreasonably withhold or delay consent.</w:t>
      </w:r>
    </w:p>
    <w:p>
      <w:bookmarkStart w:id="80" w:name="c_pi_obl_cooperate_with_us"/>
      <w:r>
        <w:rPr>
          <w:rFonts w:ascii="Georgia" w:hAnsi="Georgia" w:eastAsia="Georgia"/>
          <w:b/>
          <w:i w:val="0"/>
          <w:color w:val="2E5C4E"/>
          <w:sz w:val="25"/>
        </w:rPr>
        <w:t>Cooperate With Us</w:t>
      </w:r>
      <w:bookmarkEnd w:id="80"/>
    </w:p>
    <w:p>
      <w:r>
        <w:rPr>
          <w:b w:val="0"/>
          <w:i w:val="0"/>
        </w:rPr>
        <w:t>Give us all information, documents, and assistance we reasonably need to handle the claim. Attend any meetings, examinations, or proceedings we reasonably require.</w:t>
      </w:r>
    </w:p>
    <w:p>
      <w:bookmarkStart w:id="81" w:name="c_pi_obl_mitigate_your_loss"/>
      <w:r>
        <w:rPr>
          <w:rFonts w:ascii="Georgia" w:hAnsi="Georgia" w:eastAsia="Georgia"/>
          <w:b/>
          <w:i w:val="0"/>
          <w:color w:val="2E5C4E"/>
          <w:sz w:val="25"/>
        </w:rPr>
        <w:t>Mitigate Your Loss</w:t>
      </w:r>
      <w:bookmarkEnd w:id="81"/>
    </w:p>
    <w:p>
      <w:r>
        <w:rPr>
          <w:b w:val="0"/>
          <w:i w:val="0"/>
        </w:rPr>
        <w:t>Take all reasonable steps to prevent or reduce any loss that might be covered by this policy.</w:t>
      </w:r>
    </w:p>
    <w:p>
      <w:bookmarkStart w:id="82" w:name="c_pi_obl_preserve_our_recovery_rights"/>
      <w:r>
        <w:rPr>
          <w:rFonts w:ascii="Georgia" w:hAnsi="Georgia" w:eastAsia="Georgia"/>
          <w:b/>
          <w:i w:val="0"/>
          <w:color w:val="2E5C4E"/>
          <w:sz w:val="25"/>
        </w:rPr>
        <w:t>Preserve Our Recovery Rights</w:t>
      </w:r>
      <w:bookmarkEnd w:id="82"/>
    </w:p>
    <w:p>
      <w:r>
        <w:rPr>
          <w:b w:val="0"/>
          <w:i w:val="0"/>
        </w:rPr>
        <w:t>Do not do anything after a claim is made that might prejudice our right to recover from any third party. If we pay a claim, we may take action in your name to recover what we have paid.</w:t>
      </w:r>
    </w:p>
    <w:p>
      <w:bookmarkStart w:id="83" w:name="c_pi_obl_tell_us_about_other_insurance"/>
      <w:r>
        <w:rPr>
          <w:rFonts w:ascii="Georgia" w:hAnsi="Georgia" w:eastAsia="Georgia"/>
          <w:b/>
          <w:i w:val="0"/>
          <w:color w:val="2E5C4E"/>
          <w:sz w:val="25"/>
        </w:rPr>
        <w:t>Tell Us About Other Insurance</w:t>
      </w:r>
      <w:bookmarkEnd w:id="83"/>
    </w:p>
    <w:p>
      <w:r>
        <w:rPr>
          <w:b w:val="0"/>
          <w:i w:val="0"/>
        </w:rPr>
        <w:t>Tell us about any other insurance that might cover the same loss.</w:t>
      </w:r>
    </w:p>
    <w:p>
      <w:bookmarkStart w:id="84" w:name="c_pi_obl_tell_us_about_changes"/>
      <w:r>
        <w:rPr>
          <w:rFonts w:ascii="Georgia" w:hAnsi="Georgia" w:eastAsia="Georgia"/>
          <w:b/>
          <w:i w:val="0"/>
          <w:color w:val="2E5C4E"/>
          <w:sz w:val="25"/>
        </w:rPr>
        <w:t>Tell Us About Changes</w:t>
      </w:r>
      <w:bookmarkEnd w:id="84"/>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pi_cond_insurance_contracts_act">
        <w:r>
          <w:rPr>
            <w:color w:val="2E5C4E"/>
            <w:u w:val="single"/>
          </w:rPr>
          <w:t xml:space="preserve">the Insurance Contracts Act 1984 (Cth) condition</w:t>
        </w:r>
      </w:hyperlink>
      <w:r>
        <w:rPr>
          <w:b w:val="0"/>
          <w:i w:val="0"/>
        </w:rPr>
        <w:t>.</w:t>
      </w:r>
    </w:p>
    <w:p>
      <w:bookmarkStart w:id="85" w:name="c_pi_obl_individual_treatment_of_insured"/>
      <w:r>
        <w:rPr>
          <w:rFonts w:ascii="Georgia" w:hAnsi="Georgia" w:eastAsia="Georgia"/>
          <w:b/>
          <w:i w:val="0"/>
          <w:color w:val="2E5C4E"/>
          <w:sz w:val="25"/>
        </w:rPr>
        <w:t>Individual Treatment of Insured Persons</w:t>
      </w:r>
      <w:bookmarkEnd w:id="85"/>
    </w:p>
    <w:p>
      <w:r>
        <w:rPr>
          <w:b w:val="0"/>
          <w:i w:val="0"/>
        </w:rPr>
        <w:t xml:space="preserve">Each insured person's cover is assessed individually. A failure by one insured person to comply with </w:t>
      </w:r>
      <w:hyperlink w:anchor="c_pi_obl_tell_us_about_claims">
        <w:r>
          <w:rPr>
            <w:color w:val="2E5C4E"/>
            <w:u w:val="single"/>
          </w:rPr>
          <w:t xml:space="preserve">the Tell Us About Claims obligation</w:t>
        </w:r>
      </w:hyperlink>
      <w:r>
        <w:rPr>
          <w:b w:val="0"/>
          <w:i w:val="0"/>
        </w:rPr>
        <w:t xml:space="preserve">, </w:t>
      </w:r>
      <w:hyperlink w:anchor="c_pi_obl_tell_us_about_circumstances">
        <w:r>
          <w:rPr>
            <w:color w:val="2E5C4E"/>
            <w:u w:val="single"/>
          </w:rPr>
          <w:t xml:space="preserve">the Tell Us About Circumstances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or </w:t>
      </w:r>
      <w:hyperlink w:anchor="c_pi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pi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86" w:name="c_pi_section_conditions"/>
      <w:r>
        <w:rPr>
          <w:rFonts w:ascii="Georgia" w:hAnsi="Georgia" w:eastAsia="Georgia"/>
          <w:b/>
          <w:i w:val="0"/>
          <w:color w:val="1C1915"/>
          <w:sz w:val="32"/>
        </w:rPr>
        <w:t>General Conditions</w:t>
      </w:r>
      <w:bookmarkEnd w:id="86"/>
    </w:p>
    <w:p>
      <w:bookmarkStart w:id="87" w:name="c_pi_cond_insurance_contracts_act"/>
      <w:r>
        <w:rPr>
          <w:rFonts w:ascii="Georgia" w:hAnsi="Georgia" w:eastAsia="Georgia"/>
          <w:b/>
          <w:i w:val="0"/>
          <w:color w:val="2E5C4E"/>
          <w:sz w:val="25"/>
        </w:rPr>
        <w:t>Insurance Contracts Act 1984 (Cth)</w:t>
      </w:r>
      <w:bookmarkEnd w:id="87"/>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pi_obl_tell_us_about_claims">
        <w:r>
          <w:rPr>
            <w:color w:val="2E5C4E"/>
            <w:u w:val="single"/>
          </w:rPr>
          <w:t xml:space="preserve">the Tell Us About Claims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and </w:t>
      </w:r>
      <w:hyperlink w:anchor="c_pi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88" w:name="c_pi_cond_your_duty_of_disclosure"/>
      <w:r>
        <w:rPr>
          <w:rFonts w:ascii="Georgia" w:hAnsi="Georgia" w:eastAsia="Georgia"/>
          <w:b/>
          <w:i w:val="0"/>
          <w:color w:val="2E5C4E"/>
          <w:sz w:val="25"/>
        </w:rPr>
        <w:t>Your Duty of Disclosure</w:t>
      </w:r>
      <w:bookmarkEnd w:id="88"/>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pi_excl_deliberate_and_dishonest_acts">
        <w:r>
          <w:rPr>
            <w:color w:val="2E5C4E"/>
            <w:u w:val="single"/>
          </w:rPr>
          <w:t xml:space="preserve">the Deliberate and Dishonest Acts exclusion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89" w:name="c_pi_cond_licences_registrations_and_acc"/>
      <w:r>
        <w:rPr>
          <w:rFonts w:ascii="Georgia" w:hAnsi="Georgia" w:eastAsia="Georgia"/>
          <w:b/>
          <w:i w:val="0"/>
          <w:color w:val="2E5C4E"/>
          <w:sz w:val="25"/>
        </w:rPr>
        <w:t>Licences, Registrations and Accreditations</w:t>
      </w:r>
      <w:bookmarkEnd w:id="89"/>
    </w:p>
    <w:p>
      <w:r>
        <w:rPr>
          <w:b w:val="0"/>
          <w:i w:val="0"/>
        </w:rPr>
        <w:t>Where a law, or an accreditation scheme under which you provide a service, requires the person who provides that service to hold a licence, registration, accreditation or endorsement, the service is a professional service under this policy only if it is provided by a person who holds it, or under the direct control and supervision of such a person to the extent that the law or scheme permits.</w:t>
      </w:r>
    </w:p>
    <w:p>
      <w:bookmarkStart w:id="90" w:name="c_pi_cond_compulsory_insurance_requireme"/>
      <w:r>
        <w:rPr>
          <w:rFonts w:ascii="Georgia" w:hAnsi="Georgia" w:eastAsia="Georgia"/>
          <w:b/>
          <w:i w:val="0"/>
          <w:color w:val="2E5C4E"/>
          <w:sz w:val="25"/>
        </w:rPr>
        <w:t>Compulsory Insurance Requirements</w:t>
      </w:r>
      <w:bookmarkEnd w:id="90"/>
    </w:p>
    <w:p>
      <w:r>
        <w:rPr>
          <w:b w:val="0"/>
          <w:i w:val="0"/>
        </w:rPr>
        <w:t>This condition applies where a law, or a requirement made under a law by a regulator or licensing body, requires you to hold professional indemnity insurance with minimum terms in order to provide your professional services. Each such requirement is a compulsory insurance requirement.</w:t>
      </w:r>
    </w:p>
    <w:p>
      <w:r>
        <w:rPr>
          <w:b w:val="0"/>
          <w:i w:val="0"/>
        </w:rPr>
        <w:t>For a claim to which a compulsory insurance requirement applies, this policy is to be read as providing at least the cover, limit of liability, excess terms, reinstatement and run-off that the requirement prescribes. Where this policy would otherwise provide less, we will pay what the requirement obliges an insurer to pay.</w:t>
      </w:r>
    </w:p>
    <w:p>
      <w:r>
        <w:rPr>
          <w:b w:val="0"/>
          <w:i w:val="0"/>
        </w:rPr>
        <w:t>If we pay an amount only because of this condition, and we would not otherwise have been liable to pay it under this policy, you must repay that amount to us, to the extent that the law and the requirement allow us to recover it.</w:t>
      </w:r>
    </w:p>
    <w:p>
      <w:bookmarkStart w:id="91" w:name="c_pi_cond_professional_standards_schemes"/>
      <w:r>
        <w:rPr>
          <w:rFonts w:ascii="Georgia" w:hAnsi="Georgia" w:eastAsia="Georgia"/>
          <w:b/>
          <w:i w:val="0"/>
          <w:color w:val="2E5C4E"/>
          <w:sz w:val="25"/>
        </w:rPr>
        <w:t>Professional Standards Schemes</w:t>
      </w:r>
      <w:bookmarkEnd w:id="91"/>
    </w:p>
    <w:p>
      <w:r>
        <w:rPr>
          <w:b w:val="0"/>
          <w:i w:val="0"/>
        </w:rPr>
        <w:t>If you are a member of a scheme approved under professional standards legislation in a state or territory of Australia, and the scheme limits your occupational liability, this policy is intended to meet the insurance standard that the scheme sets for its members.</w:t>
      </w:r>
    </w:p>
    <w:p>
      <w:r>
        <w:rPr>
          <w:b w:val="0"/>
          <w:i w:val="0"/>
        </w:rPr>
        <w:t>For a claim to which the scheme applies, if a term of this policy is inconsistent with that insurance standard, the standard applies to the extent of the inconsistency.</w:t>
      </w:r>
    </w:p>
    <w:p>
      <w:r>
        <w:rPr>
          <w:b w:val="0"/>
          <w:i w:val="0"/>
        </w:rPr>
        <w:t>This condition does not increase the limit of liability. You are responsible for choosing a limit of liability that is at least the amount the scheme requires.</w:t>
      </w:r>
    </w:p>
    <w:p>
      <w:bookmarkStart w:id="92" w:name="c_pi_cond_cancellation"/>
      <w:r>
        <w:rPr>
          <w:rFonts w:ascii="Georgia" w:hAnsi="Georgia" w:eastAsia="Georgia"/>
          <w:b/>
          <w:i w:val="0"/>
          <w:color w:val="2E5C4E"/>
          <w:sz w:val="25"/>
        </w:rPr>
        <w:t>Cancellation</w:t>
      </w:r>
      <w:bookmarkEnd w:id="92"/>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93" w:name="c_pi_cond_governing_law"/>
      <w:r>
        <w:rPr>
          <w:rFonts w:ascii="Georgia" w:hAnsi="Georgia" w:eastAsia="Georgia"/>
          <w:b/>
          <w:i w:val="0"/>
          <w:color w:val="2E5C4E"/>
          <w:sz w:val="25"/>
        </w:rPr>
        <w:t>Governing Law</w:t>
      </w:r>
      <w:bookmarkEnd w:id="93"/>
    </w:p>
    <w:p>
      <w:r>
        <w:rPr>
          <w:b w:val="0"/>
          <w:i w:val="0"/>
        </w:rPr>
        <w:t>This policy is governed by the laws of the state or territory of Australia in which the named insured has its principal place of business, as shown in the schedule.</w:t>
      </w:r>
    </w:p>
    <w:p>
      <w:bookmarkStart w:id="94" w:name="c_pi_cond_jurisdiction"/>
      <w:r>
        <w:rPr>
          <w:rFonts w:ascii="Georgia" w:hAnsi="Georgia" w:eastAsia="Georgia"/>
          <w:b/>
          <w:i w:val="0"/>
          <w:color w:val="2E5C4E"/>
          <w:sz w:val="25"/>
        </w:rPr>
        <w:t>Jurisdiction</w:t>
      </w:r>
      <w:bookmarkEnd w:id="94"/>
    </w:p>
    <w:p>
      <w:r>
        <w:rPr>
          <w:b w:val="0"/>
          <w:i w:val="0"/>
        </w:rPr>
        <w:t xml:space="preserve">You and we submit to the non-exclusive jurisdiction of the courts of the State or Territory whose law governs this policy under </w:t>
      </w:r>
      <w:hyperlink w:anchor="c_pi_cond_governing_law">
        <w:r>
          <w:rPr>
            <w:color w:val="2E5C4E"/>
            <w:u w:val="single"/>
          </w:rPr>
          <w:t xml:space="preserve">the Governing Law condition</w:t>
        </w:r>
      </w:hyperlink>
      <w:r>
        <w:rPr>
          <w:b w:val="0"/>
          <w:i w:val="0"/>
        </w:rPr>
        <w:t>, and the courts that hear appeals from those courts.</w:t>
      </w:r>
    </w:p>
    <w:p>
      <w:bookmarkStart w:id="95" w:name="c_pi_cond_gst"/>
      <w:r>
        <w:rPr>
          <w:rFonts w:ascii="Georgia" w:hAnsi="Georgia" w:eastAsia="Georgia"/>
          <w:b/>
          <w:i w:val="0"/>
          <w:color w:val="2E5C4E"/>
          <w:sz w:val="25"/>
        </w:rPr>
        <w:t>GST</w:t>
      </w:r>
      <w:bookmarkEnd w:id="95"/>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96" w:name="c_pi_cond_several_liability"/>
      <w:r>
        <w:rPr>
          <w:rFonts w:ascii="Georgia" w:hAnsi="Georgia" w:eastAsia="Georgia"/>
          <w:b/>
          <w:i w:val="0"/>
          <w:color w:val="2E5C4E"/>
          <w:sz w:val="25"/>
        </w:rPr>
        <w:t>Several Liability</w:t>
      </w:r>
      <w:bookmarkEnd w:id="96"/>
    </w:p>
    <w:p>
      <w:r>
        <w:rPr>
          <w:b w:val="0"/>
          <w:i w:val="0"/>
        </w:rPr>
        <w:t>If more than one insurer is shown in the schedule, each is responsible only for its own share. One insurer's share is not increased by the failure of another to pay.</w:t>
      </w:r>
    </w:p>
    <w:p>
      <w:bookmarkStart w:id="97" w:name="c_pi_cond_assignment"/>
      <w:r>
        <w:rPr>
          <w:rFonts w:ascii="Georgia" w:hAnsi="Georgia" w:eastAsia="Georgia"/>
          <w:b/>
          <w:i w:val="0"/>
          <w:color w:val="2E5C4E"/>
          <w:sz w:val="25"/>
        </w:rPr>
        <w:t>Assignment</w:t>
      </w:r>
      <w:bookmarkEnd w:id="97"/>
    </w:p>
    <w:p>
      <w:r>
        <w:rPr>
          <w:b w:val="0"/>
          <w:i w:val="0"/>
        </w:rPr>
        <w:t>You cannot transfer this policy to another person or entity without our prior written consent.</w:t>
      </w:r>
    </w:p>
    <w:p>
      <w:bookmarkStart w:id="98" w:name="c_pi_cond_entire_agreement"/>
      <w:r>
        <w:rPr>
          <w:rFonts w:ascii="Georgia" w:hAnsi="Georgia" w:eastAsia="Georgia"/>
          <w:b/>
          <w:i w:val="0"/>
          <w:color w:val="2E5C4E"/>
          <w:sz w:val="25"/>
        </w:rPr>
        <w:t>Entire Agreement</w:t>
      </w:r>
      <w:bookmarkEnd w:id="98"/>
    </w:p>
    <w:p>
      <w:r>
        <w:rPr>
          <w:b w:val="0"/>
          <w:i w:val="0"/>
        </w:rPr>
        <w:t>This policy, the schedule, and any endorsements form the entire agreement between you and us about this insurance. No one has authority to change this policy unless the change is recorded in an endorsement.</w:t>
      </w:r>
    </w:p>
    <w:p>
      <w:bookmarkStart w:id="99" w:name="c_pi_cond_disputes_and_complaints"/>
      <w:r>
        <w:rPr>
          <w:rFonts w:ascii="Georgia" w:hAnsi="Georgia" w:eastAsia="Georgia"/>
          <w:b/>
          <w:i w:val="0"/>
          <w:color w:val="2E5C4E"/>
          <w:sz w:val="25"/>
        </w:rPr>
        <w:t>Disputes and Complaints</w:t>
      </w:r>
      <w:bookmarkEnd w:id="99"/>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100" w:name="c_pi_cond_privacy"/>
      <w:r>
        <w:rPr>
          <w:rFonts w:ascii="Georgia" w:hAnsi="Georgia" w:eastAsia="Georgia"/>
          <w:b/>
          <w:i w:val="0"/>
          <w:color w:val="2E5C4E"/>
          <w:sz w:val="25"/>
        </w:rPr>
        <w:t>Privacy</w:t>
      </w:r>
      <w:bookmarkEnd w:id="100"/>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01" w:name="c_pi_cond_headings_and_references"/>
      <w:r>
        <w:rPr>
          <w:rFonts w:ascii="Georgia" w:hAnsi="Georgia" w:eastAsia="Georgia"/>
          <w:b/>
          <w:i w:val="0"/>
          <w:color w:val="2E5C4E"/>
          <w:sz w:val="25"/>
        </w:rPr>
        <w:t>Headings and References</w:t>
      </w:r>
      <w:bookmarkEnd w:id="101"/>
    </w:p>
    <w:p>
      <w:r>
        <w:rPr>
          <w:b w:val="0"/>
          <w:i w:val="0"/>
        </w:rPr>
        <w:t>Clauses in this policy are identified by their headings, not by numbers. A reference in this policy, the schedule, or an endorsement to a clause by its heading (for example, "the Financial Services exclusion") is a reference to the clause with that heading in the version of this policy that applies to you.</w:t>
      </w:r>
    </w:p>
    <w:p>
      <w:r>
        <w:rPr>
          <w:b w:val="0"/>
          <w:i w:val="0"/>
        </w:rPr>
        <w:t>Headings do not otherwise limit or extend the meaning of the clause they introduce.</w:t>
      </w:r>
    </w:p>
    <w:p>
      <w:bookmarkStart w:id="102" w:name="c_pi_claims_how_to_make_a_claim"/>
      <w:r>
        <w:rPr>
          <w:rFonts w:ascii="Georgia" w:hAnsi="Georgia" w:eastAsia="Georgia"/>
          <w:b/>
          <w:i w:val="0"/>
          <w:color w:val="1C1915"/>
          <w:sz w:val="32"/>
        </w:rPr>
        <w:t>How to Make a Claim</w:t>
      </w:r>
      <w:bookmarkEnd w:id="102"/>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pi_obl_tell_us_about_claims">
        <w:r>
          <w:rPr>
            <w:color w:val="2E5C4E"/>
            <w:u w:val="single"/>
          </w:rPr>
          <w:t xml:space="preserve">the Tell Us About Claims obligation</w:t>
        </w:r>
      </w:hyperlink>
      <w:r>
        <w:rPr>
          <w:b w:val="0"/>
          <w:i w:val="0"/>
        </w:rPr>
        <w:t xml:space="preserve"> and </w:t>
      </w:r>
      <w:hyperlink w:anchor="c_pi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pi_obl_do_not_admit_liability">
        <w:r>
          <w:rPr>
            <w:color w:val="2E5C4E"/>
            <w:u w:val="single"/>
          </w:rPr>
          <w:t xml:space="preserve">the Do Not Admit Liability obligation</w:t>
        </w:r>
      </w:hyperlink>
      <w:r>
        <w:rPr>
          <w:b w:val="0"/>
          <w:i w:val="0"/>
        </w:rPr>
        <w:t>.</w:t>
      </w:r>
    </w:p>
    <w:p>
      <w:bookmarkStart w:id="103" w:name="c_pi_endorsement_library"/>
      <w:r>
        <w:rPr>
          <w:rFonts w:ascii="Georgia" w:hAnsi="Georgia" w:eastAsia="Georgia"/>
          <w:b/>
          <w:i w:val="0"/>
          <w:color w:val="1C1915"/>
          <w:sz w:val="32"/>
        </w:rPr>
        <w:t>Endorsement Library</w:t>
      </w:r>
      <w:bookmarkEnd w:id="103"/>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pi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in addition to the limit of liability</w:t>
            </w:r>
          </w:p>
        </w:tc>
      </w:tr>
      <w:tr>
        <w:tc>
          <w:tcPr>
            <w:tcW w:type="dxa" w:w="4873"/>
          </w:tcPr>
          <w:p>
            <w:r/>
            <w:r>
              <w:rPr>
                <w:b w:val="0"/>
                <w:i w:val="0"/>
              </w:rPr>
              <w:t>E03</w:t>
            </w:r>
          </w:p>
        </w:tc>
        <w:tc>
          <w:tcPr>
            <w:tcW w:type="dxa" w:w="4873"/>
          </w:tcPr>
          <w:p>
            <w:r/>
            <w:r>
              <w:rPr>
                <w:b w:val="0"/>
                <w:i w:val="0"/>
              </w:rPr>
              <w:t>Occupation-specific variations (by profession). Integrated profession wordings built on this wording are published separately in the Commons</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Pollution liability buy-back (sudden and accidental)</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 xml:space="preserve">Additional reinstatements of the limit of liability, beyond the one provided by </w:t>
            </w:r>
            <w:hyperlink w:anchor="c_pi_pay_automatic_reinstatement">
              <w:r>
                <w:rPr>
                  <w:color w:val="2E5C4E"/>
                  <w:u w:val="single"/>
                </w:rPr>
                <w:t xml:space="preserve">the Automatic Reinstatement provision</w:t>
              </w:r>
            </w:hyperlink>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104" w:name="c_pi_es_library_optional_endorsements"/>
      <w:r>
        <w:rPr>
          <w:rFonts w:ascii="Georgia" w:hAnsi="Georgia" w:eastAsia="Georgia"/>
          <w:b/>
          <w:i w:val="0"/>
          <w:color w:val="1C1915"/>
          <w:sz w:val="32"/>
        </w:rPr>
        <w:t>Building Energy and Sustainability Endorsements</w:t>
      </w:r>
      <w:bookmarkEnd w:id="104"/>
    </w:p>
    <w:p>
      <w:r>
        <w:rPr>
          <w:b w:val="0"/>
          <w:i w:val="0"/>
        </w:rPr>
        <w:t>The following endorsements apply to this policy only when the schedule shows that they apply.</w:t>
      </w:r>
    </w:p>
    <w:p>
      <w:bookmarkStart w:id="105" w:name="c_pi_es_end_energy_certificate_schemes"/>
      <w:r>
        <w:rPr>
          <w:rFonts w:ascii="Georgia" w:hAnsi="Georgia" w:eastAsia="Georgia"/>
          <w:b/>
          <w:i w:val="0"/>
          <w:color w:val="2E5C4E"/>
          <w:sz w:val="25"/>
        </w:rPr>
        <w:t>Energy Certificate Schemes Exclusion</w:t>
      </w:r>
      <w:bookmarkEnd w:id="105"/>
    </w:p>
    <w:p>
      <w:r>
        <w:rPr>
          <w:b w:val="0"/>
          <w:i w:val="0"/>
        </w:rPr>
        <w:t>We do not cover any claim, loss or liability arising from the creation, registration or surrender of certificates under an energy efficiency or renewable energy certificate scheme, including the NSW Energy Savings Scheme and the Victorian Energy Upgrades program.</w:t>
      </w:r>
    </w:p>
    <w:p>
      <w:bookmarkStart w:id="106" w:name="c_pi_es_end_climate_disclosure"/>
      <w:r>
        <w:rPr>
          <w:rFonts w:ascii="Georgia" w:hAnsi="Georgia" w:eastAsia="Georgia"/>
          <w:b/>
          <w:i w:val="0"/>
          <w:color w:val="2E5C4E"/>
          <w:sz w:val="25"/>
        </w:rPr>
        <w:t>Climate Disclosure Sub-limit</w:t>
      </w:r>
      <w:bookmarkEnd w:id="106"/>
    </w:p>
    <w:p>
      <w:r>
        <w:rPr>
          <w:b w:val="0"/>
          <w:i w:val="0"/>
        </w:rPr>
        <w:t>For all claims arising from advice on climate-related financial disclosure, including sustainability reports under the Corporations Act 2001 (Cth), the most we will pay in total, including defence costs, is the sub-limit shown in the schedule for this endorsement. The sub-limit is part of, and not in addition to, the limit of liability.</w:t>
      </w:r>
    </w:p>
    <w:p>
      <w:bookmarkStart w:id="107" w:name="c_pi_arch_end_combustible_cladding"/>
      <w:r>
        <w:rPr>
          <w:rFonts w:ascii="Georgia" w:hAnsi="Georgia" w:eastAsia="Georgia"/>
          <w:b/>
          <w:i w:val="0"/>
          <w:color w:val="2E5C4E"/>
          <w:sz w:val="25"/>
        </w:rPr>
        <w:t>Combustible Cladding Exclusion</w:t>
      </w:r>
      <w:bookmarkEnd w:id="107"/>
    </w:p>
    <w:p>
      <w:r>
        <w:rPr>
          <w:b w:val="0"/>
          <w:i w:val="0"/>
        </w:rPr>
        <w:t>We do not cover any claim, loss or liability arising from the use, or proposed use, in a building of external wall cladding that is combustible or that does not comply with the National Construction Code, including aluminium composite panels with a polyethylene core and expanded polystyrene products. This applies to any design, specification, selection, certification, inspection or approval of that cladding, and to any advice about it.</w:t>
      </w:r>
    </w:p>
    <w:p>
      <w:bookmarkStart w:id="108" w:name="c_pi_es_end_solar_design"/>
      <w:r>
        <w:rPr>
          <w:rFonts w:ascii="Georgia" w:hAnsi="Georgia" w:eastAsia="Georgia"/>
          <w:b/>
          <w:i w:val="0"/>
          <w:color w:val="2E5C4E"/>
          <w:sz w:val="25"/>
        </w:rPr>
        <w:t>Solar and Battery System Design</w:t>
      </w:r>
      <w:bookmarkEnd w:id="108"/>
    </w:p>
    <w:p>
      <w:r>
        <w:rPr>
          <w:b w:val="0"/>
          <w:i w:val="0"/>
        </w:rPr>
        <w:t>The design of solar photovoltaic and battery storage systems is a professional service under this policy, if the design is prepared or approved by a person accredited to design those systems under a scheme shown in the schedule.</w:t>
      </w:r>
    </w:p>
    <w:p>
      <w:r>
        <w:rPr>
          <w:b w:val="0"/>
          <w:i w:val="0"/>
        </w:rPr>
        <w:t xml:space="preserve">This endorsement does not affect </w:t>
      </w:r>
      <w:hyperlink w:anchor="c_pi_arch_excl_construction">
        <w:r>
          <w:rPr>
            <w:color w:val="2E5C4E"/>
            <w:u w:val="single"/>
          </w:rPr>
          <w:t xml:space="preserve">the Construction Work exclusion</w:t>
        </w:r>
      </w:hyperlink>
      <w:r>
        <w:rPr>
          <w:b w:val="0"/>
          <w:i w:val="0"/>
        </w:rPr>
        <w:t>, which continues to apply to the installation of those systems.</w:t>
      </w:r>
    </w:p>
    <w:p>
      <w:bookmarkStart w:id="109" w:name="c_pi_licence_notice"/>
      <w:r>
        <w:rPr>
          <w:rFonts w:ascii="Georgia" w:hAnsi="Georgia" w:eastAsia="Georgia"/>
          <w:b/>
          <w:i w:val="0"/>
          <w:color w:val="1C1915"/>
          <w:sz w:val="32"/>
        </w:rPr>
        <w:t>Licence and Trademark Notice</w:t>
      </w:r>
      <w:bookmarkEnd w:id="109"/>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First release as an integrated profession wording, built on base PI 1.4.0-DRAFT. It replaces the endorsement MERIDIAN-PI-ENER-v1.0.0 (June 2026).</w:t>
      </w:r>
    </w:p>
    <w:p>
      <w:pPr>
        <w:pStyle w:val="ListBullet"/>
      </w:pPr>
      <w:r>
        <w:rPr>
          <w:b w:val="0"/>
          <w:i w:val="0"/>
        </w:rPr>
        <w:t>The restriction to domestic, school and not-for-profit clients is removed.</w:t>
      </w:r>
    </w:p>
    <w:p>
      <w:pPr>
        <w:pStyle w:val="ListBullet"/>
      </w:pPr>
      <w:r>
        <w:rPr>
          <w:b w:val="0"/>
          <w:i w:val="0"/>
        </w:rPr>
        <w:t>The conflict and financial-interest exclusions are removed; a proposal question asks about financial interests in suppliers.</w:t>
      </w:r>
    </w:p>
    <w:p>
      <w:pPr>
        <w:pStyle w:val="ListBullet"/>
      </w:pPr>
      <w:r>
        <w:rPr>
          <w:b w:val="0"/>
          <w:i w:val="0"/>
        </w:rPr>
        <w:t>The investment-returns wording is replaced by a narrow exclusion of guarantees of savings, ratings or returns.</w:t>
      </w:r>
    </w:p>
    <w:p>
      <w:pPr>
        <w:pStyle w:val="ListBullet"/>
      </w:pPr>
      <w:r>
        <w:rPr>
          <w:b w:val="0"/>
          <w:i w:val="0"/>
        </w:rPr>
        <w:t>Physical installation is excluded through the Construction Work exclusion, with a carve-back for design and inspection.</w:t>
      </w:r>
    </w:p>
    <w:p>
      <w:pPr>
        <w:pStyle w:val="ListBullet"/>
      </w:pPr>
      <w:r>
        <w:rPr>
          <w:b w:val="0"/>
          <w:i w:val="0"/>
        </w:rPr>
        <w:t>New extension: Scheme Administrator Inquiries.</w:t>
      </w:r>
    </w:p>
    <w:p>
      <w:pPr>
        <w:pStyle w:val="ListBullet"/>
      </w:pPr>
      <w:r>
        <w:rPr>
          <w:b w:val="0"/>
          <w:i w:val="0"/>
        </w:rPr>
        <w:t>Optional endorsements: Energy Certificate Schemes Exclusion, Climate Disclosure Sub-limit, Combustible Cladding Exclusion and Solar and Battery System Design (adds cover).</w:t>
      </w:r>
    </w:p>
    <w:p>
      <w:r>
        <w:rPr>
          <w:b w:val="0"/>
          <w:i/>
          <w:sz w:val="18"/>
        </w:rPr>
        <w:t>Cuttleflow Systems — Open Source Insurance Wording</w:t>
      </w:r>
    </w:p>
    <w:p>
      <w:r>
        <w:rPr>
          <w:rFonts w:ascii="Consolas" w:hAnsi="Consolas" w:eastAsia="Consolas"/>
          <w:b w:val="0"/>
          <w:i w:val="0"/>
          <w:sz w:val="16"/>
        </w:rPr>
        <w:t>2026/PI/0005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2026/PI/0005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BUILDING ENERGY AND SUSTAINABILITY PROFESSIONAL INDEMNITY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Energy and Sustainability 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