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HOME AND CONTENTS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1.1.0-DRAFT · November 2026 · CC BY 4.0 (wording text only)</w:t>
      </w:r>
    </w:p>
    <w:p>
      <w:r>
        <w:rPr>
          <w:rFonts w:ascii="Consolas" w:hAnsi="Consolas" w:eastAsia="Consolas"/>
          <w:b w:val="0"/>
          <w:i w:val="0"/>
          <w:sz w:val="18"/>
        </w:rPr>
        <w:t>Document ref 2026/HC/0001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hom_about"/>
      <w:r>
        <w:rPr>
          <w:rFonts w:ascii="Georgia" w:hAnsi="Georgia" w:eastAsia="Georgia"/>
          <w:b/>
          <w:i w:val="0"/>
          <w:color w:val="1C1915"/>
          <w:sz w:val="32"/>
        </w:rPr>
        <w:t>About This Policy</w:t>
      </w:r>
      <w:bookmarkEnd w:id="0"/>
    </w:p>
    <w:p>
      <w:r>
        <w:rPr>
          <w:b w:val="0"/>
          <w:i w:val="0"/>
        </w:rPr>
        <w:t>This policy insures the home you live in, the contents you own, and your legal liability as a householder.</w:t>
      </w:r>
    </w:p>
    <w:p>
      <w:r>
        <w:rPr>
          <w:b w:val="0"/>
          <w:i w:val="0"/>
        </w:rPr>
        <w:t>You can insure the building, the contents, or both. The schedule shows which. Personal liability applies to every policy.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Home Building</w:t>
            </w:r>
          </w:p>
        </w:tc>
        <w:tc>
          <w:tcPr>
            <w:tcW w:type="dxa" w:w="3249"/>
          </w:tcPr>
          <w:p>
            <w:r/>
            <w:r>
              <w:rPr>
                <w:b w:val="0"/>
                <w:i w:val="0"/>
              </w:rPr>
              <w:t>Damage to the building from the insured events</w:t>
            </w:r>
          </w:p>
        </w:tc>
        <w:tc>
          <w:tcPr>
            <w:tcW w:type="dxa" w:w="3249"/>
          </w:tcPr>
          <w:p>
            <w:r/>
            <w:r>
              <w:rPr>
                <w:b w:val="0"/>
                <w:i w:val="0"/>
              </w:rPr>
              <w:t>Damage during the policy period</w:t>
            </w:r>
          </w:p>
        </w:tc>
      </w:tr>
      <w:tr>
        <w:tc>
          <w:tcPr>
            <w:tcW w:type="dxa" w:w="3249"/>
          </w:tcPr>
          <w:p>
            <w:r/>
            <w:r>
              <w:rPr>
                <w:b w:val="0"/>
                <w:i w:val="0"/>
              </w:rPr>
              <w:t>Contents</w:t>
            </w:r>
          </w:p>
        </w:tc>
        <w:tc>
          <w:tcPr>
            <w:tcW w:type="dxa" w:w="3249"/>
          </w:tcPr>
          <w:p>
            <w:r/>
            <w:r>
              <w:rPr>
                <w:b w:val="0"/>
                <w:i w:val="0"/>
              </w:rPr>
              <w:t>Damage to your contents at the home from the insured events</w:t>
            </w:r>
          </w:p>
        </w:tc>
        <w:tc>
          <w:tcPr>
            <w:tcW w:type="dxa" w:w="3249"/>
          </w:tcPr>
          <w:p>
            <w:r/>
            <w:r>
              <w:rPr>
                <w:b w:val="0"/>
                <w:i w:val="0"/>
              </w:rPr>
              <w:t>Damage during the policy period</w:t>
            </w:r>
          </w:p>
        </w:tc>
      </w:tr>
      <w:tr>
        <w:tc>
          <w:tcPr>
            <w:tcW w:type="dxa" w:w="3249"/>
          </w:tcPr>
          <w:p>
            <w:r/>
            <w:r>
              <w:rPr>
                <w:b w:val="0"/>
                <w:i w:val="0"/>
              </w:rPr>
              <w:t>Personal Liability</w:t>
            </w:r>
          </w:p>
        </w:tc>
        <w:tc>
          <w:tcPr>
            <w:tcW w:type="dxa" w:w="3249"/>
          </w:tcPr>
          <w:p>
            <w:r/>
            <w:r>
              <w:rPr>
                <w:b w:val="0"/>
                <w:i w:val="0"/>
              </w:rPr>
              <w:t>Your legal liability for injury or property damage, at home and elsewhere in Australia</w:t>
            </w:r>
          </w:p>
        </w:tc>
        <w:tc>
          <w:tcPr>
            <w:tcW w:type="dxa" w:w="3249"/>
          </w:tcPr>
          <w:p>
            <w:r/>
            <w:r>
              <w:rPr>
                <w:b w:val="0"/>
                <w:i w:val="0"/>
              </w:rPr>
              <w:t>Occurrence during the policy period</w:t>
            </w:r>
          </w:p>
        </w:tc>
      </w:tr>
    </w:tbl>
    <w:p>
      <w:r>
        <w:rPr>
          <w:b w:val="0"/>
          <w:i w:val="0"/>
        </w:rPr>
        <w:t>Temporary accommodation and the other extensions are part of the section they appear in. Accidental damage, portable contents and specified valuables are added by endorsement.</w:t>
      </w:r>
    </w:p>
    <w:p>
      <w:r>
        <w:rPr>
          <w:b w:val="0"/>
          <w:i w:val="0"/>
        </w:rPr>
        <w:t xml:space="preserve">If you own a lot in a strata scheme, the body corporate insures the building. Insure your contents, and </w:t>
      </w:r>
      <w:hyperlink w:anchor="c_hom_end_e07">
        <w:r>
          <w:rPr>
            <w:color w:val="2E5C4E"/>
            <w:u w:val="single"/>
          </w:rPr>
          <w:t xml:space="preserve">the E07 Strata Lot Owner endorsement</w:t>
        </w:r>
      </w:hyperlink>
      <w:r>
        <w:rPr>
          <w:b w:val="0"/>
          <w:i w:val="0"/>
        </w:rPr>
        <w:t xml:space="preserve"> covers the fixtures and improvements in your lot that the body corporate does not insure.</w:t>
      </w:r>
    </w:p>
    <w:p>
      <w:r>
        <w:rPr>
          <w:b w:val="0"/>
          <w:i w:val="0"/>
        </w:rPr>
        <w:t xml:space="preserve">This policy, together with your schedule, your proposal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hom_section_definitions">
        <w:r>
          <w:rPr>
            <w:color w:val="2E5C4E"/>
            <w:u w:val="single"/>
          </w:rPr>
          <w:t xml:space="preserve">the Definitions section</w:t>
        </w:r>
      </w:hyperlink>
      <w:r>
        <w:rPr>
          <w:b w:val="0"/>
          <w:i w:val="0"/>
        </w:rPr>
        <w:t>.</w:t>
      </w:r>
    </w:p>
    <w:p>
      <w:bookmarkStart w:id="1" w:name="c_hom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hom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Your duty when you apply.</w:t>
      </w:r>
      <w:r>
        <w:rPr>
          <w:b w:val="0"/>
          <w:i w:val="0"/>
        </w:rPr>
        <w:t xml:space="preserve"> This policy is a consumer insurance contract under the Insurance Contracts Act 1984 (Cth). You have a duty to take reasonable care not to make a misrepresentation to us before the policy is entered into, renewed, extended, varied or reinstated. Answer every question in the proposal honestly and completely. If you do not take reasonable care, we may reduce or refuse a claim, or cancel the policy, as that Act allows.</w:t>
      </w:r>
    </w:p>
    <w:p>
      <w:r>
        <w:rPr>
          <w:b/>
          <w:i w:val="0"/>
        </w:rPr>
        <w:t>Terms that differ from standard cover.</w:t>
      </w:r>
      <w:r>
        <w:rPr>
          <w:b w:val="0"/>
          <w:i w:val="0"/>
        </w:rPr>
        <w:t xml:space="preserve"> The Insurance Contracts Act 1984 (Cth) and the Insurance Contracts Regulations 2017 set standard cover for home building and home contents contracts. This policy differs from it. In particular:</w:t>
      </w:r>
    </w:p>
    <w:p>
      <w:pPr>
        <w:pStyle w:val="ListBullet"/>
      </w:pPr>
      <w:r>
        <w:rPr>
          <w:b w:val="0"/>
          <w:i w:val="0"/>
        </w:rPr>
        <w:t xml:space="preserve">flood is covered, but we do not pay for damage by storm or flood in the first 72 hours after this policy first starts, except as </w:t>
      </w:r>
      <w:hyperlink w:anchor="c_hom_excl_first_72_hours">
        <w:r>
          <w:rPr>
            <w:color w:val="2E5C4E"/>
            <w:u w:val="single"/>
          </w:rPr>
          <w:t xml:space="preserve">the Storm and Flood in the First 72 Hours exclusion</w:t>
        </w:r>
      </w:hyperlink>
      <w:r>
        <w:rPr>
          <w:b w:val="0"/>
          <w:i w:val="0"/>
        </w:rPr>
        <w:t xml:space="preserve"> allows;</w:t>
      </w:r>
    </w:p>
    <w:p>
      <w:pPr>
        <w:pStyle w:val="ListBullet"/>
      </w:pPr>
      <w:r>
        <w:rPr>
          <w:b w:val="0"/>
          <w:i w:val="0"/>
        </w:rPr>
        <w:t xml:space="preserve">we do not pay for damage by erosion, subsidence or landslip except as </w:t>
      </w:r>
      <w:hyperlink w:anchor="c_hom_excl_earth_movement">
        <w:r>
          <w:rPr>
            <w:color w:val="2E5C4E"/>
            <w:u w:val="single"/>
          </w:rPr>
          <w:t xml:space="preserve">the Earth Movement exclusion</w:t>
        </w:r>
      </w:hyperlink>
      <w:r>
        <w:rPr>
          <w:b w:val="0"/>
          <w:i w:val="0"/>
        </w:rPr>
        <w:t xml:space="preserve"> allows, or for damage by actions of the sea (see </w:t>
      </w:r>
      <w:hyperlink w:anchor="c_hom_excl_action_of_the_sea">
        <w:r>
          <w:rPr>
            <w:color w:val="2E5C4E"/>
            <w:u w:val="single"/>
          </w:rPr>
          <w:t xml:space="preserve">the Action of the Sea exclusion</w:t>
        </w:r>
      </w:hyperlink>
      <w:r>
        <w:rPr>
          <w:b w:val="0"/>
          <w:i w:val="0"/>
        </w:rPr>
        <w:t>);</w:t>
      </w:r>
    </w:p>
    <w:p>
      <w:pPr>
        <w:pStyle w:val="ListBullet"/>
      </w:pPr>
      <w:r>
        <w:rPr>
          <w:b w:val="0"/>
          <w:i w:val="0"/>
        </w:rPr>
        <w:t xml:space="preserve">we do not pay to fix a defect, or for damage from gradual causes (see </w:t>
      </w:r>
      <w:hyperlink w:anchor="c_hom_excl_defects_and_gradual_causes">
        <w:r>
          <w:rPr>
            <w:color w:val="2E5C4E"/>
            <w:u w:val="single"/>
          </w:rPr>
          <w:t xml:space="preserve">the Defects and Gradual Causes exclusion</w:t>
        </w:r>
      </w:hyperlink>
      <w:r>
        <w:rPr>
          <w:b w:val="0"/>
          <w:i w:val="0"/>
        </w:rPr>
        <w:t>);</w:t>
      </w:r>
    </w:p>
    <w:p>
      <w:pPr>
        <w:pStyle w:val="ListBullet"/>
      </w:pPr>
      <w:r>
        <w:rPr>
          <w:b w:val="0"/>
          <w:i w:val="0"/>
        </w:rPr>
        <w:t xml:space="preserve">cover is limited while the home is unoccupied for more than 60 days (see </w:t>
      </w:r>
      <w:hyperlink w:anchor="c_hom_excl_unoccupied">
        <w:r>
          <w:rPr>
            <w:color w:val="2E5C4E"/>
            <w:u w:val="single"/>
          </w:rPr>
          <w:t xml:space="preserve">the Unoccupied Home exclusion</w:t>
        </w:r>
      </w:hyperlink>
      <w:r>
        <w:rPr>
          <w:b w:val="0"/>
          <w:i w:val="0"/>
        </w:rPr>
        <w:t>);</w:t>
      </w:r>
    </w:p>
    <w:p>
      <w:pPr>
        <w:pStyle w:val="ListBullet"/>
      </w:pPr>
      <w:r>
        <w:rPr>
          <w:b w:val="0"/>
          <w:i w:val="0"/>
        </w:rPr>
        <w:t xml:space="preserve">we pay no more than the limits in </w:t>
      </w:r>
      <w:hyperlink w:anchor="c_hom_pay_contents_limits">
        <w:r>
          <w:rPr>
            <w:color w:val="2E5C4E"/>
            <w:u w:val="single"/>
          </w:rPr>
          <w:t xml:space="preserve">the Limits for Some Contents provision</w:t>
        </w:r>
      </w:hyperlink>
      <w:r>
        <w:rPr>
          <w:b w:val="0"/>
          <w:i w:val="0"/>
        </w:rPr>
        <w:t xml:space="preserve"> for jewellery, money, documents and contents in the open air, unless the schedule specifies an item;</w:t>
      </w:r>
    </w:p>
    <w:p>
      <w:pPr>
        <w:pStyle w:val="ListBullet"/>
      </w:pPr>
      <w:r>
        <w:rPr>
          <w:b w:val="0"/>
          <w:i w:val="0"/>
        </w:rPr>
        <w:t xml:space="preserve">temporary accommodation is limited as </w:t>
      </w:r>
      <w:hyperlink w:anchor="c_hom_ext_temporary_accommodation">
        <w:r>
          <w:rPr>
            <w:color w:val="2E5C4E"/>
            <w:u w:val="single"/>
          </w:rPr>
          <w:t xml:space="preserve">the Temporary Accommodation extension</w:t>
        </w:r>
      </w:hyperlink>
      <w:r>
        <w:rPr>
          <w:b w:val="0"/>
          <w:i w:val="0"/>
        </w:rPr>
        <w:t xml:space="preserve"> sets out;</w:t>
      </w:r>
    </w:p>
    <w:p>
      <w:pPr>
        <w:pStyle w:val="ListBullet"/>
      </w:pPr>
      <w:r>
        <w:rPr>
          <w:b w:val="0"/>
          <w:i w:val="0"/>
        </w:rPr>
        <w:t xml:space="preserve">contents away from the home are covered only as </w:t>
      </w:r>
      <w:hyperlink w:anchor="c_hom_ext_contents_away">
        <w:r>
          <w:rPr>
            <w:color w:val="2E5C4E"/>
            <w:u w:val="single"/>
          </w:rPr>
          <w:t xml:space="preserve">the Contents Away From the Home extension</w:t>
        </w:r>
      </w:hyperlink>
      <w:r>
        <w:rPr>
          <w:b w:val="0"/>
          <w:i w:val="0"/>
        </w:rPr>
        <w:t xml:space="preserve"> and </w:t>
      </w:r>
      <w:hyperlink w:anchor="c_hom_end_e03">
        <w:r>
          <w:rPr>
            <w:color w:val="2E5C4E"/>
            <w:u w:val="single"/>
          </w:rPr>
          <w:t xml:space="preserve">the E03 Portable Contents endorsement</w:t>
        </w:r>
      </w:hyperlink>
      <w:r>
        <w:rPr>
          <w:b w:val="0"/>
          <w:i w:val="0"/>
        </w:rPr>
        <w:t xml:space="preserve"> provide.</w:t>
      </w:r>
    </w:p>
    <w:p>
      <w:r>
        <w:rPr>
          <w:b w:val="0"/>
          <w:i w:val="0"/>
        </w:rPr>
        <w:t>[WP REVIEW: confirm this summary, given before the policy is entered into, clearly informs the insured of each departure from standard cover under s.35 of the Insurance Contracts Act 1984 (Cth) and the Insurance Contracts Regulations 2017, and that the Key Facts Sheets match it.]</w:t>
      </w:r>
    </w:p>
    <w:p>
      <w:r>
        <w:rPr>
          <w:b/>
          <w:i w:val="0"/>
        </w:rPr>
        <w:t>Key Facts Sheet.</w:t>
      </w:r>
      <w:r>
        <w:rPr>
          <w:b w:val="0"/>
          <w:i w:val="0"/>
        </w:rPr>
        <w:t xml:space="preserve"> A Key Facts Sheet for the Home Building section and one for the Contents section are given with this policy, as the law requires.</w:t>
      </w:r>
    </w:p>
    <w:p>
      <w:r>
        <w:rPr>
          <w:b/>
          <w:i w:val="0"/>
        </w:rPr>
        <w:t>Cooling-off period.</w:t>
      </w:r>
      <w:r>
        <w:rPr>
          <w:b w:val="0"/>
          <w:i w:val="0"/>
        </w:rPr>
        <w:t xml:space="preserve"> You may cancel this policy within 21 days of the date it starts, and within 21 days of each renewal, by telling us in writing. If you have not made a claim, we will refund the full premium paid for that period, less any non-refundable government charges we cannot recover. After that, you may still cancel under </w:t>
      </w:r>
      <w:hyperlink w:anchor="c_hom_cond_cancellation">
        <w:r>
          <w:rPr>
            <w:color w:val="2E5C4E"/>
            <w:u w:val="single"/>
          </w:rPr>
          <w:t xml:space="preserve">the Cancellation condition</w:t>
        </w:r>
      </w:hyperlink>
      <w:r>
        <w:rPr>
          <w:b w:val="0"/>
          <w:i w:val="0"/>
        </w:rPr>
        <w:t>.</w:t>
      </w:r>
    </w:p>
    <w:p>
      <w:r>
        <w:rPr>
          <w:b/>
          <w:i w:val="0"/>
        </w:rPr>
        <w:t>Commission and fees.</w:t>
      </w:r>
      <w:r>
        <w:rPr>
          <w:b w:val="0"/>
          <w:i w:val="0"/>
        </w:rPr>
        <w:t xml:space="preserve"> The schedule or the quote shows any commission or fee paid to your broker in connection with this policy.</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hom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Your name, and the name of anyone else insured</w:t>
      </w:r>
    </w:p>
    <w:p>
      <w:pPr>
        <w:pStyle w:val="ListBullet"/>
      </w:pPr>
      <w:r>
        <w:rPr>
          <w:b w:val="0"/>
          <w:i w:val="0"/>
        </w:rPr>
        <w:t>The address of the home, and whether it is a house, a townhouse or a lot in a strata scheme</w:t>
      </w:r>
    </w:p>
    <w:p>
      <w:pPr>
        <w:pStyle w:val="ListBullet"/>
      </w:pPr>
      <w:r>
        <w:rPr>
          <w:b w:val="0"/>
          <w:i w:val="0"/>
        </w:rPr>
        <w:t>The policy period, with its start and end dates</w:t>
      </w:r>
    </w:p>
    <w:p>
      <w:pPr>
        <w:pStyle w:val="ListBullet"/>
      </w:pPr>
      <w:r>
        <w:rPr>
          <w:b w:val="0"/>
          <w:i w:val="0"/>
        </w:rPr>
        <w:t>The sections that apply, with the building sum insured and the contents sum insured</w:t>
      </w:r>
    </w:p>
    <w:p>
      <w:pPr>
        <w:pStyle w:val="ListBullet"/>
      </w:pPr>
      <w:r>
        <w:rPr>
          <w:b w:val="0"/>
          <w:i w:val="0"/>
        </w:rPr>
        <w:t>The basic excess, and any flood or earthquake excess</w:t>
      </w:r>
    </w:p>
    <w:p>
      <w:pPr>
        <w:pStyle w:val="ListBullet"/>
      </w:pPr>
      <w:r>
        <w:rPr>
          <w:b w:val="0"/>
          <w:i w:val="0"/>
        </w:rPr>
        <w:t>The limits of the extensions, where they differ from the defaults stated in them</w:t>
      </w:r>
    </w:p>
    <w:p>
      <w:pPr>
        <w:pStyle w:val="ListBullet"/>
      </w:pPr>
      <w:r>
        <w:rPr>
          <w:b w:val="0"/>
          <w:i w:val="0"/>
        </w:rPr>
        <w:t>Any specified valuables and portable contents, with their values</w:t>
      </w:r>
    </w:p>
    <w:p>
      <w:pPr>
        <w:pStyle w:val="ListBullet"/>
      </w:pPr>
      <w:r>
        <w:rPr>
          <w:b w:val="0"/>
          <w:i w:val="0"/>
        </w:rPr>
        <w:t>Any interested party, such as a financier</w:t>
      </w:r>
    </w:p>
    <w:p>
      <w:pPr>
        <w:pStyle w:val="ListBullet"/>
      </w:pPr>
      <w:r>
        <w:rPr>
          <w:b w:val="0"/>
          <w:i w:val="0"/>
        </w:rPr>
        <w:t>The premium, including stamp duty, any emergency services levy, and GST</w:t>
      </w:r>
    </w:p>
    <w:p>
      <w:pPr>
        <w:pStyle w:val="ListBullet"/>
      </w:pPr>
      <w:r>
        <w:rPr>
          <w:b w:val="0"/>
          <w:i w:val="0"/>
        </w:rPr>
        <w:t>Any commission or fee paid to your broker</w:t>
      </w:r>
    </w:p>
    <w:p>
      <w:pPr>
        <w:pStyle w:val="ListBullet"/>
      </w:pPr>
      <w:r>
        <w:rPr>
          <w:b w:val="0"/>
          <w:i w:val="0"/>
        </w:rPr>
        <w:t xml:space="preserve">The insurer and its licence, and the state or territory whose law governs this policy (see </w:t>
      </w:r>
      <w:hyperlink w:anchor="c_hom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hom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hom_def_action_of_the_sea"/>
            <w:r>
              <w:rPr>
                <w:b/>
                <w:i w:val="0"/>
              </w:rPr>
              <w:t>Action of the Sea</w:t>
            </w:r>
            <w:bookmarkEnd w:id="5"/>
          </w:p>
        </w:tc>
        <w:tc>
          <w:tcPr>
            <w:tcW w:type="dxa" w:w="6803"/>
          </w:tcPr>
          <w:p>
            <w:r>
              <w:rPr>
                <w:b w:val="0"/>
                <w:i w:val="0"/>
              </w:rPr>
              <w:t>The action of the sea, high water, tidal wave or storm surge, and any rise in the level of the sea. It does not include a tsunami.</w:t>
            </w:r>
          </w:p>
        </w:tc>
      </w:tr>
      <w:tr>
        <w:tc>
          <w:tcPr>
            <w:tcW w:type="dxa" w:w="2608"/>
          </w:tcPr>
          <w:p>
            <w:bookmarkStart w:id="6" w:name="c_hom_def_building"/>
            <w:r>
              <w:rPr>
                <w:b/>
                <w:i w:val="0"/>
              </w:rPr>
              <w:t>Building</w:t>
            </w:r>
            <w:bookmarkEnd w:id="6"/>
          </w:p>
        </w:tc>
        <w:tc>
          <w:tcPr>
            <w:tcW w:type="dxa" w:w="6803"/>
          </w:tcPr>
          <w:p>
            <w:r>
              <w:rPr>
                <w:b w:val="0"/>
                <w:i w:val="0"/>
              </w:rPr>
              <w:t>The home at the address shown in the schedule, and on the same land:</w:t>
            </w:r>
          </w:p>
          <w:p>
            <w:r>
              <w:rPr>
                <w:b w:val="0"/>
                <w:i w:val="0"/>
              </w:rPr>
              <w:t>garages, carports, sheds and other outbuildings;; fixed fixtures and fittings, including kitchen and bathroom fittings, built-in furniture, fixed floor coverings, fixed heating and cooling, fixed light fittings, solar panels and home batteries, and a fixed electric vehicle charger;; fences, gates, retaining walls, paths, driveways and fixed outdoor surfaces;; fixed swimming pools, spas, decks and pergolas;; water tanks, septic systems, and services, including water, gas, electrical and telephone connections, that you own.</w:t>
            </w:r>
          </w:p>
          <w:p>
            <w:r>
              <w:rPr>
                <w:b w:val="0"/>
                <w:i w:val="0"/>
              </w:rPr>
              <w:t xml:space="preserve">It does not include the land, plants and lawns (except as </w:t>
            </w:r>
            <w:hyperlink w:anchor="c_hom_ext_landscaping">
              <w:r>
                <w:rPr>
                  <w:color w:val="2E5C4E"/>
                  <w:u w:val="single"/>
                </w:rPr>
                <w:t xml:space="preserve">the Trees, Plants and Landscaping extension</w:t>
              </w:r>
            </w:hyperlink>
            <w:r>
              <w:rPr>
                <w:b w:val="0"/>
                <w:i w:val="0"/>
              </w:rPr>
              <w:t xml:space="preserve"> provides), or any structure used for a business other than a home office. Where the home is a lot in a strata scheme, it does not include any part that the body corporate must insure.</w:t>
            </w:r>
          </w:p>
        </w:tc>
      </w:tr>
      <w:tr>
        <w:tc>
          <w:tcPr>
            <w:tcW w:type="dxa" w:w="2608"/>
          </w:tcPr>
          <w:p>
            <w:bookmarkStart w:id="7" w:name="c_hom_def_contents"/>
            <w:r>
              <w:rPr>
                <w:b/>
                <w:i w:val="0"/>
              </w:rPr>
              <w:t>Contents</w:t>
            </w:r>
            <w:bookmarkEnd w:id="7"/>
          </w:p>
        </w:tc>
        <w:tc>
          <w:tcPr>
            <w:tcW w:type="dxa" w:w="6803"/>
          </w:tcPr>
          <w:p>
            <w:r>
              <w:rPr>
                <w:b w:val="0"/>
                <w:i w:val="0"/>
              </w:rPr>
              <w:t>Household goods and personal effects that you or a member of your household own, or for which you are legally responsible, kept at the home, including furniture, furnishings, carpets and floor coverings that are not fixed, curtains and blinds, clothing, electrical appliances and electronics, jewellery and watches, tools and garden equipment, and sporting equipment.</w:t>
            </w:r>
          </w:p>
          <w:p>
            <w:r>
              <w:rPr>
                <w:b w:val="0"/>
                <w:i w:val="0"/>
              </w:rPr>
              <w:t xml:space="preserve">It does not include money other than as </w:t>
            </w:r>
            <w:hyperlink w:anchor="c_hom_pay_contents_limits">
              <w:r>
                <w:rPr>
                  <w:color w:val="2E5C4E"/>
                  <w:u w:val="single"/>
                </w:rPr>
                <w:t xml:space="preserve">the Limits for Some Contents provision</w:t>
              </w:r>
            </w:hyperlink>
            <w:r>
              <w:rPr>
                <w:b w:val="0"/>
                <w:i w:val="0"/>
              </w:rPr>
              <w:t xml:space="preserve"> provides, vehicles, trailers, caravans, watercraft and aircraft (other than ride-on mowers, mobility scooters, toys and e-bikes not needing registration), animals, plants in the ground, property used mainly for a business other than a home office, or property of a tenant or boarder.</w:t>
            </w:r>
          </w:p>
        </w:tc>
      </w:tr>
      <w:tr>
        <w:tc>
          <w:tcPr>
            <w:tcW w:type="dxa" w:w="2608"/>
          </w:tcPr>
          <w:p>
            <w:bookmarkStart w:id="8" w:name="c_hom_def_damage"/>
            <w:r>
              <w:rPr>
                <w:b/>
                <w:i w:val="0"/>
              </w:rPr>
              <w:t>Damage</w:t>
            </w:r>
            <w:bookmarkEnd w:id="8"/>
          </w:p>
        </w:tc>
        <w:tc>
          <w:tcPr>
            <w:tcW w:type="dxa" w:w="6803"/>
          </w:tcPr>
          <w:p>
            <w:r>
              <w:rPr>
                <w:b w:val="0"/>
                <w:i w:val="0"/>
              </w:rPr>
              <w:t>Sudden and accidental physical loss of, or physical damage to, property. Damaged has a corresponding meaning.</w:t>
            </w:r>
          </w:p>
        </w:tc>
      </w:tr>
      <w:tr>
        <w:tc>
          <w:tcPr>
            <w:tcW w:type="dxa" w:w="2608"/>
          </w:tcPr>
          <w:p>
            <w:bookmarkStart w:id="9" w:name="c_hom_def_endorsement"/>
            <w:r>
              <w:rPr>
                <w:b/>
                <w:i w:val="0"/>
              </w:rPr>
              <w:t>Endorsement</w:t>
            </w:r>
            <w:bookmarkEnd w:id="9"/>
          </w:p>
        </w:tc>
        <w:tc>
          <w:tcPr>
            <w:tcW w:type="dxa" w:w="6803"/>
          </w:tcPr>
          <w:p>
            <w:r>
              <w:rPr>
                <w:b w:val="0"/>
                <w:i w:val="0"/>
              </w:rPr>
              <w:t xml:space="preserve">A written change to this policy that we issue and that is shown in the schedule. The available endorsements are listed in the </w:t>
            </w:r>
            <w:hyperlink w:anchor="c_hom_endorsement_library">
              <w:r>
                <w:rPr>
                  <w:color w:val="2E5C4E"/>
                  <w:u w:val="single"/>
                </w:rPr>
                <w:t xml:space="preserve">Endorsement Library</w:t>
              </w:r>
            </w:hyperlink>
            <w:r>
              <w:rPr>
                <w:b w:val="0"/>
                <w:i w:val="0"/>
              </w:rPr>
              <w:t>.</w:t>
            </w:r>
          </w:p>
        </w:tc>
      </w:tr>
      <w:tr>
        <w:tc>
          <w:tcPr>
            <w:tcW w:type="dxa" w:w="2608"/>
          </w:tcPr>
          <w:p>
            <w:bookmarkStart w:id="10" w:name="c_hom_def_event"/>
            <w:r>
              <w:rPr>
                <w:b/>
                <w:i w:val="0"/>
              </w:rPr>
              <w:t>Event</w:t>
            </w:r>
            <w:bookmarkEnd w:id="10"/>
          </w:p>
        </w:tc>
        <w:tc>
          <w:tcPr>
            <w:tcW w:type="dxa" w:w="6803"/>
          </w:tcPr>
          <w:p>
            <w:r>
              <w:rPr>
                <w:b w:val="0"/>
                <w:i w:val="0"/>
              </w:rPr>
              <w:t>One occurrence, or a series of occurrences arising from one original cause. All damage from storm, flood or earthquake within any 72 hour period is one event.</w:t>
            </w:r>
          </w:p>
        </w:tc>
      </w:tr>
      <w:tr>
        <w:tc>
          <w:tcPr>
            <w:tcW w:type="dxa" w:w="2608"/>
          </w:tcPr>
          <w:p>
            <w:bookmarkStart w:id="11" w:name="c_hom_def_excess"/>
            <w:r>
              <w:rPr>
                <w:b/>
                <w:i w:val="0"/>
              </w:rPr>
              <w:t>Excess</w:t>
            </w:r>
            <w:bookmarkEnd w:id="11"/>
          </w:p>
        </w:tc>
        <w:tc>
          <w:tcPr>
            <w:tcW w:type="dxa" w:w="6803"/>
          </w:tcPr>
          <w:p>
            <w:r>
              <w:rPr>
                <w:b w:val="0"/>
                <w:i w:val="0"/>
              </w:rPr>
              <w:t xml:space="preserve">The amount you pay towards a claim, as </w:t>
            </w:r>
            <w:hyperlink w:anchor="c_hom_pay_excess">
              <w:r>
                <w:rPr>
                  <w:color w:val="2E5C4E"/>
                  <w:u w:val="single"/>
                </w:rPr>
                <w:t xml:space="preserve">the Excess provision</w:t>
              </w:r>
            </w:hyperlink>
            <w:r>
              <w:rPr>
                <w:b w:val="0"/>
                <w:i w:val="0"/>
              </w:rPr>
              <w:t xml:space="preserve"> sets out.</w:t>
            </w:r>
          </w:p>
        </w:tc>
      </w:tr>
      <w:tr>
        <w:tc>
          <w:tcPr>
            <w:tcW w:type="dxa" w:w="2608"/>
          </w:tcPr>
          <w:p>
            <w:bookmarkStart w:id="12" w:name="c_hom_def_flood"/>
            <w:r>
              <w:rPr>
                <w:b/>
                <w:i w:val="0"/>
              </w:rPr>
              <w:t>Flood</w:t>
            </w:r>
            <w:bookmarkEnd w:id="12"/>
          </w:p>
        </w:tc>
        <w:tc>
          <w:tcPr>
            <w:tcW w:type="dxa" w:w="6803"/>
          </w:tcPr>
          <w:p>
            <w:r>
              <w:rPr>
                <w:b w:val="0"/>
                <w:i w:val="0"/>
              </w:rPr>
              <w:t>The covering of normally dry land by water that has escaped or been released from the normal confines of a lake (whether or not it has been altered or modified), a river (whether or not it has been altered or modified), a creek (whether or not it has been altered or modified), another natural watercourse (whether or not it has been altered or modified), a reservoir, a canal or a dam.</w:t>
            </w:r>
          </w:p>
        </w:tc>
      </w:tr>
      <w:tr>
        <w:tc>
          <w:tcPr>
            <w:tcW w:type="dxa" w:w="2608"/>
          </w:tcPr>
          <w:p>
            <w:bookmarkStart w:id="13" w:name="c_hom_def_household"/>
            <w:r>
              <w:rPr>
                <w:b/>
                <w:i w:val="0"/>
              </w:rPr>
              <w:t>Household</w:t>
            </w:r>
            <w:bookmarkEnd w:id="13"/>
          </w:p>
        </w:tc>
        <w:tc>
          <w:tcPr>
            <w:tcW w:type="dxa" w:w="6803"/>
          </w:tcPr>
          <w:p>
            <w:r>
              <w:rPr>
                <w:b w:val="0"/>
                <w:i w:val="0"/>
              </w:rPr>
              <w:t>You, your spouse or partner, and your and their children and other relatives who live with you at the home. It does not include a tenant or boarder who pays you to live at the home.</w:t>
            </w:r>
          </w:p>
        </w:tc>
      </w:tr>
      <w:tr>
        <w:tc>
          <w:tcPr>
            <w:tcW w:type="dxa" w:w="2608"/>
          </w:tcPr>
          <w:p>
            <w:bookmarkStart w:id="14" w:name="c_hom_def_personal_injury"/>
            <w:r>
              <w:rPr>
                <w:b/>
                <w:i w:val="0"/>
              </w:rPr>
              <w:t>Personal Injury</w:t>
            </w:r>
            <w:bookmarkEnd w:id="14"/>
          </w:p>
        </w:tc>
        <w:tc>
          <w:tcPr>
            <w:tcW w:type="dxa" w:w="6803"/>
          </w:tcPr>
          <w:p>
            <w:r>
              <w:rPr>
                <w:b w:val="0"/>
                <w:i w:val="0"/>
              </w:rPr>
              <w:t>Bodily injury, death, sickness, disease, disability, shock, fright, mental anguish or mental injury.</w:t>
            </w:r>
          </w:p>
        </w:tc>
      </w:tr>
      <w:tr>
        <w:tc>
          <w:tcPr>
            <w:tcW w:type="dxa" w:w="2608"/>
          </w:tcPr>
          <w:p>
            <w:bookmarkStart w:id="15" w:name="c_hom_def_policy_period"/>
            <w:r>
              <w:rPr>
                <w:b/>
                <w:i w:val="0"/>
              </w:rPr>
              <w:t>Policy Period</w:t>
            </w:r>
            <w:bookmarkEnd w:id="15"/>
          </w:p>
        </w:tc>
        <w:tc>
          <w:tcPr>
            <w:tcW w:type="dxa" w:w="6803"/>
          </w:tcPr>
          <w:p>
            <w:r>
              <w:rPr>
                <w:b w:val="0"/>
                <w:i w:val="0"/>
              </w:rPr>
              <w:t>The period shown in the schedule, unless this policy is cancelled earlier.</w:t>
            </w:r>
          </w:p>
        </w:tc>
      </w:tr>
      <w:tr>
        <w:tc>
          <w:tcPr>
            <w:tcW w:type="dxa" w:w="2608"/>
          </w:tcPr>
          <w:p>
            <w:bookmarkStart w:id="16" w:name="c_hom_def_property_damage"/>
            <w:r>
              <w:rPr>
                <w:b/>
                <w:i w:val="0"/>
              </w:rPr>
              <w:t>Property Damage</w:t>
            </w:r>
            <w:bookmarkEnd w:id="16"/>
          </w:p>
        </w:tc>
        <w:tc>
          <w:tcPr>
            <w:tcW w:type="dxa" w:w="6803"/>
          </w:tcPr>
          <w:p>
            <w:r>
              <w:rPr>
                <w:b w:val="0"/>
                <w:i w:val="0"/>
              </w:rPr>
              <w:t>Physical damage to or destruction of tangible property that you do not own, including the loss of its use.</w:t>
            </w:r>
          </w:p>
        </w:tc>
      </w:tr>
      <w:tr>
        <w:tc>
          <w:tcPr>
            <w:tcW w:type="dxa" w:w="2608"/>
          </w:tcPr>
          <w:p>
            <w:bookmarkStart w:id="17" w:name="c_hom_def_storm"/>
            <w:r>
              <w:rPr>
                <w:b/>
                <w:i w:val="0"/>
              </w:rPr>
              <w:t>Storm</w:t>
            </w:r>
            <w:bookmarkEnd w:id="17"/>
          </w:p>
        </w:tc>
        <w:tc>
          <w:tcPr>
            <w:tcW w:type="dxa" w:w="6803"/>
          </w:tcPr>
          <w:p>
            <w:r>
              <w:rPr>
                <w:b w:val="0"/>
                <w:i w:val="0"/>
              </w:rPr>
              <w:t>A violent wind, with or without rain, hail or snow, and including a cyclone or tornado.</w:t>
            </w:r>
          </w:p>
        </w:tc>
      </w:tr>
      <w:tr>
        <w:tc>
          <w:tcPr>
            <w:tcW w:type="dxa" w:w="2608"/>
          </w:tcPr>
          <w:p>
            <w:bookmarkStart w:id="18" w:name="c_hom_def_sum_insured"/>
            <w:r>
              <w:rPr>
                <w:b/>
                <w:i w:val="0"/>
              </w:rPr>
              <w:t>Sum Insured</w:t>
            </w:r>
            <w:bookmarkEnd w:id="18"/>
          </w:p>
        </w:tc>
        <w:tc>
          <w:tcPr>
            <w:tcW w:type="dxa" w:w="6803"/>
          </w:tcPr>
          <w:p>
            <w:r>
              <w:rPr>
                <w:b w:val="0"/>
                <w:i w:val="0"/>
              </w:rPr>
              <w:t>The amount shown in the schedule for the building or the contents.</w:t>
            </w:r>
          </w:p>
        </w:tc>
      </w:tr>
      <w:tr>
        <w:tc>
          <w:tcPr>
            <w:tcW w:type="dxa" w:w="2608"/>
          </w:tcPr>
          <w:p>
            <w:bookmarkStart w:id="19" w:name="c_hom_def_unoccupied"/>
            <w:r>
              <w:rPr>
                <w:b/>
                <w:i w:val="0"/>
              </w:rPr>
              <w:t>Unoccupied</w:t>
            </w:r>
            <w:bookmarkEnd w:id="19"/>
          </w:p>
        </w:tc>
        <w:tc>
          <w:tcPr>
            <w:tcW w:type="dxa" w:w="6803"/>
          </w:tcPr>
          <w:p>
            <w:r>
              <w:rPr>
                <w:b w:val="0"/>
                <w:i w:val="0"/>
              </w:rPr>
              <w:t>No member of your household, and no one else with your permission, has lived in the home or stayed overnight in it.</w:t>
            </w:r>
          </w:p>
        </w:tc>
      </w:tr>
      <w:tr>
        <w:tc>
          <w:tcPr>
            <w:tcW w:type="dxa" w:w="2608"/>
          </w:tcPr>
          <w:p>
            <w:bookmarkStart w:id="20" w:name="c_hom_def_we_us_our"/>
            <w:r>
              <w:rPr>
                <w:b/>
                <w:i w:val="0"/>
              </w:rPr>
              <w:t>We, Us, Our</w:t>
            </w:r>
            <w:bookmarkEnd w:id="20"/>
          </w:p>
        </w:tc>
        <w:tc>
          <w:tcPr>
            <w:tcW w:type="dxa" w:w="6803"/>
          </w:tcPr>
          <w:p>
            <w:r>
              <w:rPr>
                <w:b w:val="0"/>
                <w:i w:val="0"/>
              </w:rPr>
              <w:t>The insurer named in the schedule.</w:t>
            </w:r>
          </w:p>
        </w:tc>
      </w:tr>
      <w:tr>
        <w:tc>
          <w:tcPr>
            <w:tcW w:type="dxa" w:w="2608"/>
          </w:tcPr>
          <w:p>
            <w:bookmarkStart w:id="21" w:name="c_hom_def_you_your"/>
            <w:r>
              <w:rPr>
                <w:b/>
                <w:i w:val="0"/>
              </w:rPr>
              <w:t>You, Your</w:t>
            </w:r>
            <w:bookmarkEnd w:id="21"/>
          </w:p>
        </w:tc>
        <w:tc>
          <w:tcPr>
            <w:tcW w:type="dxa" w:w="6803"/>
          </w:tcPr>
          <w:p>
            <w:r>
              <w:rPr>
                <w:b w:val="0"/>
                <w:i w:val="0"/>
              </w:rPr>
              <w:t>The person or people named in the schedule as the insured.</w:t>
            </w:r>
          </w:p>
        </w:tc>
      </w:tr>
    </w:tbl>
    <w:p>
      <w:bookmarkStart w:id="22" w:name="c_hom_section_building"/>
      <w:r>
        <w:rPr>
          <w:rFonts w:ascii="Georgia" w:hAnsi="Georgia" w:eastAsia="Georgia"/>
          <w:b/>
          <w:i w:val="0"/>
          <w:color w:val="1C1915"/>
          <w:sz w:val="32"/>
        </w:rPr>
        <w:t>Home Building</w:t>
      </w:r>
      <w:bookmarkEnd w:id="22"/>
    </w:p>
    <w:p>
      <w:r>
        <w:rPr>
          <w:b w:val="0"/>
          <w:i w:val="0"/>
        </w:rPr>
        <w:t>This section applies if the schedule shows it. The schedule shows the building sum insured and the basic excess.</w:t>
      </w:r>
    </w:p>
    <w:p>
      <w:bookmarkStart w:id="23" w:name="c_hom_cover_building"/>
      <w:r>
        <w:rPr>
          <w:rFonts w:ascii="Georgia" w:hAnsi="Georgia" w:eastAsia="Georgia"/>
          <w:b/>
          <w:i w:val="0"/>
          <w:color w:val="2E5C4E"/>
          <w:sz w:val="25"/>
        </w:rPr>
        <w:t>Damage to the Building</w:t>
      </w:r>
      <w:bookmarkEnd w:id="23"/>
    </w:p>
    <w:p>
      <w:r>
        <w:rPr>
          <w:b w:val="0"/>
          <w:i w:val="0"/>
        </w:rPr>
        <w:t xml:space="preserve">If the building suffers damage during the policy period caused by an insured event, we will pay to repair or rebuild it, as set out in </w:t>
      </w:r>
      <w:hyperlink w:anchor="c_hom_pay_building_settlement">
        <w:r>
          <w:rPr>
            <w:color w:val="2E5C4E"/>
            <w:u w:val="single"/>
          </w:rPr>
          <w:t xml:space="preserve">the How We Settle Building Claims provision</w:t>
        </w:r>
      </w:hyperlink>
      <w:r>
        <w:rPr>
          <w:b w:val="0"/>
          <w:i w:val="0"/>
        </w:rPr>
        <w:t>.</w:t>
      </w:r>
    </w:p>
    <w:p>
      <w:r>
        <w:rPr>
          <w:b w:val="0"/>
          <w:i w:val="0"/>
        </w:rPr>
        <w:t>The insured events are:</w:t>
      </w:r>
    </w:p>
    <w:p>
      <w:pPr>
        <w:pStyle w:val="ListBullet"/>
      </w:pPr>
      <w:r>
        <w:rPr>
          <w:b/>
          <w:i w:val="0"/>
        </w:rPr>
        <w:t>fire</w:t>
      </w:r>
      <w:r>
        <w:rPr>
          <w:b w:val="0"/>
          <w:i w:val="0"/>
        </w:rPr>
        <w:t>, including bushfire, and smoke and soot from a fire;</w:t>
      </w:r>
    </w:p>
    <w:p>
      <w:pPr>
        <w:pStyle w:val="ListBullet"/>
      </w:pPr>
      <w:r>
        <w:rPr>
          <w:b/>
          <w:i w:val="0"/>
        </w:rPr>
        <w:t>lightning</w:t>
      </w:r>
      <w:r>
        <w:rPr>
          <w:b w:val="0"/>
          <w:i w:val="0"/>
        </w:rPr>
        <w:t>, and power surge caused by lightning;</w:t>
      </w:r>
    </w:p>
    <w:p>
      <w:pPr>
        <w:pStyle w:val="ListBullet"/>
      </w:pPr>
      <w:r>
        <w:rPr>
          <w:b/>
          <w:i w:val="0"/>
        </w:rPr>
        <w:t>explosion</w:t>
      </w:r>
      <w:r>
        <w:rPr>
          <w:b w:val="0"/>
          <w:i w:val="0"/>
        </w:rPr>
        <w:t>;</w:t>
      </w:r>
    </w:p>
    <w:p>
      <w:pPr>
        <w:pStyle w:val="ListBullet"/>
      </w:pPr>
      <w:r>
        <w:rPr>
          <w:b/>
          <w:i w:val="0"/>
        </w:rPr>
        <w:t>storm</w:t>
      </w:r>
      <w:r>
        <w:rPr>
          <w:b w:val="0"/>
          <w:i w:val="0"/>
        </w:rPr>
        <w:t>, and rainwater or water run-off that enters the building because of a storm;</w:t>
      </w:r>
    </w:p>
    <w:p>
      <w:pPr>
        <w:pStyle w:val="ListBullet"/>
      </w:pPr>
      <w:r>
        <w:rPr>
          <w:b/>
          <w:i w:val="0"/>
        </w:rPr>
        <w:t>flood</w:t>
      </w:r>
      <w:r>
        <w:rPr>
          <w:b w:val="0"/>
          <w:i w:val="0"/>
        </w:rPr>
        <w:t>;</w:t>
      </w:r>
    </w:p>
    <w:p>
      <w:pPr>
        <w:pStyle w:val="ListBullet"/>
      </w:pPr>
      <w:r>
        <w:rPr>
          <w:b/>
          <w:i w:val="0"/>
        </w:rPr>
        <w:t>earthquake and tsunami</w:t>
      </w:r>
      <w:r>
        <w:rPr>
          <w:b w:val="0"/>
          <w:i w:val="0"/>
        </w:rPr>
        <w:t>;</w:t>
      </w:r>
    </w:p>
    <w:p>
      <w:pPr>
        <w:pStyle w:val="ListBullet"/>
      </w:pPr>
      <w:r>
        <w:rPr>
          <w:b/>
          <w:i w:val="0"/>
        </w:rPr>
        <w:t>escape of liquid</w:t>
      </w:r>
      <w:r>
        <w:rPr>
          <w:b w:val="0"/>
          <w:i w:val="0"/>
        </w:rPr>
        <w:t xml:space="preserve"> from a fixed pipe, drain, tank, appliance, toilet, bath, shower base or waterbed, or from an aquarium, or of oil from a fixed heating system;</w:t>
      </w:r>
    </w:p>
    <w:p>
      <w:pPr>
        <w:pStyle w:val="ListBullet"/>
      </w:pPr>
      <w:r>
        <w:rPr>
          <w:b/>
          <w:i w:val="0"/>
        </w:rPr>
        <w:t>theft or attempted theft</w:t>
      </w:r>
      <w:r>
        <w:rPr>
          <w:b w:val="0"/>
          <w:i w:val="0"/>
        </w:rPr>
        <w:t xml:space="preserve"> by a person who is not a member of your household and is not at the home with your permission;</w:t>
      </w:r>
    </w:p>
    <w:p>
      <w:pPr>
        <w:pStyle w:val="ListBullet"/>
      </w:pPr>
      <w:r>
        <w:rPr>
          <w:b/>
          <w:i w:val="0"/>
        </w:rPr>
        <w:t>malicious damage</w:t>
      </w:r>
      <w:r>
        <w:rPr>
          <w:b w:val="0"/>
          <w:i w:val="0"/>
        </w:rPr>
        <w:t xml:space="preserve"> by a person who is not a member of your household;</w:t>
      </w:r>
    </w:p>
    <w:p>
      <w:pPr>
        <w:pStyle w:val="ListBullet"/>
      </w:pPr>
      <w:r>
        <w:rPr>
          <w:b/>
          <w:i w:val="0"/>
        </w:rPr>
        <w:t>impact</w:t>
      </w:r>
      <w:r>
        <w:rPr>
          <w:b w:val="0"/>
          <w:i w:val="0"/>
        </w:rPr>
        <w:t xml:space="preserve"> by a vehicle, aircraft, watercraft, falling tree or branch, power pole, aerial, satellite dish, or space debris;</w:t>
      </w:r>
    </w:p>
    <w:p>
      <w:pPr>
        <w:pStyle w:val="ListBullet"/>
      </w:pPr>
      <w:r>
        <w:rPr>
          <w:b/>
          <w:i w:val="0"/>
        </w:rPr>
        <w:t>riot or civil commotion</w:t>
      </w:r>
      <w:r>
        <w:rPr>
          <w:b w:val="0"/>
          <w:i w:val="0"/>
        </w:rPr>
        <w:t>;</w:t>
      </w:r>
    </w:p>
    <w:p>
      <w:pPr>
        <w:pStyle w:val="ListBullet"/>
      </w:pPr>
      <w:r>
        <w:rPr>
          <w:b/>
          <w:i w:val="0"/>
        </w:rPr>
        <w:t>glass breakage</w:t>
      </w:r>
      <w:r>
        <w:rPr>
          <w:b w:val="0"/>
          <w:i w:val="0"/>
        </w:rPr>
        <w:t xml:space="preserve"> of fixed glass in the building, including glass in a cooktop or oven;</w:t>
      </w:r>
    </w:p>
    <w:p>
      <w:pPr>
        <w:pStyle w:val="ListBullet"/>
      </w:pPr>
      <w:r>
        <w:rPr>
          <w:b/>
          <w:i w:val="0"/>
        </w:rPr>
        <w:t>accidental discharge</w:t>
      </w:r>
      <w:r>
        <w:rPr>
          <w:b w:val="0"/>
          <w:i w:val="0"/>
        </w:rPr>
        <w:t xml:space="preserve"> of a fire sprinkler or extinguisher.</w:t>
      </w:r>
    </w:p>
    <w:p>
      <w:r>
        <w:rPr>
          <w:b w:val="0"/>
          <w:i w:val="0"/>
        </w:rPr>
        <w:t>The most we will pay for any one event is the building sum insured, plus the amounts the extensions to this section say are payable in addition.</w:t>
      </w:r>
    </w:p>
    <w:p>
      <w:bookmarkStart w:id="24" w:name="c_hom_pay_building_settlement"/>
      <w:r>
        <w:rPr>
          <w:rFonts w:ascii="Georgia" w:hAnsi="Georgia" w:eastAsia="Georgia"/>
          <w:b/>
          <w:i w:val="0"/>
          <w:color w:val="2E5C4E"/>
          <w:sz w:val="25"/>
        </w:rPr>
        <w:t>How We Settle Building Claims</w:t>
      </w:r>
      <w:bookmarkEnd w:id="24"/>
    </w:p>
    <w:p>
      <w:r>
        <w:rPr>
          <w:b/>
          <w:i w:val="0"/>
        </w:rPr>
        <w:t>Repair or rebuild.</w:t>
      </w:r>
      <w:r>
        <w:rPr>
          <w:b w:val="0"/>
          <w:i w:val="0"/>
        </w:rPr>
        <w:t xml:space="preserve"> We pay the cost of repairing or rebuilding the damaged part of the building to a condition substantially the same as, but not better or more extensive than, its condition when new, using current materials and methods. We may choose to arrange the repair ourselves, or to pay you the reasonable cost of the repair. We do not deduct for wear, tear or depreciation.</w:t>
      </w:r>
    </w:p>
    <w:p>
      <w:r>
        <w:rPr>
          <w:b/>
          <w:i w:val="0"/>
        </w:rPr>
        <w:t>Costs included.</w:t>
      </w:r>
      <w:r>
        <w:rPr>
          <w:b w:val="0"/>
          <w:i w:val="0"/>
        </w:rPr>
        <w:t xml:space="preserve"> The cost of repairing or rebuilding includes the reasonable cost of demolishing and removing debris, and the fees of architects, engineers, surveyors and other professionals needed to repair or rebuild, and the extra cost of complying with the building laws in force at the time of repair for the damaged part of the building.</w:t>
      </w:r>
    </w:p>
    <w:p>
      <w:r>
        <w:rPr>
          <w:b/>
          <w:i w:val="0"/>
        </w:rPr>
        <w:t>Safety net.</w:t>
      </w:r>
      <w:r>
        <w:rPr>
          <w:b w:val="0"/>
          <w:i w:val="0"/>
        </w:rPr>
        <w:t xml:space="preserve"> If the building is destroyed and the cost of rebuilding is more than the building sum insured, we pay up to 20% more than the building sum insured, or the higher percentage shown in the schedule, provided the building sum insured was your reasonable estimate of the rebuilding cost when this policy started or was last renewed.</w:t>
      </w:r>
    </w:p>
    <w:p>
      <w:r>
        <w:rPr>
          <w:b/>
          <w:i w:val="0"/>
        </w:rPr>
        <w:t>Matching materials.</w:t>
      </w:r>
      <w:r>
        <w:rPr>
          <w:b w:val="0"/>
          <w:i w:val="0"/>
        </w:rPr>
        <w:t xml:space="preserve"> If we cannot find materials that match the undamaged parts, we pay to replace the materials in the room or area where the damage happened, and not elsewhere.</w:t>
      </w:r>
    </w:p>
    <w:p>
      <w:r>
        <w:rPr>
          <w:b/>
          <w:i w:val="0"/>
        </w:rPr>
        <w:t>When you do not rebuild.</w:t>
      </w:r>
      <w:r>
        <w:rPr>
          <w:b w:val="0"/>
          <w:i w:val="0"/>
        </w:rPr>
        <w:t xml:space="preserve"> If you do not repair or rebuild, or the law does not allow it, we pay what it would have cost us to repair or rebuild at the date of the damage, up to the building sum insured.</w:t>
      </w:r>
    </w:p>
    <w:p>
      <w:r>
        <w:rPr>
          <w:b/>
          <w:i w:val="0"/>
        </w:rPr>
        <w:t>No under-insurance penalty.</w:t>
      </w:r>
      <w:r>
        <w:rPr>
          <w:b w:val="0"/>
          <w:i w:val="0"/>
        </w:rPr>
        <w:t xml:space="preserve"> We do not reduce a claim because the building sum insured is less than the full rebuilding cost.</w:t>
      </w:r>
    </w:p>
    <w:p>
      <w:bookmarkStart w:id="25" w:name="c_hom_ext_temporary_accommodation"/>
      <w:r>
        <w:rPr>
          <w:rFonts w:ascii="Georgia" w:hAnsi="Georgia" w:eastAsia="Georgia"/>
          <w:b/>
          <w:i w:val="0"/>
          <w:color w:val="2E5C4E"/>
          <w:sz w:val="25"/>
        </w:rPr>
        <w:t>Temporary Accommodation</w:t>
      </w:r>
      <w:bookmarkEnd w:id="25"/>
    </w:p>
    <w:p>
      <w:r>
        <w:rPr>
          <w:b w:val="0"/>
          <w:i w:val="0"/>
        </w:rPr>
        <w:t>If damage covered by the Home Building section makes the home unfit to live in, we pay the reasonable cost of temporary accommodation of a similar standard for your household and pets, and the reasonable cost of moving and storing your contents, until the home is fit to live in again.</w:t>
      </w:r>
    </w:p>
    <w:p>
      <w:r>
        <w:rPr>
          <w:b w:val="0"/>
          <w:i w:val="0"/>
        </w:rPr>
        <w:t>The most we pay for any one event is 10% of the building sum insured, for up to 12 months, or the higher limit and period shown in the schedule. These limits are in addition to the building sum insured.</w:t>
      </w:r>
    </w:p>
    <w:p>
      <w:r>
        <w:rPr>
          <w:b w:val="0"/>
          <w:i w:val="0"/>
        </w:rPr>
        <w:t>If the repair takes longer because of a delay caused by us or by a builder we appointed, we pay for the extra time the delay causes, up to a further 5% of the building sum insured. If your home is a lot in a strata scheme and the body corporate's building is damaged, this extension applies to your lot as if this section applied.</w:t>
      </w:r>
    </w:p>
    <w:p>
      <w:bookmarkStart w:id="26" w:name="c_hom_ext_emergency_repairs"/>
      <w:r>
        <w:rPr>
          <w:rFonts w:ascii="Georgia" w:hAnsi="Georgia" w:eastAsia="Georgia"/>
          <w:b/>
          <w:i w:val="0"/>
          <w:color w:val="2E5C4E"/>
          <w:sz w:val="25"/>
        </w:rPr>
        <w:t>Emergency Repairs and Temporary Protection</w:t>
      </w:r>
      <w:bookmarkEnd w:id="26"/>
    </w:p>
    <w:p>
      <w:r>
        <w:rPr>
          <w:b w:val="0"/>
          <w:i w:val="0"/>
        </w:rPr>
        <w:t>After damage covered by this section, we pay the reasonable cost of emergency repairs, temporary fencing, boarding up and other measures needed to prevent further damage or to make the property safe, up to the limit shown in the schedule (default $5,000) for any one event. This amount is in addition to the building sum insured. Keep the invoices and photographs of the damage.</w:t>
      </w:r>
    </w:p>
    <w:p>
      <w:bookmarkStart w:id="27" w:name="c_hom_ext_keys_and_locks"/>
      <w:r>
        <w:rPr>
          <w:rFonts w:ascii="Georgia" w:hAnsi="Georgia" w:eastAsia="Georgia"/>
          <w:b/>
          <w:i w:val="0"/>
          <w:color w:val="2E5C4E"/>
          <w:sz w:val="25"/>
        </w:rPr>
        <w:t>Keys and Locks</w:t>
      </w:r>
      <w:bookmarkEnd w:id="27"/>
    </w:p>
    <w:p>
      <w:r>
        <w:rPr>
          <w:b w:val="0"/>
          <w:i w:val="0"/>
        </w:rPr>
        <w:t>If a key to an external door or window lock of the home is stolen, or a lock is damaged by an insured event, we pay the reasonable cost to replace or re-key the affected locks, up to the limit shown in the schedule (default $1,000) for any one event. This amount is in addition to the building sum insured.</w:t>
      </w:r>
    </w:p>
    <w:p>
      <w:bookmarkStart w:id="28" w:name="c_hom_ext_landscaping"/>
      <w:r>
        <w:rPr>
          <w:rFonts w:ascii="Georgia" w:hAnsi="Georgia" w:eastAsia="Georgia"/>
          <w:b/>
          <w:i w:val="0"/>
          <w:color w:val="2E5C4E"/>
          <w:sz w:val="25"/>
        </w:rPr>
        <w:t>Trees, Plants and Landscaping</w:t>
      </w:r>
      <w:bookmarkEnd w:id="28"/>
    </w:p>
    <w:p>
      <w:r>
        <w:rPr>
          <w:b w:val="0"/>
          <w:i w:val="0"/>
        </w:rPr>
        <w:t>We pay the reasonable cost to replace trees, shrubs, plants and lawns at the home damaged by an insured event other than storm, flood or escape of liquid, and to remove a fallen tree or branch that has damaged the building or blocks access to it, up to the limit shown in the schedule (default $10,000) for any one event. This amount is in addition to the building sum insured.</w:t>
      </w:r>
    </w:p>
    <w:p>
      <w:bookmarkStart w:id="29" w:name="c_hom_ext_fire_services_charges"/>
      <w:r>
        <w:rPr>
          <w:rFonts w:ascii="Georgia" w:hAnsi="Georgia" w:eastAsia="Georgia"/>
          <w:b/>
          <w:i w:val="0"/>
          <w:color w:val="2E5C4E"/>
          <w:sz w:val="25"/>
        </w:rPr>
        <w:t>Fire Services Charges</w:t>
      </w:r>
      <w:bookmarkEnd w:id="29"/>
    </w:p>
    <w:p>
      <w:r>
        <w:rPr>
          <w:b w:val="0"/>
          <w:i w:val="0"/>
        </w:rPr>
        <w:t>We pay any charge a fire or emergency service lawfully makes for attending the home because of an insured event, up to the limit shown in the schedule (default $10,000) for any one event. This amount is in addition to the building sum insured.</w:t>
      </w:r>
    </w:p>
    <w:p>
      <w:bookmarkStart w:id="30" w:name="c_hom_ext_motor_burnout"/>
      <w:r>
        <w:rPr>
          <w:rFonts w:ascii="Georgia" w:hAnsi="Georgia" w:eastAsia="Georgia"/>
          <w:b/>
          <w:i w:val="0"/>
          <w:color w:val="2E5C4E"/>
          <w:sz w:val="25"/>
        </w:rPr>
        <w:t>Motor Burnout</w:t>
      </w:r>
      <w:bookmarkEnd w:id="30"/>
    </w:p>
    <w:p>
      <w:r>
        <w:rPr>
          <w:b w:val="0"/>
          <w:i w:val="0"/>
        </w:rPr>
        <w:t>We pay to repair or replace an electric motor in the building or in your contents, including a motor in a pool pump, air conditioner, refrigerator or washing machine, that burns out during the policy period, if the motor is less than 15 years old. The most we pay for any one motor is the limit shown in the schedule (default $15,000), and the motor burnout excess shown in the schedule (default $250) applies. We do not pay for a motor while the manufacturer's guarantee covers it, or for a motor in a submersible pump.</w:t>
      </w:r>
    </w:p>
    <w:p>
      <w:bookmarkStart w:id="31" w:name="c_hom_ext_mortgage_discharge"/>
      <w:r>
        <w:rPr>
          <w:rFonts w:ascii="Georgia" w:hAnsi="Georgia" w:eastAsia="Georgia"/>
          <w:b/>
          <w:i w:val="0"/>
          <w:color w:val="2E5C4E"/>
          <w:sz w:val="25"/>
        </w:rPr>
        <w:t>Mortgage Discharge Costs</w:t>
      </w:r>
      <w:bookmarkEnd w:id="31"/>
    </w:p>
    <w:p>
      <w:r>
        <w:rPr>
          <w:b w:val="0"/>
          <w:i w:val="0"/>
        </w:rPr>
        <w:t>If the building is destroyed and we pay the building sum insured, we pay the reasonable legal costs of discharging a mortgage over the home, up to the limit shown in the schedule (default $5,000).</w:t>
      </w:r>
    </w:p>
    <w:p>
      <w:bookmarkStart w:id="32" w:name="c_hom_section_contents"/>
      <w:r>
        <w:rPr>
          <w:rFonts w:ascii="Georgia" w:hAnsi="Georgia" w:eastAsia="Georgia"/>
          <w:b/>
          <w:i w:val="0"/>
          <w:color w:val="1C1915"/>
          <w:sz w:val="32"/>
        </w:rPr>
        <w:t>Contents</w:t>
      </w:r>
      <w:bookmarkEnd w:id="32"/>
    </w:p>
    <w:p>
      <w:r>
        <w:rPr>
          <w:b w:val="0"/>
          <w:i w:val="0"/>
        </w:rPr>
        <w:t>This section applies if the schedule shows it. The schedule shows the contents sum insured and the basic excess.</w:t>
      </w:r>
    </w:p>
    <w:p>
      <w:bookmarkStart w:id="33" w:name="c_hom_cover_contents"/>
      <w:r>
        <w:rPr>
          <w:rFonts w:ascii="Georgia" w:hAnsi="Georgia" w:eastAsia="Georgia"/>
          <w:b/>
          <w:i w:val="0"/>
          <w:color w:val="2E5C4E"/>
          <w:sz w:val="25"/>
        </w:rPr>
        <w:t>Damage to Your Contents</w:t>
      </w:r>
      <w:bookmarkEnd w:id="33"/>
    </w:p>
    <w:p>
      <w:r>
        <w:rPr>
          <w:b w:val="0"/>
          <w:i w:val="0"/>
        </w:rPr>
        <w:t xml:space="preserve">If your contents suffer damage at the home during the policy period caused by an insured event listed in </w:t>
      </w:r>
      <w:hyperlink w:anchor="c_hom_cover_building">
        <w:r>
          <w:rPr>
            <w:color w:val="2E5C4E"/>
            <w:u w:val="single"/>
          </w:rPr>
          <w:t xml:space="preserve">the Damage to the Building clause</w:t>
        </w:r>
      </w:hyperlink>
      <w:r>
        <w:rPr>
          <w:b w:val="0"/>
          <w:i w:val="0"/>
        </w:rPr>
        <w:t xml:space="preserve">, we will repair or replace them, as set out in </w:t>
      </w:r>
      <w:hyperlink w:anchor="c_hom_pay_contents_settlement">
        <w:r>
          <w:rPr>
            <w:color w:val="2E5C4E"/>
            <w:u w:val="single"/>
          </w:rPr>
          <w:t xml:space="preserve">the How We Settle Contents Claims provision</w:t>
        </w:r>
      </w:hyperlink>
      <w:r>
        <w:rPr>
          <w:b w:val="0"/>
          <w:i w:val="0"/>
        </w:rPr>
        <w:t>.</w:t>
      </w:r>
    </w:p>
    <w:p>
      <w:r>
        <w:rPr>
          <w:b w:val="0"/>
          <w:i w:val="0"/>
        </w:rPr>
        <w:t xml:space="preserve">The most we will pay for any one event is the contents sum insured, subject to </w:t>
      </w:r>
      <w:hyperlink w:anchor="c_hom_pay_contents_limits">
        <w:r>
          <w:rPr>
            <w:color w:val="2E5C4E"/>
            <w:u w:val="single"/>
          </w:rPr>
          <w:t xml:space="preserve">the Limits for Some Contents provision</w:t>
        </w:r>
      </w:hyperlink>
      <w:r>
        <w:rPr>
          <w:b w:val="0"/>
          <w:i w:val="0"/>
        </w:rPr>
        <w:t>.</w:t>
      </w:r>
    </w:p>
    <w:p>
      <w:bookmarkStart w:id="34" w:name="c_hom_pay_contents_settlement"/>
      <w:r>
        <w:rPr>
          <w:rFonts w:ascii="Georgia" w:hAnsi="Georgia" w:eastAsia="Georgia"/>
          <w:b/>
          <w:i w:val="0"/>
          <w:color w:val="2E5C4E"/>
          <w:sz w:val="25"/>
        </w:rPr>
        <w:t>How We Settle Contents Claims</w:t>
      </w:r>
      <w:bookmarkEnd w:id="34"/>
    </w:p>
    <w:p>
      <w:r>
        <w:rPr>
          <w:b w:val="0"/>
          <w:i w:val="0"/>
        </w:rPr>
        <w:t>We pay the cost of repairing the damaged item, or of replacing it with a new item of the same kind and quality, whichever is less. We do not deduct for wear, tear or depreciation. Where an item is one of a pair or set, we pay only for the item damaged, and not for the rest of the set, unless the rest cannot reasonably be used without it.</w:t>
      </w:r>
    </w:p>
    <w:p>
      <w:bookmarkStart w:id="35" w:name="c_hom_pay_contents_limits"/>
      <w:r>
        <w:rPr>
          <w:rFonts w:ascii="Georgia" w:hAnsi="Georgia" w:eastAsia="Georgia"/>
          <w:b/>
          <w:i w:val="0"/>
          <w:color w:val="2E5C4E"/>
          <w:sz w:val="25"/>
        </w:rPr>
        <w:t>Limits for Some Contents</w:t>
      </w:r>
      <w:bookmarkEnd w:id="35"/>
    </w:p>
    <w:p>
      <w:r>
        <w:rPr>
          <w:b w:val="0"/>
          <w:i w:val="0"/>
        </w:rPr>
        <w:t xml:space="preserve">Unless the schedule specifies the item under </w:t>
      </w:r>
      <w:hyperlink w:anchor="c_hom_end_e06">
        <w:r>
          <w:rPr>
            <w:color w:val="2E5C4E"/>
            <w:u w:val="single"/>
          </w:rPr>
          <w:t xml:space="preserve">the E06 Specified Valuables endorsement</w:t>
        </w:r>
      </w:hyperlink>
      <w:r>
        <w:rPr>
          <w:b w:val="0"/>
          <w:i w:val="0"/>
        </w:rPr>
        <w:t>, the most we pay for any one event is: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Contents</w:t>
            </w:r>
          </w:p>
        </w:tc>
        <w:tc>
          <w:tcPr>
            <w:tcW w:type="dxa" w:w="4873"/>
          </w:tcPr>
          <w:p>
            <w:r/>
            <w:r>
              <w:rPr>
                <w:b w:val="0"/>
                <w:i w:val="0"/>
              </w:rPr>
              <w:t>Limit</w:t>
            </w:r>
          </w:p>
        </w:tc>
      </w:tr>
      <w:tr>
        <w:tc>
          <w:tcPr>
            <w:tcW w:type="dxa" w:w="4873"/>
          </w:tcPr>
          <w:p>
            <w:r/>
            <w:r>
              <w:rPr>
                <w:b w:val="0"/>
                <w:i w:val="0"/>
              </w:rPr>
              <w:t>Any one item of jewellery or any one watch</w:t>
            </w:r>
          </w:p>
        </w:tc>
        <w:tc>
          <w:tcPr>
            <w:tcW w:type="dxa" w:w="4873"/>
          </w:tcPr>
          <w:p>
            <w:r/>
            <w:r>
              <w:rPr>
                <w:b w:val="0"/>
                <w:i w:val="0"/>
              </w:rPr>
              <w:t xml:space="preserve">$3,000 ($5,000 where </w:t>
            </w:r>
            <w:hyperlink w:anchor="c_hom_end_e01">
              <w:r>
                <w:rPr>
                  <w:color w:val="2E5C4E"/>
                  <w:u w:val="single"/>
                </w:rPr>
                <w:t xml:space="preserve">the E01 Accidental Damage endorsement</w:t>
              </w:r>
            </w:hyperlink>
            <w:r>
              <w:rPr>
                <w:b w:val="0"/>
                <w:i w:val="0"/>
              </w:rPr>
              <w:t xml:space="preserve"> applies)</w:t>
            </w:r>
          </w:p>
        </w:tc>
      </w:tr>
      <w:tr>
        <w:tc>
          <w:tcPr>
            <w:tcW w:type="dxa" w:w="4873"/>
          </w:tcPr>
          <w:p>
            <w:r/>
            <w:r>
              <w:rPr>
                <w:b w:val="0"/>
                <w:i w:val="0"/>
              </w:rPr>
              <w:t>All jewellery and watches together</w:t>
            </w:r>
          </w:p>
        </w:tc>
        <w:tc>
          <w:tcPr>
            <w:tcW w:type="dxa" w:w="4873"/>
          </w:tcPr>
          <w:p>
            <w:r/>
            <w:r>
              <w:rPr>
                <w:b w:val="0"/>
                <w:i w:val="0"/>
              </w:rPr>
              <w:t>20% of the contents sum insured</w:t>
            </w:r>
          </w:p>
        </w:tc>
      </w:tr>
      <w:tr>
        <w:tc>
          <w:tcPr>
            <w:tcW w:type="dxa" w:w="4873"/>
          </w:tcPr>
          <w:p>
            <w:r/>
            <w:r>
              <w:rPr>
                <w:b w:val="0"/>
                <w:i w:val="0"/>
              </w:rPr>
              <w:t>Money, gift cards and negotiable instruments</w:t>
            </w:r>
          </w:p>
        </w:tc>
        <w:tc>
          <w:tcPr>
            <w:tcW w:type="dxa" w:w="4873"/>
          </w:tcPr>
          <w:p>
            <w:r/>
            <w:r>
              <w:rPr>
                <w:b w:val="0"/>
                <w:i w:val="0"/>
              </w:rPr>
              <w:t>$500</w:t>
            </w:r>
          </w:p>
        </w:tc>
      </w:tr>
      <w:tr>
        <w:tc>
          <w:tcPr>
            <w:tcW w:type="dxa" w:w="4873"/>
          </w:tcPr>
          <w:p>
            <w:r/>
            <w:r>
              <w:rPr>
                <w:b w:val="0"/>
                <w:i w:val="0"/>
              </w:rPr>
              <w:t>Documents, including the cost of replacing identity documents</w:t>
            </w:r>
          </w:p>
        </w:tc>
        <w:tc>
          <w:tcPr>
            <w:tcW w:type="dxa" w:w="4873"/>
          </w:tcPr>
          <w:p>
            <w:r/>
            <w:r>
              <w:rPr>
                <w:b w:val="0"/>
                <w:i w:val="0"/>
              </w:rPr>
              <w:t>$2,000</w:t>
            </w:r>
          </w:p>
        </w:tc>
      </w:tr>
      <w:tr>
        <w:tc>
          <w:tcPr>
            <w:tcW w:type="dxa" w:w="4873"/>
          </w:tcPr>
          <w:p>
            <w:r/>
            <w:r>
              <w:rPr>
                <w:b w:val="0"/>
                <w:i w:val="0"/>
              </w:rPr>
              <w:t>Contents in the open air at the home</w:t>
            </w:r>
          </w:p>
        </w:tc>
        <w:tc>
          <w:tcPr>
            <w:tcW w:type="dxa" w:w="4873"/>
          </w:tcPr>
          <w:p>
            <w:r/>
            <w:r>
              <w:rPr>
                <w:b w:val="0"/>
                <w:i w:val="0"/>
              </w:rPr>
              <w:t>$3,000</w:t>
            </w:r>
          </w:p>
        </w:tc>
      </w:tr>
      <w:tr>
        <w:tc>
          <w:tcPr>
            <w:tcW w:type="dxa" w:w="4873"/>
          </w:tcPr>
          <w:p>
            <w:r/>
            <w:r>
              <w:rPr>
                <w:b w:val="0"/>
                <w:i w:val="0"/>
              </w:rPr>
              <w:t>Any one artwork, antique or collection</w:t>
            </w:r>
          </w:p>
        </w:tc>
        <w:tc>
          <w:tcPr>
            <w:tcW w:type="dxa" w:w="4873"/>
          </w:tcPr>
          <w:p>
            <w:r/>
            <w:r>
              <w:rPr>
                <w:b w:val="0"/>
                <w:i w:val="0"/>
              </w:rPr>
              <w:t>$10,000</w:t>
            </w:r>
          </w:p>
        </w:tc>
      </w:tr>
    </w:tbl>
    <w:p>
      <w:r>
        <w:rPr>
          <w:b w:val="0"/>
          <w:i w:val="0"/>
        </w:rPr>
        <w:t>The schedule may show different limits.</w:t>
      </w:r>
    </w:p>
    <w:p>
      <w:bookmarkStart w:id="36" w:name="c_hom_ext_contents_away"/>
      <w:r>
        <w:rPr>
          <w:rFonts w:ascii="Georgia" w:hAnsi="Georgia" w:eastAsia="Georgia"/>
          <w:b/>
          <w:i w:val="0"/>
          <w:color w:val="2E5C4E"/>
          <w:sz w:val="25"/>
        </w:rPr>
        <w:t>Contents Away From the Home</w:t>
      </w:r>
      <w:bookmarkEnd w:id="36"/>
    </w:p>
    <w:p>
      <w:r>
        <w:rPr>
          <w:b w:val="0"/>
          <w:i w:val="0"/>
        </w:rPr>
        <w:t>We cover your contents for damage by an insured event while they are:</w:t>
      </w:r>
    </w:p>
    <w:p>
      <w:pPr>
        <w:pStyle w:val="ListBullet"/>
      </w:pPr>
      <w:r>
        <w:rPr>
          <w:b w:val="0"/>
          <w:i w:val="0"/>
        </w:rPr>
        <w:t>at another home you are moving to, for 30 days after you start moving, and in transit by a professional removalist, up to the contents sum insured;</w:t>
      </w:r>
    </w:p>
    <w:p>
      <w:pPr>
        <w:pStyle w:val="ListBullet"/>
      </w:pPr>
      <w:r>
        <w:rPr>
          <w:b w:val="0"/>
          <w:i w:val="0"/>
        </w:rPr>
        <w:t>at a residence where a dependent child of your household lives while studying in Australia, up to the limit shown in the schedule (default $10,000);</w:t>
      </w:r>
    </w:p>
    <w:p>
      <w:pPr>
        <w:pStyle w:val="ListBullet"/>
      </w:pPr>
      <w:r>
        <w:rPr>
          <w:b w:val="0"/>
          <w:i w:val="0"/>
        </w:rPr>
        <w:t>in a locked room at a bank or storage facility in Australia, up to 10% of the contents sum insured.</w:t>
      </w:r>
    </w:p>
    <w:p>
      <w:r>
        <w:rPr>
          <w:b w:val="0"/>
          <w:i w:val="0"/>
        </w:rPr>
        <w:t xml:space="preserve">Contents carried with you away from the home are covered only if </w:t>
      </w:r>
      <w:hyperlink w:anchor="c_hom_end_e03">
        <w:r>
          <w:rPr>
            <w:color w:val="2E5C4E"/>
            <w:u w:val="single"/>
          </w:rPr>
          <w:t xml:space="preserve">the E03 Portable Contents endorsement</w:t>
        </w:r>
      </w:hyperlink>
      <w:r>
        <w:rPr>
          <w:b w:val="0"/>
          <w:i w:val="0"/>
        </w:rPr>
        <w:t xml:space="preserve"> applies.</w:t>
      </w:r>
    </w:p>
    <w:p>
      <w:bookmarkStart w:id="37" w:name="c_hom_ext_spoiled_food"/>
      <w:r>
        <w:rPr>
          <w:rFonts w:ascii="Georgia" w:hAnsi="Georgia" w:eastAsia="Georgia"/>
          <w:b/>
          <w:i w:val="0"/>
          <w:color w:val="2E5C4E"/>
          <w:sz w:val="25"/>
        </w:rPr>
        <w:t>Spoiled Food and Medicine</w:t>
      </w:r>
      <w:bookmarkEnd w:id="37"/>
    </w:p>
    <w:p>
      <w:r>
        <w:rPr>
          <w:b w:val="0"/>
          <w:i w:val="0"/>
        </w:rPr>
        <w:t>We pay for food and medicine in a fridge or freezer at the home that spoils because the fridge or freezer breaks down, or because the electricity supply fails for more than 24 hours, up to the limit shown in the schedule (default $2,000) for any one event.</w:t>
      </w:r>
    </w:p>
    <w:p>
      <w:bookmarkStart w:id="38" w:name="c_hom_ext_guests_property"/>
      <w:r>
        <w:rPr>
          <w:rFonts w:ascii="Georgia" w:hAnsi="Georgia" w:eastAsia="Georgia"/>
          <w:b/>
          <w:i w:val="0"/>
          <w:color w:val="2E5C4E"/>
          <w:sz w:val="25"/>
        </w:rPr>
        <w:t>Guests' and Domestic Workers' Property</w:t>
      </w:r>
      <w:bookmarkEnd w:id="38"/>
    </w:p>
    <w:p>
      <w:r>
        <w:rPr>
          <w:b w:val="0"/>
          <w:i w:val="0"/>
        </w:rPr>
        <w:t>We cover property at the home owned by a visitor or a domestic worker, for damage by an insured event, up to the limit shown in the schedule (default $2,000) for any one event, if their own insurance does not cover it.</w:t>
      </w:r>
    </w:p>
    <w:p>
      <w:bookmarkStart w:id="39" w:name="c_hom_ext_contents_accommodation"/>
      <w:r>
        <w:rPr>
          <w:rFonts w:ascii="Georgia" w:hAnsi="Georgia" w:eastAsia="Georgia"/>
          <w:b/>
          <w:i w:val="0"/>
          <w:color w:val="2E5C4E"/>
          <w:sz w:val="25"/>
        </w:rPr>
        <w:t>Temporary Accommodation for Contents-Only Policies</w:t>
      </w:r>
      <w:bookmarkEnd w:id="39"/>
    </w:p>
    <w:p>
      <w:r>
        <w:rPr>
          <w:b w:val="0"/>
          <w:i w:val="0"/>
        </w:rPr>
        <w:t>If the Home Building section does not apply and damage by an insured event makes the home unfit to live in, we pay the reasonable cost of temporary accommodation of a similar standard for your household, and of moving and storing your contents, until the home is fit to live in again or your tenancy ends, up to 10% of the contents sum insured, for up to 12 months. If you rent the home, we pay only the amount by which the temporary accommodation costs more than the rent you no longer have to pay.</w:t>
      </w:r>
    </w:p>
    <w:p>
      <w:bookmarkStart w:id="40" w:name="c_hom_section_property_exclusions"/>
      <w:r>
        <w:rPr>
          <w:rFonts w:ascii="Georgia" w:hAnsi="Georgia" w:eastAsia="Georgia"/>
          <w:b/>
          <w:i w:val="0"/>
          <w:color w:val="1C1915"/>
          <w:sz w:val="32"/>
        </w:rPr>
        <w:t>What the Home Building and Contents Sections Do Not Cover</w:t>
      </w:r>
      <w:bookmarkEnd w:id="40"/>
    </w:p>
    <w:p>
      <w:r>
        <w:rPr>
          <w:b w:val="0"/>
          <w:i w:val="0"/>
        </w:rPr>
        <w:t>These exclusions apply to the Home Building and Contents sections.</w:t>
      </w:r>
    </w:p>
    <w:p>
      <w:bookmarkStart w:id="41" w:name="c_hom_excl_first_72_hours"/>
      <w:r>
        <w:rPr>
          <w:rFonts w:ascii="Georgia" w:hAnsi="Georgia" w:eastAsia="Georgia"/>
          <w:b/>
          <w:i w:val="0"/>
          <w:color w:val="2E5C4E"/>
          <w:sz w:val="25"/>
        </w:rPr>
        <w:t>Storm and Flood in the First 72 Hours</w:t>
      </w:r>
      <w:bookmarkEnd w:id="41"/>
    </w:p>
    <w:p>
      <w:r>
        <w:rPr>
          <w:b w:val="0"/>
          <w:i w:val="0"/>
        </w:rPr>
        <w:t>We do not pay for damage by storm or flood that happens in the first 72 hours after this policy first starts. This exclusion does not apply if this policy started immediately after another policy covering the home for storm and flood expired without a break, or if you bought the home within 72 hours before this policy started.</w:t>
      </w:r>
    </w:p>
    <w:p>
      <w:bookmarkStart w:id="42" w:name="c_hom_excl_defects_and_gradual_causes"/>
      <w:r>
        <w:rPr>
          <w:rFonts w:ascii="Georgia" w:hAnsi="Georgia" w:eastAsia="Georgia"/>
          <w:b/>
          <w:i w:val="0"/>
          <w:color w:val="2E5C4E"/>
          <w:sz w:val="25"/>
        </w:rPr>
        <w:t>Defects and Gradual Causes</w:t>
      </w:r>
      <w:bookmarkEnd w:id="42"/>
    </w:p>
    <w:p>
      <w:r>
        <w:rPr>
          <w:b w:val="0"/>
          <w:i w:val="0"/>
        </w:rPr>
        <w:t>We do not pay for:</w:t>
      </w:r>
    </w:p>
    <w:p>
      <w:pPr>
        <w:pStyle w:val="ListBullet"/>
      </w:pPr>
      <w:r>
        <w:rPr>
          <w:b w:val="0"/>
          <w:i w:val="0"/>
        </w:rPr>
        <w:t>the cost of fixing a defect in the design, workmanship or materials of the building;</w:t>
      </w:r>
    </w:p>
    <w:p>
      <w:pPr>
        <w:pStyle w:val="ListBullet"/>
      </w:pPr>
      <w:r>
        <w:rPr>
          <w:b w:val="0"/>
          <w:i w:val="0"/>
        </w:rPr>
        <w:t>wear and tear, rust, corrosion, rot, mould, mildew or gradual deterioration;</w:t>
      </w:r>
    </w:p>
    <w:p>
      <w:pPr>
        <w:pStyle w:val="ListBullet"/>
      </w:pPr>
      <w:r>
        <w:rPr>
          <w:b w:val="0"/>
          <w:i w:val="0"/>
        </w:rPr>
        <w:t>damage that happens gradually over time, including from water or moisture seeping, leaking or condensing over a period, unless you did not know of it and could not reasonably have known of it;</w:t>
      </w:r>
    </w:p>
    <w:p>
      <w:pPr>
        <w:pStyle w:val="ListBullet"/>
      </w:pPr>
      <w:r>
        <w:rPr>
          <w:b w:val="0"/>
          <w:i w:val="0"/>
        </w:rPr>
        <w:t>damage caused by insects, vermin or tree roots.</w:t>
      </w:r>
    </w:p>
    <w:p>
      <w:r>
        <w:rPr>
          <w:b w:val="0"/>
          <w:i w:val="0"/>
        </w:rPr>
        <w:t>We do pay for damage to other parts of the building that results suddenly and accidentally from a defect or from one of these causes, for example a ceiling that collapses because a pipe bursts.</w:t>
      </w:r>
    </w:p>
    <w:p>
      <w:bookmarkStart w:id="43" w:name="c_hom_excl_earth_movement"/>
      <w:r>
        <w:rPr>
          <w:rFonts w:ascii="Georgia" w:hAnsi="Georgia" w:eastAsia="Georgia"/>
          <w:b/>
          <w:i w:val="0"/>
          <w:color w:val="2E5C4E"/>
          <w:sz w:val="25"/>
        </w:rPr>
        <w:t>Earth Movement</w:t>
      </w:r>
      <w:bookmarkEnd w:id="43"/>
    </w:p>
    <w:p>
      <w:r>
        <w:rPr>
          <w:b w:val="0"/>
          <w:i w:val="0"/>
        </w:rPr>
        <w:t>We do not pay for damage caused by erosion, subsidence, settling, shrinkage, expansion, landslide, landslip, mudslide or other movement of the earth. We do pay for such damage if it happens within 72 hours of, and as a direct result of, an earthquake, a storm, a flood, the escape of liquid from a pipe or tank, or an explosion.</w:t>
      </w:r>
    </w:p>
    <w:p>
      <w:bookmarkStart w:id="44" w:name="c_hom_excl_action_of_the_sea"/>
      <w:r>
        <w:rPr>
          <w:rFonts w:ascii="Georgia" w:hAnsi="Georgia" w:eastAsia="Georgia"/>
          <w:b/>
          <w:i w:val="0"/>
          <w:color w:val="2E5C4E"/>
          <w:sz w:val="25"/>
        </w:rPr>
        <w:t>Action of the Sea</w:t>
      </w:r>
      <w:bookmarkEnd w:id="44"/>
    </w:p>
    <w:p>
      <w:r>
        <w:rPr>
          <w:b w:val="0"/>
          <w:i w:val="0"/>
        </w:rPr>
        <w:t>We do not pay for damage caused by action of the sea.</w:t>
      </w:r>
    </w:p>
    <w:p>
      <w:bookmarkStart w:id="45" w:name="c_hom_excl_unoccupied"/>
      <w:r>
        <w:rPr>
          <w:rFonts w:ascii="Georgia" w:hAnsi="Georgia" w:eastAsia="Georgia"/>
          <w:b/>
          <w:i w:val="0"/>
          <w:color w:val="2E5C4E"/>
          <w:sz w:val="25"/>
        </w:rPr>
        <w:t>Unoccupied Home</w:t>
      </w:r>
      <w:bookmarkEnd w:id="45"/>
    </w:p>
    <w:p>
      <w:r>
        <w:rPr>
          <w:b w:val="0"/>
          <w:i w:val="0"/>
        </w:rPr>
        <w:t xml:space="preserve">If the home has been unoccupied for more than 60 consecutive days, we pay for damage that happens after that only if it is caused by fire, lightning, explosion, earthquake or impact, unless </w:t>
      </w:r>
      <w:hyperlink w:anchor="c_hom_end_e11">
        <w:r>
          <w:rPr>
            <w:color w:val="2E5C4E"/>
            <w:u w:val="single"/>
          </w:rPr>
          <w:t xml:space="preserve">the E11 Unoccupied Home endorsement</w:t>
        </w:r>
      </w:hyperlink>
      <w:r>
        <w:rPr>
          <w:b w:val="0"/>
          <w:i w:val="0"/>
        </w:rPr>
        <w:t xml:space="preserve"> applies. Cover is restored when a member of your household returns to live in the home.</w:t>
      </w:r>
    </w:p>
    <w:p>
      <w:bookmarkStart w:id="46" w:name="c_hom_excl_property_other"/>
      <w:r>
        <w:rPr>
          <w:rFonts w:ascii="Georgia" w:hAnsi="Georgia" w:eastAsia="Georgia"/>
          <w:b/>
          <w:i w:val="0"/>
          <w:color w:val="2E5C4E"/>
          <w:sz w:val="25"/>
        </w:rPr>
        <w:t>Other Property Exclusions</w:t>
      </w:r>
      <w:bookmarkEnd w:id="46"/>
    </w:p>
    <w:p>
      <w:r>
        <w:rPr>
          <w:b w:val="0"/>
          <w:i w:val="0"/>
        </w:rPr>
        <w:t>Under the Home Building and Contents sections, we do not pay for:</w:t>
      </w:r>
    </w:p>
    <w:p>
      <w:pPr>
        <w:pStyle w:val="ListBullet"/>
      </w:pPr>
      <w:r>
        <w:rPr>
          <w:b w:val="0"/>
          <w:i w:val="0"/>
        </w:rPr>
        <w:t>theft by, or damage caused deliberately by, a member of your household or a person at the home with your permission, other than a tradesperson;</w:t>
      </w:r>
    </w:p>
    <w:p>
      <w:pPr>
        <w:pStyle w:val="ListBullet"/>
      </w:pPr>
      <w:r>
        <w:rPr>
          <w:b w:val="0"/>
          <w:i w:val="0"/>
        </w:rPr>
        <w:t>land, or the cost of stabilising or improving land;</w:t>
      </w:r>
    </w:p>
    <w:p>
      <w:pPr>
        <w:pStyle w:val="ListBullet"/>
      </w:pPr>
      <w:r>
        <w:rPr>
          <w:b w:val="0"/>
          <w:i w:val="0"/>
        </w:rPr>
        <w:t>loss of market value, or the cost of replacing undamaged items to make a matching set;</w:t>
      </w:r>
    </w:p>
    <w:p>
      <w:pPr>
        <w:pStyle w:val="ListBullet"/>
      </w:pPr>
      <w:r>
        <w:rPr>
          <w:b w:val="0"/>
          <w:i w:val="0"/>
        </w:rPr>
        <w:t>damage to a retaining wall that is not built to the standard of the building laws in force when it was built;</w:t>
      </w:r>
    </w:p>
    <w:p>
      <w:pPr>
        <w:pStyle w:val="ListBullet"/>
      </w:pPr>
      <w:r>
        <w:rPr>
          <w:b w:val="0"/>
          <w:i w:val="0"/>
        </w:rPr>
        <w:t>damage by water entering the building through an opening made for building works, or through a door, window or opening left open;</w:t>
      </w:r>
    </w:p>
    <w:p>
      <w:pPr>
        <w:pStyle w:val="ListBullet"/>
      </w:pPr>
      <w:r>
        <w:rPr>
          <w:b w:val="0"/>
          <w:i w:val="0"/>
        </w:rPr>
        <w:t>damage caused by a lawful order or action of a government or public authority, other than to prevent the spread of fire or other damage;</w:t>
      </w:r>
    </w:p>
    <w:p>
      <w:pPr>
        <w:pStyle w:val="ListBullet"/>
      </w:pPr>
      <w:r>
        <w:rPr>
          <w:b w:val="0"/>
          <w:i w:val="0"/>
        </w:rPr>
        <w:t>damage to property while it is being worked on, cleaned or repaired, if the damage results from the work;</w:t>
      </w:r>
    </w:p>
    <w:p>
      <w:pPr>
        <w:pStyle w:val="ListBullet"/>
      </w:pPr>
      <w:r>
        <w:rPr>
          <w:b w:val="0"/>
          <w:i w:val="0"/>
        </w:rPr>
        <w:t xml:space="preserve">mechanical or electrical breakdown, other than as </w:t>
      </w:r>
      <w:hyperlink w:anchor="c_hom_ext_motor_burnout">
        <w:r>
          <w:rPr>
            <w:color w:val="2E5C4E"/>
            <w:u w:val="single"/>
          </w:rPr>
          <w:t xml:space="preserve">the Motor Burnout extension</w:t>
        </w:r>
      </w:hyperlink>
      <w:r>
        <w:rPr>
          <w:b w:val="0"/>
          <w:i w:val="0"/>
        </w:rPr>
        <w:t xml:space="preserve"> provides;</w:t>
      </w:r>
    </w:p>
    <w:p>
      <w:pPr>
        <w:pStyle w:val="ListBullet"/>
      </w:pPr>
      <w:r>
        <w:rPr>
          <w:b w:val="0"/>
          <w:i w:val="0"/>
        </w:rPr>
        <w:t>damage by an animal kept at the home, other than damage to the building by a domestic pet that is sudden and not caused by chewing, scratching or soiling.</w:t>
      </w:r>
    </w:p>
    <w:p>
      <w:bookmarkStart w:id="47" w:name="c_hom_section_liability"/>
      <w:r>
        <w:rPr>
          <w:rFonts w:ascii="Georgia" w:hAnsi="Georgia" w:eastAsia="Georgia"/>
          <w:b/>
          <w:i w:val="0"/>
          <w:color w:val="1C1915"/>
          <w:sz w:val="32"/>
        </w:rPr>
        <w:t>Personal Liability</w:t>
      </w:r>
      <w:bookmarkEnd w:id="47"/>
    </w:p>
    <w:p>
      <w:r>
        <w:rPr>
          <w:b w:val="0"/>
          <w:i w:val="0"/>
        </w:rPr>
        <w:t>This section applies to every policy. The schedule shows the limit of liability.</w:t>
      </w:r>
    </w:p>
    <w:p>
      <w:bookmarkStart w:id="48" w:name="c_hom_cover_liability"/>
      <w:r>
        <w:rPr>
          <w:rFonts w:ascii="Georgia" w:hAnsi="Georgia" w:eastAsia="Georgia"/>
          <w:b/>
          <w:i w:val="0"/>
          <w:color w:val="2E5C4E"/>
          <w:sz w:val="25"/>
        </w:rPr>
        <w:t>Liability as a Householder</w:t>
      </w:r>
      <w:bookmarkEnd w:id="48"/>
    </w:p>
    <w:p>
      <w:r>
        <w:rPr>
          <w:b w:val="0"/>
          <w:i w:val="0"/>
        </w:rPr>
        <w:t>We will pay the amount a member of your household becomes legally liable to pay as compensation for personal injury or property damage that happens during the policy period in Australia, caused by an occurrence:</w:t>
      </w:r>
    </w:p>
    <w:p>
      <w:pPr>
        <w:pStyle w:val="ListBullet"/>
      </w:pPr>
      <w:r>
        <w:rPr>
          <w:b w:val="0"/>
          <w:i w:val="0"/>
        </w:rPr>
        <w:t>at the home, in connection with your ownership or occupation of it; or</w:t>
      </w:r>
    </w:p>
    <w:p>
      <w:pPr>
        <w:pStyle w:val="ListBullet"/>
      </w:pPr>
      <w:r>
        <w:rPr>
          <w:b w:val="0"/>
          <w:i w:val="0"/>
        </w:rPr>
        <w:t>anywhere in Australia, in connection with the personal activities of a member of your household.</w:t>
      </w:r>
    </w:p>
    <w:p>
      <w:r>
        <w:rPr>
          <w:b/>
          <w:i w:val="0"/>
        </w:rPr>
        <w:t>Limit.</w:t>
      </w:r>
      <w:r>
        <w:rPr>
          <w:b w:val="0"/>
          <w:i w:val="0"/>
        </w:rPr>
        <w:t xml:space="preserve"> The most we pay for all compensation arising from one occurrence is the limit of liability shown in the schedule (default $20,000,000). All personal injury and property damage arising from one source or original cause is one occurrence.</w:t>
      </w:r>
    </w:p>
    <w:p>
      <w:r>
        <w:rPr>
          <w:b/>
          <w:i w:val="0"/>
        </w:rPr>
        <w:t>Defence costs.</w:t>
      </w:r>
      <w:r>
        <w:rPr>
          <w:b w:val="0"/>
          <w:i w:val="0"/>
        </w:rPr>
        <w:t xml:space="preserve"> In addition to the limit, we pay the reasonable legal costs we incur or approve in defending or settling a claim covered by this section, and interest on a judgment up to the date we pay or offer to pay it.</w:t>
      </w:r>
    </w:p>
    <w:p>
      <w:r>
        <w:rPr>
          <w:b/>
          <w:i w:val="0"/>
        </w:rPr>
        <w:t>Settlement.</w:t>
      </w:r>
      <w:r>
        <w:rPr>
          <w:b w:val="0"/>
          <w:i w:val="0"/>
        </w:rPr>
        <w:t xml:space="preserve"> We may take over and conduct the defence or settlement of any claim in your name. We may at any time pay you the limit, less any amount already paid, and then we have no further obligation for that occurrence except for defence costs already incurred.</w:t>
      </w:r>
    </w:p>
    <w:p>
      <w:bookmarkStart w:id="49" w:name="c_hom_excl_liability_household"/>
      <w:r>
        <w:rPr>
          <w:rFonts w:ascii="Georgia" w:hAnsi="Georgia" w:eastAsia="Georgia"/>
          <w:b/>
          <w:i w:val="0"/>
          <w:color w:val="2E5C4E"/>
          <w:sz w:val="25"/>
        </w:rPr>
        <w:t>Your Household</w:t>
      </w:r>
      <w:bookmarkEnd w:id="49"/>
    </w:p>
    <w:p>
      <w:r>
        <w:rPr>
          <w:b w:val="0"/>
          <w:i w:val="0"/>
        </w:rPr>
        <w:t>We do not pay for personal injury to a member of your household, or damage to property owned by, or in the care or control of, a member of your household.</w:t>
      </w:r>
    </w:p>
    <w:p>
      <w:bookmarkStart w:id="50" w:name="c_hom_excl_liability_workers"/>
      <w:r>
        <w:rPr>
          <w:rFonts w:ascii="Georgia" w:hAnsi="Georgia" w:eastAsia="Georgia"/>
          <w:b/>
          <w:i w:val="0"/>
          <w:color w:val="2E5C4E"/>
          <w:sz w:val="25"/>
        </w:rPr>
        <w:t>Workers</w:t>
      </w:r>
      <w:bookmarkEnd w:id="50"/>
    </w:p>
    <w:p>
      <w:r>
        <w:rPr>
          <w:b w:val="0"/>
          <w:i w:val="0"/>
        </w:rPr>
        <w:t>We do not pay for personal injury to a person employed by you that arises out of their employment, where you are required by law to insure that liability under a workers compensation scheme, or would be but for an exemption.</w:t>
      </w:r>
    </w:p>
    <w:p>
      <w:bookmarkStart w:id="51" w:name="c_hom_excl_liability_contracts"/>
      <w:r>
        <w:rPr>
          <w:rFonts w:ascii="Georgia" w:hAnsi="Georgia" w:eastAsia="Georgia"/>
          <w:b/>
          <w:i w:val="0"/>
          <w:color w:val="2E5C4E"/>
          <w:sz w:val="25"/>
        </w:rPr>
        <w:t>Contractual Liability</w:t>
      </w:r>
      <w:bookmarkEnd w:id="51"/>
    </w:p>
    <w:p>
      <w:r>
        <w:rPr>
          <w:b w:val="0"/>
          <w:i w:val="0"/>
        </w:rPr>
        <w:t>We do not pay for liability you agreed to under a contract, to the extent it is more than the liability you would have had without the contract.</w:t>
      </w:r>
    </w:p>
    <w:p>
      <w:bookmarkStart w:id="52" w:name="c_hom_excl_liability_vehicles"/>
      <w:r>
        <w:rPr>
          <w:rFonts w:ascii="Georgia" w:hAnsi="Georgia" w:eastAsia="Georgia"/>
          <w:b/>
          <w:i w:val="0"/>
          <w:color w:val="2E5C4E"/>
          <w:sz w:val="25"/>
        </w:rPr>
        <w:t>Vehicles, Aircraft and Watercraft</w:t>
      </w:r>
      <w:bookmarkEnd w:id="52"/>
    </w:p>
    <w:p>
      <w:r>
        <w:rPr>
          <w:b w:val="0"/>
          <w:i w:val="0"/>
        </w:rPr>
        <w:t>We do not pay for liability arising from the use of a vehicle that is registered or required to be registered, or of an aircraft or a watercraft longer than 8 metres. This exclusion does not apply to a ride-on mower, mobility scooter, or e-bike that does not need registration.</w:t>
      </w:r>
    </w:p>
    <w:p>
      <w:bookmarkStart w:id="53" w:name="c_hom_excl_liability_pollution"/>
      <w:r>
        <w:rPr>
          <w:rFonts w:ascii="Georgia" w:hAnsi="Georgia" w:eastAsia="Georgia"/>
          <w:b/>
          <w:i w:val="0"/>
          <w:color w:val="2E5C4E"/>
          <w:sz w:val="25"/>
        </w:rPr>
        <w:t>Pollution</w:t>
      </w:r>
      <w:bookmarkEnd w:id="53"/>
    </w:p>
    <w:p>
      <w:r>
        <w:rPr>
          <w:b w:val="0"/>
          <w:i w:val="0"/>
        </w:rPr>
        <w:t>We do not pay for liability arising from the discharge, dispersal or escape of pollutants, unless it is sudden, identifiable, unintended and unexpected, and happens at a specific time and place during the policy period.</w:t>
      </w:r>
    </w:p>
    <w:p>
      <w:bookmarkStart w:id="54" w:name="c_hom_excl_liability_asbestos"/>
      <w:r>
        <w:rPr>
          <w:rFonts w:ascii="Georgia" w:hAnsi="Georgia" w:eastAsia="Georgia"/>
          <w:b/>
          <w:i w:val="0"/>
          <w:color w:val="2E5C4E"/>
          <w:sz w:val="25"/>
        </w:rPr>
        <w:t>Asbestos</w:t>
      </w:r>
      <w:bookmarkEnd w:id="54"/>
    </w:p>
    <w:p>
      <w:r>
        <w:rPr>
          <w:b w:val="0"/>
          <w:i w:val="0"/>
        </w:rPr>
        <w:t>We do not pay for liability arising from asbestos, or from any material containing asbestos.</w:t>
      </w:r>
    </w:p>
    <w:p>
      <w:bookmarkStart w:id="55" w:name="c_hom_excl_liability_business"/>
      <w:r>
        <w:rPr>
          <w:rFonts w:ascii="Georgia" w:hAnsi="Georgia" w:eastAsia="Georgia"/>
          <w:b/>
          <w:i w:val="0"/>
          <w:color w:val="2E5C4E"/>
          <w:sz w:val="25"/>
        </w:rPr>
        <w:t>Business and Professional Activities</w:t>
      </w:r>
      <w:bookmarkEnd w:id="55"/>
    </w:p>
    <w:p>
      <w:r>
        <w:rPr>
          <w:b w:val="0"/>
          <w:i w:val="0"/>
        </w:rPr>
        <w:t xml:space="preserve">We do not pay for liability arising from a business, trade or profession of a member of your household, or from letting the home or any part of it, unless </w:t>
      </w:r>
      <w:hyperlink w:anchor="c_hom_end_e04">
        <w:r>
          <w:rPr>
            <w:color w:val="2E5C4E"/>
            <w:u w:val="single"/>
          </w:rPr>
          <w:t xml:space="preserve">the E04 Home Business endorsement</w:t>
        </w:r>
      </w:hyperlink>
      <w:r>
        <w:rPr>
          <w:b w:val="0"/>
          <w:i w:val="0"/>
        </w:rPr>
        <w:t xml:space="preserve"> or </w:t>
      </w:r>
      <w:hyperlink w:anchor="c_hom_end_e05">
        <w:r>
          <w:rPr>
            <w:color w:val="2E5C4E"/>
            <w:u w:val="single"/>
          </w:rPr>
          <w:t xml:space="preserve">the E05 Short-Stay Letting endorsement</w:t>
        </w:r>
      </w:hyperlink>
      <w:r>
        <w:rPr>
          <w:b w:val="0"/>
          <w:i w:val="0"/>
        </w:rPr>
        <w:t xml:space="preserve"> applies.</w:t>
      </w:r>
    </w:p>
    <w:p>
      <w:bookmarkStart w:id="56" w:name="c_hom_excl_liability_fines"/>
      <w:r>
        <w:rPr>
          <w:rFonts w:ascii="Georgia" w:hAnsi="Georgia" w:eastAsia="Georgia"/>
          <w:b/>
          <w:i w:val="0"/>
          <w:color w:val="2E5C4E"/>
          <w:sz w:val="25"/>
        </w:rPr>
        <w:t>Fines and Penalties</w:t>
      </w:r>
      <w:bookmarkEnd w:id="56"/>
    </w:p>
    <w:p>
      <w:r>
        <w:rPr>
          <w:b w:val="0"/>
          <w:i w:val="0"/>
        </w:rPr>
        <w:t>We do not pay fines, penalties, or punitive, exemplary or aggravated damages.</w:t>
      </w:r>
    </w:p>
    <w:p>
      <w:bookmarkStart w:id="57" w:name="c_hom_section_general_payment"/>
      <w:r>
        <w:rPr>
          <w:rFonts w:ascii="Georgia" w:hAnsi="Georgia" w:eastAsia="Georgia"/>
          <w:b/>
          <w:i w:val="0"/>
          <w:color w:val="1C1915"/>
          <w:sz w:val="32"/>
        </w:rPr>
        <w:t>How Claims Are Paid</w:t>
      </w:r>
      <w:bookmarkEnd w:id="57"/>
    </w:p>
    <w:p>
      <w:r>
        <w:rPr>
          <w:b w:val="0"/>
          <w:i w:val="0"/>
        </w:rPr>
        <w:t>This applies to every section.</w:t>
      </w:r>
    </w:p>
    <w:p>
      <w:bookmarkStart w:id="58" w:name="c_hom_pay_excess"/>
      <w:r>
        <w:rPr>
          <w:rFonts w:ascii="Georgia" w:hAnsi="Georgia" w:eastAsia="Georgia"/>
          <w:b/>
          <w:i w:val="0"/>
          <w:color w:val="2E5C4E"/>
          <w:sz w:val="25"/>
        </w:rPr>
        <w:t>Excess</w:t>
      </w:r>
      <w:bookmarkEnd w:id="58"/>
    </w:p>
    <w:p>
      <w:r>
        <w:rPr>
          <w:b w:val="0"/>
          <w:i w:val="0"/>
        </w:rPr>
        <w:t>You pay the basic excess shown in the schedule for each claim under the Home Building and Contents sections. If one event gives rise to claims under both sections, only one basic excess is deducted.</w:t>
      </w:r>
    </w:p>
    <w:p>
      <w:r>
        <w:rPr>
          <w:b w:val="0"/>
          <w:i w:val="0"/>
        </w:rPr>
        <w:t xml:space="preserve">The schedule may show a separate excess for damage by flood (see </w:t>
      </w:r>
      <w:hyperlink w:anchor="c_hom_end_e02">
        <w:r>
          <w:rPr>
            <w:color w:val="2E5C4E"/>
            <w:u w:val="single"/>
          </w:rPr>
          <w:t xml:space="preserve">the E02 Flood Excess endorsement</w:t>
        </w:r>
      </w:hyperlink>
      <w:r>
        <w:rPr>
          <w:b w:val="0"/>
          <w:i w:val="0"/>
        </w:rPr>
        <w:t xml:space="preserve">) or by earthquake. That excess replaces the basic excess for that damage. The motor burnout excess applies as </w:t>
      </w:r>
      <w:hyperlink w:anchor="c_hom_ext_motor_burnout">
        <w:r>
          <w:rPr>
            <w:color w:val="2E5C4E"/>
            <w:u w:val="single"/>
          </w:rPr>
          <w:t xml:space="preserve">the Motor Burnout extension</w:t>
        </w:r>
      </w:hyperlink>
      <w:r>
        <w:rPr>
          <w:b w:val="0"/>
          <w:i w:val="0"/>
        </w:rPr>
        <w:t xml:space="preserve"> sets out. No excess applies to </w:t>
      </w:r>
      <w:hyperlink w:anchor="c_hom_section_liability">
        <w:r>
          <w:rPr>
            <w:color w:val="2E5C4E"/>
            <w:u w:val="single"/>
          </w:rPr>
          <w:t xml:space="preserve">the Personal Liability section</w:t>
        </w:r>
      </w:hyperlink>
      <w:r>
        <w:rPr>
          <w:b w:val="0"/>
          <w:i w:val="0"/>
        </w:rPr>
        <w:t>.</w:t>
      </w:r>
    </w:p>
    <w:p>
      <w:bookmarkStart w:id="59" w:name="c_hom_pay_gst"/>
      <w:r>
        <w:rPr>
          <w:rFonts w:ascii="Georgia" w:hAnsi="Georgia" w:eastAsia="Georgia"/>
          <w:b/>
          <w:i w:val="0"/>
          <w:color w:val="2E5C4E"/>
          <w:sz w:val="25"/>
        </w:rPr>
        <w:t>GST and Claims</w:t>
      </w:r>
      <w:bookmarkEnd w:id="59"/>
    </w:p>
    <w:p>
      <w:r>
        <w:rPr>
          <w:b w:val="0"/>
          <w:i w:val="0"/>
        </w:rPr>
        <w:t>Where you are entitled to an input tax credit for the GST on the cost of a repair or replacement, we pay the claim net of that credit. Each sum insured and limit in this policy includes GST to the extent you are not entitled to an input tax credit for it.</w:t>
      </w:r>
    </w:p>
    <w:p>
      <w:bookmarkStart w:id="60" w:name="c_hom_pay_other_insurance"/>
      <w:r>
        <w:rPr>
          <w:rFonts w:ascii="Georgia" w:hAnsi="Georgia" w:eastAsia="Georgia"/>
          <w:b/>
          <w:i w:val="0"/>
          <w:color w:val="2E5C4E"/>
          <w:sz w:val="25"/>
        </w:rPr>
        <w:t>Other Insurance</w:t>
      </w:r>
      <w:bookmarkEnd w:id="60"/>
    </w:p>
    <w:p>
      <w:r>
        <w:rPr>
          <w:b w:val="0"/>
          <w:i w:val="0"/>
        </w:rPr>
        <w:t>If another policy also covers the same loss, we share the loss with the other insurer as the law of contribution provides. This clause is subject to s.45 of the Insurance Contracts Act 1984 (Cth).</w:t>
      </w:r>
    </w:p>
    <w:p>
      <w:bookmarkStart w:id="61" w:name="c_hom_pay_who_we_pay"/>
      <w:r>
        <w:rPr>
          <w:rFonts w:ascii="Georgia" w:hAnsi="Georgia" w:eastAsia="Georgia"/>
          <w:b/>
          <w:i w:val="0"/>
          <w:color w:val="2E5C4E"/>
          <w:sz w:val="25"/>
        </w:rPr>
        <w:t>Who We Pay</w:t>
      </w:r>
      <w:bookmarkEnd w:id="61"/>
    </w:p>
    <w:p>
      <w:r>
        <w:rPr>
          <w:b w:val="0"/>
          <w:i w:val="0"/>
        </w:rPr>
        <w:t>We pay you, or as you direct. Where an interested party is shown in the schedule, we pay as the schedule requires. We may pay a repairer or supplier directly.</w:t>
      </w:r>
    </w:p>
    <w:p>
      <w:bookmarkStart w:id="62" w:name="c_hom_section_general_exclusions"/>
      <w:r>
        <w:rPr>
          <w:rFonts w:ascii="Georgia" w:hAnsi="Georgia" w:eastAsia="Georgia"/>
          <w:b/>
          <w:i w:val="0"/>
          <w:color w:val="1C1915"/>
          <w:sz w:val="32"/>
        </w:rPr>
        <w:t>General Exclusions</w:t>
      </w:r>
      <w:bookmarkEnd w:id="62"/>
    </w:p>
    <w:p>
      <w:r>
        <w:rPr>
          <w:b w:val="0"/>
          <w:i w:val="0"/>
        </w:rPr>
        <w:t>These exclusions apply to every section.</w:t>
      </w:r>
    </w:p>
    <w:p>
      <w:bookmarkStart w:id="63" w:name="c_hom_excl_deliberate_acts"/>
      <w:r>
        <w:rPr>
          <w:rFonts w:ascii="Georgia" w:hAnsi="Georgia" w:eastAsia="Georgia"/>
          <w:b/>
          <w:i w:val="0"/>
          <w:color w:val="2E5C4E"/>
          <w:sz w:val="25"/>
        </w:rPr>
        <w:t>Deliberate Acts</w:t>
      </w:r>
      <w:bookmarkEnd w:id="63"/>
    </w:p>
    <w:p>
      <w:r>
        <w:rPr>
          <w:b w:val="0"/>
          <w:i w:val="0"/>
        </w:rPr>
        <w:t>We do not pay for any loss, damage or liability caused deliberately by a member of your household, or by a person acting with your authority.</w:t>
      </w:r>
    </w:p>
    <w:p>
      <w:bookmarkStart w:id="64" w:name="c_hom_excl_illegal_use"/>
      <w:r>
        <w:rPr>
          <w:rFonts w:ascii="Georgia" w:hAnsi="Georgia" w:eastAsia="Georgia"/>
          <w:b/>
          <w:i w:val="0"/>
          <w:color w:val="2E5C4E"/>
          <w:sz w:val="25"/>
        </w:rPr>
        <w:t>Illegal Use</w:t>
      </w:r>
      <w:bookmarkEnd w:id="64"/>
    </w:p>
    <w:p>
      <w:r>
        <w:rPr>
          <w:b w:val="0"/>
          <w:i w:val="0"/>
        </w:rPr>
        <w:t>We do not pay for any loss, damage or liability arising from illegal activity at the home by a member of your household. Illegal activity by someone else, such as a burglar, does not affect your cover.</w:t>
      </w:r>
    </w:p>
    <w:p>
      <w:bookmarkStart w:id="65" w:name="c_hom_excl_war"/>
      <w:r>
        <w:rPr>
          <w:rFonts w:ascii="Georgia" w:hAnsi="Georgia" w:eastAsia="Georgia"/>
          <w:b/>
          <w:i w:val="0"/>
          <w:color w:val="2E5C4E"/>
          <w:sz w:val="25"/>
        </w:rPr>
        <w:t>War</w:t>
      </w:r>
      <w:bookmarkEnd w:id="65"/>
    </w:p>
    <w:p>
      <w:r>
        <w:rPr>
          <w:b w:val="0"/>
          <w:i w:val="0"/>
        </w:rPr>
        <w:t>We do not pay for any loss, damage, liability or cost arising from war, invasion, act of foreign enemy, hostilities or warlike operations (whether war is declared or not), civil war, rebellion, revolution, insurrection, military or usurped power, or confiscation by a government or public authority.</w:t>
      </w:r>
    </w:p>
    <w:p>
      <w:bookmarkStart w:id="66" w:name="c_hom_excl_nuclear"/>
      <w:r>
        <w:rPr>
          <w:rFonts w:ascii="Georgia" w:hAnsi="Georgia" w:eastAsia="Georgia"/>
          <w:b/>
          <w:i w:val="0"/>
          <w:color w:val="2E5C4E"/>
          <w:sz w:val="25"/>
        </w:rPr>
        <w:t>Nuclear</w:t>
      </w:r>
      <w:bookmarkEnd w:id="66"/>
    </w:p>
    <w:p>
      <w:r>
        <w:rPr>
          <w:b w:val="0"/>
          <w:i w:val="0"/>
        </w:rPr>
        <w:t>We do not pay for any loss, damage, liability or cost arising from ionising radiation, contamination by radioactivity from nuclear fuel or waste, or nuclear weapons material.</w:t>
      </w:r>
    </w:p>
    <w:p>
      <w:bookmarkStart w:id="67" w:name="c_hom_excl_terrorism"/>
      <w:r>
        <w:rPr>
          <w:rFonts w:ascii="Georgia" w:hAnsi="Georgia" w:eastAsia="Georgia"/>
          <w:b/>
          <w:i w:val="0"/>
          <w:color w:val="2E5C4E"/>
          <w:sz w:val="25"/>
        </w:rPr>
        <w:t>Terrorism</w:t>
      </w:r>
      <w:bookmarkEnd w:id="67"/>
    </w:p>
    <w:p>
      <w:r>
        <w:rPr>
          <w:b w:val="0"/>
          <w:i w:val="0"/>
        </w:rPr>
        <w:t>We do not pay for any loss, damage, liability or cost arising from an act of terrorism, meaning an act, including the use of force or violence or the threat of it, by any person or group, committed for political, religious, ideological or similar purposes, including the intention to influence a government or to put the public in fear. This exclusion does not apply to the extent the Terrorism Insurance Act 2003 (Cth) requires cover to be provided.</w:t>
      </w:r>
    </w:p>
    <w:p>
      <w:bookmarkStart w:id="68" w:name="c_hom_excl_cyber"/>
      <w:r>
        <w:rPr>
          <w:rFonts w:ascii="Georgia" w:hAnsi="Georgia" w:eastAsia="Georgia"/>
          <w:b/>
          <w:i w:val="0"/>
          <w:color w:val="2E5C4E"/>
          <w:sz w:val="25"/>
        </w:rPr>
        <w:t>Electronic Data</w:t>
      </w:r>
      <w:bookmarkEnd w:id="68"/>
    </w:p>
    <w:p>
      <w:r>
        <w:rPr>
          <w:b w:val="0"/>
          <w:i w:val="0"/>
        </w:rPr>
        <w:t>We do not pay for loss of, damage to or corruption of electronic data, or for loss arising from unauthorised use of a computer system, other than physical damage to the building or contents by a resulting fire or explosion. Unauthorised use means use of a computer system by a person not permitted by its owner to use it.</w:t>
      </w:r>
    </w:p>
    <w:p>
      <w:bookmarkStart w:id="69" w:name="c_hom_section_obligations"/>
      <w:r>
        <w:rPr>
          <w:rFonts w:ascii="Georgia" w:hAnsi="Georgia" w:eastAsia="Georgia"/>
          <w:b/>
          <w:i w:val="0"/>
          <w:color w:val="1C1915"/>
          <w:sz w:val="32"/>
        </w:rPr>
        <w:t>Your Obligations</w:t>
      </w:r>
      <w:bookmarkEnd w:id="69"/>
    </w:p>
    <w:p>
      <w:bookmarkStart w:id="70" w:name="c_hom_obl_tell_us_about_claims"/>
      <w:r>
        <w:rPr>
          <w:rFonts w:ascii="Georgia" w:hAnsi="Georgia" w:eastAsia="Georgia"/>
          <w:b/>
          <w:i w:val="0"/>
          <w:color w:val="2E5C4E"/>
          <w:sz w:val="25"/>
        </w:rPr>
        <w:t>Telling Us About a Claim</w:t>
      </w:r>
      <w:bookmarkEnd w:id="70"/>
    </w:p>
    <w:p>
      <w:r>
        <w:rPr>
          <w:b w:val="0"/>
          <w:i w:val="0"/>
        </w:rPr>
        <w:t>Tell us as soon as reasonably practicable after damage or an occurrence that may lead to a claim, and tell the police promptly about any theft or malicious damage.</w:t>
      </w:r>
    </w:p>
    <w:p>
      <w:r>
        <w:rPr>
          <w:b w:val="0"/>
          <w:i w:val="0"/>
        </w:rPr>
        <w:t xml:space="preserve">Give us the information and documents we reasonably ask for to assess the claim, including proof of ownership or value for contents, and allow us to inspect the damaged property before it is repaired, unless emergency repairs are needed under </w:t>
      </w:r>
      <w:hyperlink w:anchor="c_hom_ext_emergency_repairs">
        <w:r>
          <w:rPr>
            <w:color w:val="2E5C4E"/>
            <w:u w:val="single"/>
          </w:rPr>
          <w:t xml:space="preserve">the Emergency Repairs and Temporary Protection extension</w:t>
        </w:r>
      </w:hyperlink>
      <w:r>
        <w:rPr>
          <w:b w:val="0"/>
          <w:i w:val="0"/>
        </w:rPr>
        <w:t>.</w:t>
      </w:r>
    </w:p>
    <w:p>
      <w:bookmarkStart w:id="71" w:name="c_hom_obl_reduce_loss"/>
      <w:r>
        <w:rPr>
          <w:rFonts w:ascii="Georgia" w:hAnsi="Georgia" w:eastAsia="Georgia"/>
          <w:b/>
          <w:i w:val="0"/>
          <w:color w:val="2E5C4E"/>
          <w:sz w:val="25"/>
        </w:rPr>
        <w:t>Reducing Loss</w:t>
      </w:r>
      <w:bookmarkEnd w:id="71"/>
    </w:p>
    <w:p>
      <w:r>
        <w:rPr>
          <w:b w:val="0"/>
          <w:i w:val="0"/>
        </w:rPr>
        <w:t>Take reasonable steps to prevent further damage or loss, keep the property in a reasonable state of repair, and keep damaged property and evidence until we have had a reasonable opportunity to inspect it.</w:t>
      </w:r>
    </w:p>
    <w:p>
      <w:bookmarkStart w:id="72" w:name="c_hom_obl_admissions"/>
      <w:r>
        <w:rPr>
          <w:rFonts w:ascii="Georgia" w:hAnsi="Georgia" w:eastAsia="Georgia"/>
          <w:b/>
          <w:i w:val="0"/>
          <w:color w:val="2E5C4E"/>
          <w:sz w:val="25"/>
        </w:rPr>
        <w:t>Admissions</w:t>
      </w:r>
      <w:bookmarkEnd w:id="72"/>
    </w:p>
    <w:p>
      <w:r>
        <w:rPr>
          <w:b w:val="0"/>
          <w:i w:val="0"/>
        </w:rPr>
        <w:t xml:space="preserve">Do not admit liability for, or agree to settle, a claim under </w:t>
      </w:r>
      <w:hyperlink w:anchor="c_hom_section_liability">
        <w:r>
          <w:rPr>
            <w:color w:val="2E5C4E"/>
            <w:u w:val="single"/>
          </w:rPr>
          <w:t xml:space="preserve">the Personal Liability section</w:t>
        </w:r>
      </w:hyperlink>
      <w:r>
        <w:rPr>
          <w:b w:val="0"/>
          <w:i w:val="0"/>
        </w:rPr>
        <w:t xml:space="preserve"> without our written agreement, which we will not unreasonably withhold. Co-operate with us in the defence of the claim.</w:t>
      </w:r>
    </w:p>
    <w:p>
      <w:bookmarkStart w:id="73" w:name="c_hom_obl_tell_us_about_changes"/>
      <w:r>
        <w:rPr>
          <w:rFonts w:ascii="Georgia" w:hAnsi="Georgia" w:eastAsia="Georgia"/>
          <w:b/>
          <w:i w:val="0"/>
          <w:color w:val="2E5C4E"/>
          <w:sz w:val="25"/>
        </w:rPr>
        <w:t>Telling Us About Changes</w:t>
      </w:r>
      <w:bookmarkEnd w:id="73"/>
    </w:p>
    <w:p>
      <w:r>
        <w:rPr>
          <w:b w:val="0"/>
          <w:i w:val="0"/>
        </w:rPr>
        <w:t>Tell us during the policy period, as soon as reasonably practicable, if:</w:t>
      </w:r>
    </w:p>
    <w:p>
      <w:pPr>
        <w:pStyle w:val="ListBullet"/>
      </w:pPr>
      <w:r>
        <w:rPr>
          <w:b w:val="0"/>
          <w:i w:val="0"/>
        </w:rPr>
        <w:t>the home will be unoccupied for more than 60 consecutive days;</w:t>
      </w:r>
    </w:p>
    <w:p>
      <w:pPr>
        <w:pStyle w:val="ListBullet"/>
      </w:pPr>
      <w:r>
        <w:rPr>
          <w:b w:val="0"/>
          <w:i w:val="0"/>
        </w:rPr>
        <w:t>you start or plan building works costing more than $50,000, or works that affect the structure of the building;</w:t>
      </w:r>
    </w:p>
    <w:p>
      <w:pPr>
        <w:pStyle w:val="ListBullet"/>
      </w:pPr>
      <w:r>
        <w:rPr>
          <w:b w:val="0"/>
          <w:i w:val="0"/>
        </w:rPr>
        <w:t>you let the home, or any part of it, or start a business at the home other than a home office;</w:t>
      </w:r>
    </w:p>
    <w:p>
      <w:pPr>
        <w:pStyle w:val="ListBullet"/>
      </w:pPr>
      <w:r>
        <w:rPr>
          <w:b w:val="0"/>
          <w:i w:val="0"/>
        </w:rPr>
        <w:t>you move.</w:t>
      </w:r>
    </w:p>
    <w:p>
      <w:r>
        <w:rPr>
          <w:b w:val="0"/>
          <w:i w:val="0"/>
        </w:rPr>
        <w:t xml:space="preserve">We will tell you whether the change affects your cover or premium. </w:t>
      </w:r>
      <w:hyperlink w:anchor="c_hom_cond_insurance_contracts_act">
        <w:r>
          <w:rPr>
            <w:color w:val="2E5C4E"/>
            <w:u w:val="single"/>
          </w:rPr>
          <w:t xml:space="preserve">the Insurance Contracts Act condition</w:t>
        </w:r>
      </w:hyperlink>
      <w:r>
        <w:rPr>
          <w:b w:val="0"/>
          <w:i w:val="0"/>
        </w:rPr>
        <w:t xml:space="preserve"> applies.</w:t>
      </w:r>
    </w:p>
    <w:p>
      <w:bookmarkStart w:id="74" w:name="c_hom_obl_subrogation"/>
      <w:r>
        <w:rPr>
          <w:rFonts w:ascii="Georgia" w:hAnsi="Georgia" w:eastAsia="Georgia"/>
          <w:b/>
          <w:i w:val="0"/>
          <w:color w:val="2E5C4E"/>
          <w:sz w:val="25"/>
        </w:rPr>
        <w:t>Our Right of Recovery</w:t>
      </w:r>
      <w:bookmarkEnd w:id="74"/>
    </w:p>
    <w:p>
      <w:r>
        <w:rPr>
          <w:b w:val="0"/>
          <w:i w:val="0"/>
        </w:rPr>
        <w:t>After we pay a claim, we may take over your rights to recover the amount from anyone else, and act in your name. Help us do so, at our cost. We will not exercise a right of recovery against a member of your household, or a guest, unless they caused the loss deliberately.</w:t>
      </w:r>
    </w:p>
    <w:p>
      <w:bookmarkStart w:id="75" w:name="c_hom_section_conditions"/>
      <w:r>
        <w:rPr>
          <w:rFonts w:ascii="Georgia" w:hAnsi="Georgia" w:eastAsia="Georgia"/>
          <w:b/>
          <w:i w:val="0"/>
          <w:color w:val="1C1915"/>
          <w:sz w:val="32"/>
        </w:rPr>
        <w:t>General Conditions</w:t>
      </w:r>
      <w:bookmarkEnd w:id="75"/>
    </w:p>
    <w:p>
      <w:bookmarkStart w:id="76" w:name="c_hom_cond_insurance_contracts_act"/>
      <w:r>
        <w:rPr>
          <w:rFonts w:ascii="Georgia" w:hAnsi="Georgia" w:eastAsia="Georgia"/>
          <w:b/>
          <w:i w:val="0"/>
          <w:color w:val="2E5C4E"/>
          <w:sz w:val="25"/>
        </w:rPr>
        <w:t>Insurance Contracts Act</w:t>
      </w:r>
      <w:bookmarkEnd w:id="76"/>
    </w:p>
    <w:p>
      <w:r>
        <w:rPr>
          <w:b w:val="0"/>
          <w:i w:val="0"/>
        </w:rPr>
        <w:t>Nothing in this policy excludes, restricts or modifies any right you have under the Insurance Contracts Act 1984 (Cth).</w:t>
      </w:r>
    </w:p>
    <w:p>
      <w:r>
        <w:rPr>
          <w:b w:val="0"/>
          <w:i w:val="0"/>
        </w:rPr>
        <w:t>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77" w:name="c_hom_cond_joint_insureds"/>
      <w:r>
        <w:rPr>
          <w:rFonts w:ascii="Georgia" w:hAnsi="Georgia" w:eastAsia="Georgia"/>
          <w:b/>
          <w:i w:val="0"/>
          <w:color w:val="2E5C4E"/>
          <w:sz w:val="25"/>
        </w:rPr>
        <w:t>Joint Insureds</w:t>
      </w:r>
      <w:bookmarkEnd w:id="77"/>
    </w:p>
    <w:p>
      <w:r>
        <w:rPr>
          <w:b w:val="0"/>
          <w:i w:val="0"/>
        </w:rPr>
        <w:t>Where more than one person is insured, a fraud, deliberate act or failure to comply with this policy by one of them does not affect the cover of any other who did not know of it and did not take part in it.</w:t>
      </w:r>
    </w:p>
    <w:p>
      <w:bookmarkStart w:id="78" w:name="c_hom_cond_cancellation"/>
      <w:r>
        <w:rPr>
          <w:rFonts w:ascii="Georgia" w:hAnsi="Georgia" w:eastAsia="Georgia"/>
          <w:b/>
          <w:i w:val="0"/>
          <w:color w:val="2E5C4E"/>
          <w:sz w:val="25"/>
        </w:rPr>
        <w:t>Cancellation</w:t>
      </w:r>
      <w:bookmarkEnd w:id="78"/>
    </w:p>
    <w:p>
      <w:r>
        <w:rPr>
          <w:b w:val="0"/>
          <w:i w:val="0"/>
        </w:rPr>
        <w:t xml:space="preserve">You may cancel this policy at any time by telling us in writing. We will refund the premium for the unexpired policy period in proportion, unless you cancel within the cooling-off period in </w:t>
      </w:r>
      <w:hyperlink w:anchor="c_hom_important_information">
        <w:r>
          <w:rPr>
            <w:color w:val="2E5C4E"/>
            <w:u w:val="single"/>
          </w:rPr>
          <w:t xml:space="preserve">the Important Information section</w:t>
        </w:r>
      </w:hyperlink>
      <w:r>
        <w:rPr>
          <w:b w:val="0"/>
          <w:i w:val="0"/>
        </w:rPr>
        <w:t>.</w:t>
      </w:r>
    </w:p>
    <w:p>
      <w:r>
        <w:rPr>
          <w:b w:val="0"/>
          <w:i w:val="0"/>
        </w:rPr>
        <w:t>We may cancel this policy only on a ground allowed by the Insurance Contracts Act 1984 (Cth), by giving you written notice as s.59 of that Act requires. We will refund the premium for the unexpired policy period in proportion.</w:t>
      </w:r>
    </w:p>
    <w:p>
      <w:r>
        <w:rPr>
          <w:b w:val="0"/>
          <w:i w:val="0"/>
        </w:rPr>
        <w:t>Cancellation does not affect a claim for damage, or an occurrence that happened before cancellation.</w:t>
      </w:r>
    </w:p>
    <w:p>
      <w:bookmarkStart w:id="79" w:name="c_hom_cond_renewal"/>
      <w:r>
        <w:rPr>
          <w:rFonts w:ascii="Georgia" w:hAnsi="Georgia" w:eastAsia="Georgia"/>
          <w:b/>
          <w:i w:val="0"/>
          <w:color w:val="2E5C4E"/>
          <w:sz w:val="25"/>
        </w:rPr>
        <w:t>Renewal</w:t>
      </w:r>
      <w:bookmarkEnd w:id="79"/>
    </w:p>
    <w:p>
      <w:r>
        <w:rPr>
          <w:b w:val="0"/>
          <w:i w:val="0"/>
        </w:rPr>
        <w:t>Each renewal is a new contract. Before this policy ends, we will tell you whether we offer to renew it and on what terms, as s.58 of the Insurance Contracts Act 1984 (Cth) requires. We are not obliged to offer renewal.</w:t>
      </w:r>
    </w:p>
    <w:p>
      <w:bookmarkStart w:id="80" w:name="c_hom_cond_fraud"/>
      <w:r>
        <w:rPr>
          <w:rFonts w:ascii="Georgia" w:hAnsi="Georgia" w:eastAsia="Georgia"/>
          <w:b/>
          <w:i w:val="0"/>
          <w:color w:val="2E5C4E"/>
          <w:sz w:val="25"/>
        </w:rPr>
        <w:t>Fraud</w:t>
      </w:r>
      <w:bookmarkEnd w:id="80"/>
    </w:p>
    <w:p>
      <w:r>
        <w:rPr>
          <w:b w:val="0"/>
          <w:i w:val="0"/>
        </w:rPr>
        <w:t>If a claim is made fraudulently, we may refuse to pay it, as s.56 of the Insurance Contracts Act 1984 (Cth) allows.</w:t>
      </w:r>
    </w:p>
    <w:p>
      <w:bookmarkStart w:id="81" w:name="c_hom_cond_sanctions"/>
      <w:r>
        <w:rPr>
          <w:rFonts w:ascii="Georgia" w:hAnsi="Georgia" w:eastAsia="Georgia"/>
          <w:b/>
          <w:i w:val="0"/>
          <w:color w:val="2E5C4E"/>
          <w:sz w:val="25"/>
        </w:rPr>
        <w:t>Sanctions</w:t>
      </w:r>
      <w:bookmarkEnd w:id="81"/>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82" w:name="c_hom_cond_gst"/>
      <w:r>
        <w:rPr>
          <w:rFonts w:ascii="Georgia" w:hAnsi="Georgia" w:eastAsia="Georgia"/>
          <w:b/>
          <w:i w:val="0"/>
          <w:color w:val="2E5C4E"/>
          <w:sz w:val="25"/>
        </w:rPr>
        <w:t>GST</w:t>
      </w:r>
      <w:bookmarkEnd w:id="82"/>
    </w:p>
    <w:p>
      <w:r>
        <w:rPr>
          <w:b w:val="0"/>
          <w:i w:val="0"/>
        </w:rPr>
        <w:t xml:space="preserve">The premium includes GST where it applies, under A New Tax System (Goods and Services Tax) Act 1999 (Cth). Claims are paid as </w:t>
      </w:r>
      <w:hyperlink w:anchor="c_hom_pay_gst">
        <w:r>
          <w:rPr>
            <w:color w:val="2E5C4E"/>
            <w:u w:val="single"/>
          </w:rPr>
          <w:t xml:space="preserve">the GST and Claims provision</w:t>
        </w:r>
      </w:hyperlink>
      <w:r>
        <w:rPr>
          <w:b w:val="0"/>
          <w:i w:val="0"/>
        </w:rPr>
        <w:t xml:space="preserve"> sets out. Tell us your entitlement to input tax credits when you make a claim.</w:t>
      </w:r>
    </w:p>
    <w:p>
      <w:bookmarkStart w:id="83" w:name="c_hom_cond_privacy"/>
      <w:r>
        <w:rPr>
          <w:rFonts w:ascii="Georgia" w:hAnsi="Georgia" w:eastAsia="Georgia"/>
          <w:b/>
          <w:i w:val="0"/>
          <w:color w:val="2E5C4E"/>
          <w:sz w:val="25"/>
        </w:rPr>
        <w:t>Privacy</w:t>
      </w:r>
      <w:bookmarkEnd w:id="83"/>
    </w:p>
    <w:p>
      <w:r>
        <w:rPr>
          <w:b w:val="0"/>
          <w:i w:val="0"/>
        </w:rPr>
        <w:t>We collect, use and disclose personal information about you and your household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84" w:name="c_hom_cond_disputes_and_complaints"/>
      <w:r>
        <w:rPr>
          <w:rFonts w:ascii="Georgia" w:hAnsi="Georgia" w:eastAsia="Georgia"/>
          <w:b/>
          <w:i w:val="0"/>
          <w:color w:val="2E5C4E"/>
          <w:sz w:val="25"/>
        </w:rPr>
        <w:t>Disputes and Complaints</w:t>
      </w:r>
      <w:bookmarkEnd w:id="84"/>
    </w:p>
    <w:p>
      <w:r>
        <w:rPr>
          <w:b w:val="0"/>
          <w:i w:val="0"/>
        </w:rPr>
        <w:t>If you are unhappy with our service or a decision, contact us at the details in the schedule. We will acknowledge the complaint within one business day and give our decision within 30 calendar days.</w:t>
      </w:r>
    </w:p>
    <w:p>
      <w:r>
        <w:rPr>
          <w:b w:val="0"/>
          <w:i w:val="0"/>
        </w:rPr>
        <w:t>If you are not satisfied with our response, or we have not responded within 30 calendar days, you may take the complaint to the Australian Financial Complaints Authority (AFCA), a free and independent dispute resolution service: www.afca.org.au, 1800 931 678, info@afca.org.au.</w:t>
      </w:r>
    </w:p>
    <w:p>
      <w:bookmarkStart w:id="85" w:name="c_hom_cond_governing_law"/>
      <w:r>
        <w:rPr>
          <w:rFonts w:ascii="Georgia" w:hAnsi="Georgia" w:eastAsia="Georgia"/>
          <w:b/>
          <w:i w:val="0"/>
          <w:color w:val="2E5C4E"/>
          <w:sz w:val="25"/>
        </w:rPr>
        <w:t>Governing Law</w:t>
      </w:r>
      <w:bookmarkEnd w:id="85"/>
    </w:p>
    <w:p>
      <w:r>
        <w:rPr>
          <w:b w:val="0"/>
          <w:i w:val="0"/>
        </w:rPr>
        <w:t>This policy is governed by the law of the Australian state or territory in which the home is located.</w:t>
      </w:r>
    </w:p>
    <w:p>
      <w:bookmarkStart w:id="86" w:name="c_hom_cond_jurisdiction"/>
      <w:r>
        <w:rPr>
          <w:rFonts w:ascii="Georgia" w:hAnsi="Georgia" w:eastAsia="Georgia"/>
          <w:b/>
          <w:i w:val="0"/>
          <w:color w:val="2E5C4E"/>
          <w:sz w:val="25"/>
        </w:rPr>
        <w:t>Jurisdiction</w:t>
      </w:r>
      <w:bookmarkEnd w:id="86"/>
    </w:p>
    <w:p>
      <w:r>
        <w:rPr>
          <w:b w:val="0"/>
          <w:i w:val="0"/>
        </w:rPr>
        <w:t>You and we submit to the jurisdiction of the courts of the state or territory whose law governs this policy, and of any court that may hear appeals from them.</w:t>
      </w:r>
    </w:p>
    <w:p>
      <w:bookmarkStart w:id="87" w:name="c_hom_cond_headings_and_references"/>
      <w:r>
        <w:rPr>
          <w:rFonts w:ascii="Georgia" w:hAnsi="Georgia" w:eastAsia="Georgia"/>
          <w:b/>
          <w:i w:val="0"/>
          <w:color w:val="2E5C4E"/>
          <w:sz w:val="25"/>
        </w:rPr>
        <w:t>Headings and References</w:t>
      </w:r>
      <w:bookmarkEnd w:id="87"/>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88" w:name="c_hom_claims_how_to_make_a_claim"/>
      <w:r>
        <w:rPr>
          <w:rFonts w:ascii="Georgia" w:hAnsi="Georgia" w:eastAsia="Georgia"/>
          <w:b/>
          <w:i w:val="0"/>
          <w:color w:val="1C1915"/>
          <w:sz w:val="32"/>
        </w:rPr>
        <w:t>How to Make a Claim</w:t>
      </w:r>
      <w:bookmarkEnd w:id="88"/>
    </w:p>
    <w:p>
      <w:pPr>
        <w:pStyle w:val="ListNumber"/>
      </w:pPr>
      <w:r>
        <w:rPr>
          <w:b w:val="0"/>
          <w:i w:val="0"/>
        </w:rPr>
        <w:t xml:space="preserve">Make the home safe and arrange emergency repairs if needed (see </w:t>
      </w:r>
      <w:hyperlink w:anchor="c_hom_ext_emergency_repairs">
        <w:r>
          <w:rPr>
            <w:color w:val="2E5C4E"/>
            <w:u w:val="single"/>
          </w:rPr>
          <w:t xml:space="preserve">the Emergency Repairs and Temporary Protection extension</w:t>
        </w:r>
      </w:hyperlink>
      <w:r>
        <w:rPr>
          <w:b w:val="0"/>
          <w:i w:val="0"/>
        </w:rPr>
        <w:t>).</w:t>
      </w:r>
    </w:p>
    <w:p>
      <w:pPr>
        <w:pStyle w:val="ListNumber"/>
      </w:pPr>
      <w:r>
        <w:rPr>
          <w:b w:val="0"/>
          <w:i w:val="0"/>
        </w:rPr>
        <w:t>Contact your broker, or contact us directly at the details shown in the schedule.</w:t>
      </w:r>
    </w:p>
    <w:p>
      <w:pPr>
        <w:pStyle w:val="ListNumber"/>
      </w:pPr>
      <w:r>
        <w:rPr>
          <w:b w:val="0"/>
          <w:i w:val="0"/>
        </w:rPr>
        <w:t>Tell the police about any theft or malicious damage, and get the report number.</w:t>
      </w:r>
    </w:p>
    <w:p>
      <w:pPr>
        <w:pStyle w:val="ListNumber"/>
      </w:pPr>
      <w:r>
        <w:rPr>
          <w:b w:val="0"/>
          <w:i w:val="0"/>
        </w:rPr>
        <w:t>Tell us what happened and when, and give us photographs, receipts, quotes and invoices.</w:t>
      </w:r>
    </w:p>
    <w:p>
      <w:pPr>
        <w:pStyle w:val="ListNumber"/>
      </w:pPr>
      <w:r>
        <w:rPr>
          <w:b w:val="0"/>
          <w:i w:val="0"/>
        </w:rPr>
        <w:t>If the home is unfit to live in, tell us straight away so that we can arrange temporary accommodation.</w:t>
      </w:r>
    </w:p>
    <w:p>
      <w:pPr>
        <w:pStyle w:val="ListNumber"/>
      </w:pPr>
      <w:r>
        <w:rPr>
          <w:b w:val="0"/>
          <w:i w:val="0"/>
        </w:rPr>
        <w:t>We will acknowledge your claim, keep you informed, and tell you our decision as the General Insurance Code of Practice requires where the insurer subscribes to it.</w:t>
      </w:r>
    </w:p>
    <w:p>
      <w:bookmarkStart w:id="89" w:name="c_hom_endorsement_library"/>
      <w:r>
        <w:rPr>
          <w:rFonts w:ascii="Georgia" w:hAnsi="Georgia" w:eastAsia="Georgia"/>
          <w:b/>
          <w:i w:val="0"/>
          <w:color w:val="1C1915"/>
          <w:sz w:val="32"/>
        </w:rPr>
        <w:t>Endorsement Library</w:t>
      </w:r>
      <w:bookmarkEnd w:id="89"/>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Accidental Damage</w:t>
            </w:r>
          </w:p>
        </w:tc>
        <w:tc>
          <w:tcPr>
            <w:tcW w:type="dxa" w:w="3249"/>
          </w:tcPr>
          <w:p>
            <w:r/>
            <w:r>
              <w:rPr>
                <w:b w:val="0"/>
                <w:i w:val="0"/>
              </w:rPr>
              <w:t>Adds cover for accidental damage</w:t>
            </w:r>
          </w:p>
        </w:tc>
      </w:tr>
      <w:tr>
        <w:tc>
          <w:tcPr>
            <w:tcW w:type="dxa" w:w="3249"/>
          </w:tcPr>
          <w:p>
            <w:r/>
            <w:r>
              <w:rPr>
                <w:b w:val="0"/>
                <w:i w:val="0"/>
              </w:rPr>
              <w:t>E02</w:t>
            </w:r>
          </w:p>
        </w:tc>
        <w:tc>
          <w:tcPr>
            <w:tcW w:type="dxa" w:w="3249"/>
          </w:tcPr>
          <w:p>
            <w:r/>
            <w:r>
              <w:rPr>
                <w:b w:val="0"/>
                <w:i w:val="0"/>
              </w:rPr>
              <w:t>Flood Excess</w:t>
            </w:r>
          </w:p>
        </w:tc>
        <w:tc>
          <w:tcPr>
            <w:tcW w:type="dxa" w:w="3249"/>
          </w:tcPr>
          <w:p>
            <w:r/>
            <w:r>
              <w:rPr>
                <w:b w:val="0"/>
                <w:i w:val="0"/>
              </w:rPr>
              <w:t>Applies a separate excess for flood</w:t>
            </w:r>
          </w:p>
        </w:tc>
      </w:tr>
      <w:tr>
        <w:tc>
          <w:tcPr>
            <w:tcW w:type="dxa" w:w="3249"/>
          </w:tcPr>
          <w:p>
            <w:r/>
            <w:r>
              <w:rPr>
                <w:b w:val="0"/>
                <w:i w:val="0"/>
              </w:rPr>
              <w:t>E03</w:t>
            </w:r>
          </w:p>
        </w:tc>
        <w:tc>
          <w:tcPr>
            <w:tcW w:type="dxa" w:w="3249"/>
          </w:tcPr>
          <w:p>
            <w:r/>
            <w:r>
              <w:rPr>
                <w:b w:val="0"/>
                <w:i w:val="0"/>
              </w:rPr>
              <w:t>Portable Contents</w:t>
            </w:r>
          </w:p>
        </w:tc>
        <w:tc>
          <w:tcPr>
            <w:tcW w:type="dxa" w:w="3249"/>
          </w:tcPr>
          <w:p>
            <w:r/>
            <w:r>
              <w:rPr>
                <w:b w:val="0"/>
                <w:i w:val="0"/>
              </w:rPr>
              <w:t>Covers contents you carry away from the home</w:t>
            </w:r>
          </w:p>
        </w:tc>
      </w:tr>
      <w:tr>
        <w:tc>
          <w:tcPr>
            <w:tcW w:type="dxa" w:w="3249"/>
          </w:tcPr>
          <w:p>
            <w:r/>
            <w:r>
              <w:rPr>
                <w:b w:val="0"/>
                <w:i w:val="0"/>
              </w:rPr>
              <w:t>E04</w:t>
            </w:r>
          </w:p>
        </w:tc>
        <w:tc>
          <w:tcPr>
            <w:tcW w:type="dxa" w:w="3249"/>
          </w:tcPr>
          <w:p>
            <w:r/>
            <w:r>
              <w:rPr>
                <w:b w:val="0"/>
                <w:i w:val="0"/>
              </w:rPr>
              <w:t>Home Business</w:t>
            </w:r>
          </w:p>
        </w:tc>
        <w:tc>
          <w:tcPr>
            <w:tcW w:type="dxa" w:w="3249"/>
          </w:tcPr>
          <w:p>
            <w:r/>
            <w:r>
              <w:rPr>
                <w:b w:val="0"/>
                <w:i w:val="0"/>
              </w:rPr>
              <w:t>Covers business equipment and liability for a home business</w:t>
            </w:r>
          </w:p>
        </w:tc>
      </w:tr>
      <w:tr>
        <w:tc>
          <w:tcPr>
            <w:tcW w:type="dxa" w:w="3249"/>
          </w:tcPr>
          <w:p>
            <w:r/>
            <w:r>
              <w:rPr>
                <w:b w:val="0"/>
                <w:i w:val="0"/>
              </w:rPr>
              <w:t>E05</w:t>
            </w:r>
          </w:p>
        </w:tc>
        <w:tc>
          <w:tcPr>
            <w:tcW w:type="dxa" w:w="3249"/>
          </w:tcPr>
          <w:p>
            <w:r/>
            <w:r>
              <w:rPr>
                <w:b w:val="0"/>
                <w:i w:val="0"/>
              </w:rPr>
              <w:t>Short-Stay Letting</w:t>
            </w:r>
          </w:p>
        </w:tc>
        <w:tc>
          <w:tcPr>
            <w:tcW w:type="dxa" w:w="3249"/>
          </w:tcPr>
          <w:p>
            <w:r/>
            <w:r>
              <w:rPr>
                <w:b w:val="0"/>
                <w:i w:val="0"/>
              </w:rPr>
              <w:t>Covers the home while it is let for short stays</w:t>
            </w:r>
          </w:p>
        </w:tc>
      </w:tr>
      <w:tr>
        <w:tc>
          <w:tcPr>
            <w:tcW w:type="dxa" w:w="3249"/>
          </w:tcPr>
          <w:p>
            <w:r/>
            <w:r>
              <w:rPr>
                <w:b w:val="0"/>
                <w:i w:val="0"/>
              </w:rPr>
              <w:t>E06</w:t>
            </w:r>
          </w:p>
        </w:tc>
        <w:tc>
          <w:tcPr>
            <w:tcW w:type="dxa" w:w="3249"/>
          </w:tcPr>
          <w:p>
            <w:r/>
            <w:r>
              <w:rPr>
                <w:b w:val="0"/>
                <w:i w:val="0"/>
              </w:rPr>
              <w:t>Specified Valuables</w:t>
            </w:r>
          </w:p>
        </w:tc>
        <w:tc>
          <w:tcPr>
            <w:tcW w:type="dxa" w:w="3249"/>
          </w:tcPr>
          <w:p>
            <w:r/>
            <w:r>
              <w:rPr>
                <w:b w:val="0"/>
                <w:i w:val="0"/>
              </w:rPr>
              <w:t>Insures named valuables for their stated value</w:t>
            </w:r>
          </w:p>
        </w:tc>
      </w:tr>
      <w:tr>
        <w:tc>
          <w:tcPr>
            <w:tcW w:type="dxa" w:w="3249"/>
          </w:tcPr>
          <w:p>
            <w:r/>
            <w:r>
              <w:rPr>
                <w:b w:val="0"/>
                <w:i w:val="0"/>
              </w:rPr>
              <w:t>E07</w:t>
            </w:r>
          </w:p>
        </w:tc>
        <w:tc>
          <w:tcPr>
            <w:tcW w:type="dxa" w:w="3249"/>
          </w:tcPr>
          <w:p>
            <w:r/>
            <w:r>
              <w:rPr>
                <w:b w:val="0"/>
                <w:i w:val="0"/>
              </w:rPr>
              <w:t>Strata Lot Owner</w:t>
            </w:r>
          </w:p>
        </w:tc>
        <w:tc>
          <w:tcPr>
            <w:tcW w:type="dxa" w:w="3249"/>
          </w:tcPr>
          <w:p>
            <w:r/>
            <w:r>
              <w:rPr>
                <w:b w:val="0"/>
                <w:i w:val="0"/>
              </w:rPr>
              <w:t>Covers your fixtures and the body corporate excess for a strata lot</w:t>
            </w:r>
          </w:p>
        </w:tc>
      </w:tr>
      <w:tr>
        <w:tc>
          <w:tcPr>
            <w:tcW w:type="dxa" w:w="3249"/>
          </w:tcPr>
          <w:p>
            <w:r/>
            <w:r>
              <w:rPr>
                <w:b w:val="0"/>
                <w:i w:val="0"/>
              </w:rPr>
              <w:t>E08</w:t>
            </w:r>
          </w:p>
        </w:tc>
        <w:tc>
          <w:tcPr>
            <w:tcW w:type="dxa" w:w="3249"/>
          </w:tcPr>
          <w:p>
            <w:r/>
            <w:r>
              <w:rPr>
                <w:b w:val="0"/>
                <w:i w:val="0"/>
              </w:rPr>
              <w:t>Agreed Value</w:t>
            </w:r>
          </w:p>
        </w:tc>
        <w:tc>
          <w:tcPr>
            <w:tcW w:type="dxa" w:w="3249"/>
          </w:tcPr>
          <w:p>
            <w:r/>
            <w:r>
              <w:rPr>
                <w:b w:val="0"/>
                <w:i w:val="0"/>
              </w:rPr>
              <w:t>Insures the building for an agreed value</w:t>
            </w:r>
          </w:p>
        </w:tc>
      </w:tr>
      <w:tr>
        <w:tc>
          <w:tcPr>
            <w:tcW w:type="dxa" w:w="3249"/>
          </w:tcPr>
          <w:p>
            <w:r/>
            <w:r>
              <w:rPr>
                <w:b w:val="0"/>
                <w:i w:val="0"/>
              </w:rPr>
              <w:t>E09</w:t>
            </w:r>
          </w:p>
        </w:tc>
        <w:tc>
          <w:tcPr>
            <w:tcW w:type="dxa" w:w="3249"/>
          </w:tcPr>
          <w:p>
            <w:r/>
            <w:r>
              <w:rPr>
                <w:b w:val="0"/>
                <w:i w:val="0"/>
              </w:rPr>
              <w:t>Heritage-Listed Home</w:t>
            </w:r>
          </w:p>
        </w:tc>
        <w:tc>
          <w:tcPr>
            <w:tcW w:type="dxa" w:w="3249"/>
          </w:tcPr>
          <w:p>
            <w:r/>
            <w:r>
              <w:rPr>
                <w:b w:val="0"/>
                <w:i w:val="0"/>
              </w:rPr>
              <w:t>Sets the basis for repairing heritage features</w:t>
            </w:r>
          </w:p>
        </w:tc>
      </w:tr>
      <w:tr>
        <w:tc>
          <w:tcPr>
            <w:tcW w:type="dxa" w:w="3249"/>
          </w:tcPr>
          <w:p>
            <w:r/>
            <w:r>
              <w:rPr>
                <w:b w:val="0"/>
                <w:i w:val="0"/>
              </w:rPr>
              <w:t>E10</w:t>
            </w:r>
          </w:p>
        </w:tc>
        <w:tc>
          <w:tcPr>
            <w:tcW w:type="dxa" w:w="3249"/>
          </w:tcPr>
          <w:p>
            <w:r/>
            <w:r>
              <w:rPr>
                <w:b w:val="0"/>
                <w:i w:val="0"/>
              </w:rPr>
              <w:t>Building Works</w:t>
            </w:r>
          </w:p>
        </w:tc>
        <w:tc>
          <w:tcPr>
            <w:tcW w:type="dxa" w:w="3249"/>
          </w:tcPr>
          <w:p>
            <w:r/>
            <w:r>
              <w:rPr>
                <w:b w:val="0"/>
                <w:i w:val="0"/>
              </w:rPr>
              <w:t>Continues cover during building works</w:t>
            </w:r>
          </w:p>
        </w:tc>
      </w:tr>
      <w:tr>
        <w:tc>
          <w:tcPr>
            <w:tcW w:type="dxa" w:w="3249"/>
          </w:tcPr>
          <w:p>
            <w:r/>
            <w:r>
              <w:rPr>
                <w:b w:val="0"/>
                <w:i w:val="0"/>
              </w:rPr>
              <w:t>E11</w:t>
            </w:r>
          </w:p>
        </w:tc>
        <w:tc>
          <w:tcPr>
            <w:tcW w:type="dxa" w:w="3249"/>
          </w:tcPr>
          <w:p>
            <w:r/>
            <w:r>
              <w:rPr>
                <w:b w:val="0"/>
                <w:i w:val="0"/>
              </w:rPr>
              <w:t>Unoccupied Home</w:t>
            </w:r>
          </w:p>
        </w:tc>
        <w:tc>
          <w:tcPr>
            <w:tcW w:type="dxa" w:w="3249"/>
          </w:tcPr>
          <w:p>
            <w:r/>
            <w:r>
              <w:rPr>
                <w:b w:val="0"/>
                <w:i w:val="0"/>
              </w:rPr>
              <w:t>Continues cover while the home is unoccupied</w:t>
            </w:r>
          </w:p>
        </w:tc>
      </w:tr>
      <w:tr>
        <w:tc>
          <w:tcPr>
            <w:tcW w:type="dxa" w:w="3249"/>
          </w:tcPr>
          <w:p>
            <w:r/>
            <w:r>
              <w:rPr>
                <w:b w:val="0"/>
                <w:i w:val="0"/>
              </w:rPr>
              <w:t>E12</w:t>
            </w:r>
          </w:p>
        </w:tc>
        <w:tc>
          <w:tcPr>
            <w:tcW w:type="dxa" w:w="3249"/>
          </w:tcPr>
          <w:p>
            <w:r/>
            <w:r>
              <w:rPr>
                <w:b w:val="0"/>
                <w:i w:val="0"/>
              </w:rPr>
              <w:t>Interested Party</w:t>
            </w:r>
          </w:p>
        </w:tc>
        <w:tc>
          <w:tcPr>
            <w:tcW w:type="dxa" w:w="3249"/>
          </w:tcPr>
          <w:p>
            <w:r/>
            <w:r>
              <w:rPr>
                <w:b w:val="0"/>
                <w:i w:val="0"/>
              </w:rPr>
              <w:t>Notes a financier or other party's interest</w:t>
            </w:r>
          </w:p>
        </w:tc>
      </w:tr>
      <w:tr>
        <w:tc>
          <w:tcPr>
            <w:tcW w:type="dxa" w:w="3249"/>
          </w:tcPr>
          <w:p>
            <w:r/>
            <w:r>
              <w:rPr>
                <w:b w:val="0"/>
                <w:i w:val="0"/>
              </w:rPr>
              <w:t>E13</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bl>
    <w:p>
      <w:bookmarkStart w:id="90" w:name="c_hom_end_e01"/>
      <w:r>
        <w:rPr>
          <w:rFonts w:ascii="Georgia" w:hAnsi="Georgia" w:eastAsia="Georgia"/>
          <w:b/>
          <w:i w:val="0"/>
          <w:color w:val="2E5C4E"/>
          <w:sz w:val="25"/>
        </w:rPr>
        <w:t>E01 Accidental Damage</w:t>
      </w:r>
      <w:bookmarkEnd w:id="90"/>
    </w:p>
    <w:p>
      <w:r>
        <w:rPr>
          <w:b w:val="0"/>
          <w:i w:val="0"/>
        </w:rPr>
        <w:t xml:space="preserve">We cover sudden and accidental damage to the building and the contents at the home, as if it were an insured event listed in </w:t>
      </w:r>
      <w:hyperlink w:anchor="c_hom_cover_building">
        <w:r>
          <w:rPr>
            <w:color w:val="2E5C4E"/>
            <w:u w:val="single"/>
          </w:rPr>
          <w:t xml:space="preserve">the Damage to the Building clause</w:t>
        </w:r>
      </w:hyperlink>
      <w:r>
        <w:rPr>
          <w:b w:val="0"/>
          <w:i w:val="0"/>
        </w:rPr>
        <w:t xml:space="preserve">. Every other term of the Home Building and Contents sections applies, and the jewellery and watch limit in </w:t>
      </w:r>
      <w:hyperlink w:anchor="c_hom_pay_contents_limits">
        <w:r>
          <w:rPr>
            <w:color w:val="2E5C4E"/>
            <w:u w:val="single"/>
          </w:rPr>
          <w:t xml:space="preserve">the Limits for Some Contents provision</w:t>
        </w:r>
      </w:hyperlink>
      <w:r>
        <w:rPr>
          <w:b w:val="0"/>
          <w:i w:val="0"/>
        </w:rPr>
        <w:t xml:space="preserve"> is $5,000 an item.</w:t>
      </w:r>
    </w:p>
    <w:p>
      <w:r>
        <w:rPr>
          <w:b w:val="0"/>
          <w:i w:val="0"/>
        </w:rPr>
        <w:t>We do not pay under this endorsement for damage to a television, computer or other screen caused by it being dropped while being carried, for chipping, scratching or denting that does not affect how the item works, or for loss of property that is misplaced.</w:t>
      </w:r>
    </w:p>
    <w:p>
      <w:r>
        <w:rPr>
          <w:b w:val="0"/>
          <w:i w:val="0"/>
        </w:rPr>
        <w:t>Schedule variables: none.</w:t>
      </w:r>
    </w:p>
    <w:p>
      <w:bookmarkStart w:id="91" w:name="c_hom_end_e02"/>
      <w:r>
        <w:rPr>
          <w:rFonts w:ascii="Georgia" w:hAnsi="Georgia" w:eastAsia="Georgia"/>
          <w:b/>
          <w:i w:val="0"/>
          <w:color w:val="2E5C4E"/>
          <w:sz w:val="25"/>
        </w:rPr>
        <w:t>E02 Flood Excess</w:t>
      </w:r>
      <w:bookmarkEnd w:id="91"/>
    </w:p>
    <w:p>
      <w:r>
        <w:rPr>
          <w:b w:val="0"/>
          <w:i w:val="0"/>
        </w:rPr>
        <w:t>For damage caused by flood, the flood excess shown in the schedule for this endorsement applies in place of the basic excess. Flood remains covered.</w:t>
      </w:r>
    </w:p>
    <w:p>
      <w:r>
        <w:rPr>
          <w:b w:val="0"/>
          <w:i w:val="0"/>
        </w:rPr>
        <w:t>Schedule variables: flood excess (no default).</w:t>
      </w:r>
    </w:p>
    <w:p>
      <w:bookmarkStart w:id="92" w:name="c_hom_end_e03"/>
      <w:r>
        <w:rPr>
          <w:rFonts w:ascii="Georgia" w:hAnsi="Georgia" w:eastAsia="Georgia"/>
          <w:b/>
          <w:i w:val="0"/>
          <w:color w:val="2E5C4E"/>
          <w:sz w:val="25"/>
        </w:rPr>
        <w:t>E03 Portable Contents</w:t>
      </w:r>
      <w:bookmarkEnd w:id="92"/>
    </w:p>
    <w:p>
      <w:r>
        <w:rPr>
          <w:b w:val="0"/>
          <w:i w:val="0"/>
        </w:rPr>
        <w:t xml:space="preserve">We cover the contents a member of your household carries or wears away from the home, anywhere in Australia, for loss or damage by any sudden and accidental cause, up to the portable contents limit shown in the schedule for this endorsement for all unspecified items together, and $1,000 for any one item. Items specified under </w:t>
      </w:r>
      <w:hyperlink w:anchor="c_hom_end_e06">
        <w:r>
          <w:rPr>
            <w:color w:val="2E5C4E"/>
            <w:u w:val="single"/>
          </w:rPr>
          <w:t xml:space="preserve">the E06 Specified Valuables endorsement</w:t>
        </w:r>
      </w:hyperlink>
      <w:r>
        <w:rPr>
          <w:b w:val="0"/>
          <w:i w:val="0"/>
        </w:rPr>
        <w:t xml:space="preserve"> are covered anywhere in the world.</w:t>
      </w:r>
    </w:p>
    <w:p>
      <w:r>
        <w:rPr>
          <w:b w:val="0"/>
          <w:i w:val="0"/>
        </w:rPr>
        <w:t>We do not pay for property left unattended in a public place, or in an unlocked vehicle, for mobile phones damaged by being dropped unless the screen is the only damage, or for sporting equipment while in use.</w:t>
      </w:r>
    </w:p>
    <w:p>
      <w:r>
        <w:rPr>
          <w:b w:val="0"/>
          <w:i w:val="0"/>
        </w:rPr>
        <w:t>Schedule variables: portable contents limit (default $3,000).</w:t>
      </w:r>
    </w:p>
    <w:p>
      <w:bookmarkStart w:id="93" w:name="c_hom_end_e04"/>
      <w:r>
        <w:rPr>
          <w:rFonts w:ascii="Georgia" w:hAnsi="Georgia" w:eastAsia="Georgia"/>
          <w:b/>
          <w:i w:val="0"/>
          <w:color w:val="2E5C4E"/>
          <w:sz w:val="25"/>
        </w:rPr>
        <w:t>E04 Home Business</w:t>
      </w:r>
      <w:bookmarkEnd w:id="93"/>
    </w:p>
    <w:p>
      <w:r>
        <w:rPr>
          <w:b w:val="0"/>
          <w:i w:val="0"/>
        </w:rPr>
        <w:t xml:space="preserve">A member of your household carries on the business described in the schedule for this endorsement at the home. Business equipment and stock at the home are contents, up to the business contents limit shown in the schedule for this endorsement. </w:t>
      </w:r>
      <w:hyperlink w:anchor="c_hom_excl_liability_business">
        <w:r>
          <w:rPr>
            <w:color w:val="2E5C4E"/>
            <w:u w:val="single"/>
          </w:rPr>
          <w:t xml:space="preserve">the Business and Professional Activities exclusion</w:t>
        </w:r>
      </w:hyperlink>
      <w:r>
        <w:rPr>
          <w:b w:val="0"/>
          <w:i w:val="0"/>
        </w:rPr>
        <w:t xml:space="preserve"> does not apply to liability arising from that business at the home, other than liability for professional advice or for products sold.</w:t>
      </w:r>
    </w:p>
    <w:p>
      <w:r>
        <w:rPr>
          <w:b w:val="0"/>
          <w:i w:val="0"/>
        </w:rPr>
        <w:t>Schedule variables: business description; business contents limit (default $10,000).</w:t>
      </w:r>
    </w:p>
    <w:p>
      <w:bookmarkStart w:id="94" w:name="c_hom_end_e05"/>
      <w:r>
        <w:rPr>
          <w:rFonts w:ascii="Georgia" w:hAnsi="Georgia" w:eastAsia="Georgia"/>
          <w:b/>
          <w:i w:val="0"/>
          <w:color w:val="2E5C4E"/>
          <w:sz w:val="25"/>
        </w:rPr>
        <w:t>E05 Short-Stay Letting</w:t>
      </w:r>
      <w:bookmarkEnd w:id="94"/>
    </w:p>
    <w:p>
      <w:r>
        <w:rPr>
          <w:b w:val="0"/>
          <w:i w:val="0"/>
        </w:rPr>
        <w:t xml:space="preserve">You may let the home, or part of it, for stays of less than three months while your household is away, for up to the number of nights a year shown in the schedule for this endorsement. Theft and malicious damage by a guest are covered, subject to the special excess shown in the schedule for this endorsement, and </w:t>
      </w:r>
      <w:hyperlink w:anchor="c_hom_excl_liability_business">
        <w:r>
          <w:rPr>
            <w:color w:val="2E5C4E"/>
            <w:u w:val="single"/>
          </w:rPr>
          <w:t xml:space="preserve">the Business and Professional Activities exclusion</w:t>
        </w:r>
      </w:hyperlink>
      <w:r>
        <w:rPr>
          <w:b w:val="0"/>
          <w:i w:val="0"/>
        </w:rPr>
        <w:t xml:space="preserve"> does not apply to that letting.</w:t>
      </w:r>
    </w:p>
    <w:p>
      <w:r>
        <w:rPr>
          <w:b w:val="0"/>
          <w:i w:val="0"/>
        </w:rPr>
        <w:t>Schedule variables: nights a year (default 60); special excess (default $1,000).</w:t>
      </w:r>
    </w:p>
    <w:p>
      <w:bookmarkStart w:id="95" w:name="c_hom_end_e06"/>
      <w:r>
        <w:rPr>
          <w:rFonts w:ascii="Georgia" w:hAnsi="Georgia" w:eastAsia="Georgia"/>
          <w:b/>
          <w:i w:val="0"/>
          <w:color w:val="2E5C4E"/>
          <w:sz w:val="25"/>
        </w:rPr>
        <w:t>E06 Specified Valuables</w:t>
      </w:r>
      <w:bookmarkEnd w:id="95"/>
    </w:p>
    <w:p>
      <w:r>
        <w:rPr>
          <w:b w:val="0"/>
          <w:i w:val="0"/>
        </w:rPr>
        <w:t xml:space="preserve">Each item listed in the schedule for this endorsement is covered for its stated value, in place of the limits in </w:t>
      </w:r>
      <w:hyperlink w:anchor="c_hom_pay_contents_limits">
        <w:r>
          <w:rPr>
            <w:color w:val="2E5C4E"/>
            <w:u w:val="single"/>
          </w:rPr>
          <w:t xml:space="preserve">the Limits for Some Contents provision</w:t>
        </w:r>
      </w:hyperlink>
      <w:r>
        <w:rPr>
          <w:b w:val="0"/>
          <w:i w:val="0"/>
        </w:rPr>
        <w:t>, for loss or damage by any sudden and accidental cause, anywhere in the world. We may replace the item, or pay its stated value or the cost of replacement, whichever is less.</w:t>
      </w:r>
    </w:p>
    <w:p>
      <w:r>
        <w:rPr>
          <w:b w:val="0"/>
          <w:i w:val="0"/>
        </w:rPr>
        <w:t>Schedule variables: each item, its description and its stated value.</w:t>
      </w:r>
    </w:p>
    <w:p>
      <w:bookmarkStart w:id="96" w:name="c_hom_end_e07"/>
      <w:r>
        <w:rPr>
          <w:rFonts w:ascii="Georgia" w:hAnsi="Georgia" w:eastAsia="Georgia"/>
          <w:b/>
          <w:i w:val="0"/>
          <w:color w:val="2E5C4E"/>
          <w:sz w:val="25"/>
        </w:rPr>
        <w:t>E07 Strata Lot Owner</w:t>
      </w:r>
      <w:bookmarkEnd w:id="96"/>
    </w:p>
    <w:p>
      <w:r>
        <w:rPr>
          <w:b w:val="0"/>
          <w:i w:val="0"/>
        </w:rPr>
        <w:t>The home is a lot in a strata scheme. Fixtures and improvements in the lot that you own and that the body corporate does not insure, such as floor coverings, internal paint and built-in fittings you added, are contents. If the body corporate recovers from you the excess under its building policy for damage to the lot that this policy would have covered, we pay that excess, up to the limit shown in the schedule for this endorsement.</w:t>
      </w:r>
    </w:p>
    <w:p>
      <w:r>
        <w:rPr>
          <w:b w:val="0"/>
          <w:i w:val="0"/>
        </w:rPr>
        <w:t>Schedule variables: body corporate excess limit (default $5,000).</w:t>
      </w:r>
    </w:p>
    <w:p>
      <w:bookmarkStart w:id="97" w:name="c_hom_end_e08"/>
      <w:r>
        <w:rPr>
          <w:rFonts w:ascii="Georgia" w:hAnsi="Georgia" w:eastAsia="Georgia"/>
          <w:b/>
          <w:i w:val="0"/>
          <w:color w:val="2E5C4E"/>
          <w:sz w:val="25"/>
        </w:rPr>
        <w:t>E08 Agreed Value</w:t>
      </w:r>
      <w:bookmarkEnd w:id="97"/>
    </w:p>
    <w:p>
      <w:r>
        <w:rPr>
          <w:b w:val="0"/>
          <w:i w:val="0"/>
        </w:rPr>
        <w:t xml:space="preserve">The building is insured for the agreed value shown in the schedule for this endorsement. If the building is destroyed, we pay the agreed value, whatever the cost of rebuilding, and the safety net in </w:t>
      </w:r>
      <w:hyperlink w:anchor="c_hom_pay_building_settlement">
        <w:r>
          <w:rPr>
            <w:color w:val="2E5C4E"/>
            <w:u w:val="single"/>
          </w:rPr>
          <w:t xml:space="preserve">the How We Settle Building Claims provision</w:t>
        </w:r>
      </w:hyperlink>
      <w:r>
        <w:rPr>
          <w:b w:val="0"/>
          <w:i w:val="0"/>
        </w:rPr>
        <w:t xml:space="preserve"> does not apply. For partial damage, </w:t>
      </w:r>
      <w:hyperlink w:anchor="c_hom_pay_building_settlement">
        <w:r>
          <w:rPr>
            <w:color w:val="2E5C4E"/>
            <w:u w:val="single"/>
          </w:rPr>
          <w:t xml:space="preserve">the How We Settle Building Claims provision</w:t>
        </w:r>
      </w:hyperlink>
      <w:r>
        <w:rPr>
          <w:b w:val="0"/>
          <w:i w:val="0"/>
        </w:rPr>
        <w:t xml:space="preserve"> applies up to the agreed value.</w:t>
      </w:r>
    </w:p>
    <w:p>
      <w:r>
        <w:rPr>
          <w:b w:val="0"/>
          <w:i w:val="0"/>
        </w:rPr>
        <w:t>Schedule variables: agreed value (no default); date of valuation.</w:t>
      </w:r>
    </w:p>
    <w:p>
      <w:bookmarkStart w:id="98" w:name="c_hom_end_e09"/>
      <w:r>
        <w:rPr>
          <w:rFonts w:ascii="Georgia" w:hAnsi="Georgia" w:eastAsia="Georgia"/>
          <w:b/>
          <w:i w:val="0"/>
          <w:color w:val="2E5C4E"/>
          <w:sz w:val="25"/>
        </w:rPr>
        <w:t>E09 Heritage-Listed Home</w:t>
      </w:r>
      <w:bookmarkEnd w:id="98"/>
    </w:p>
    <w:p>
      <w:r>
        <w:rPr>
          <w:b w:val="0"/>
          <w:i w:val="0"/>
        </w:rPr>
        <w:t>The building is listed on a heritage register. We pay the extra cost of repairing heritage features using the methods and materials the heritage authority requires, up to the heritage limit shown in the schedule for this endorsement, in addition to the building sum insured.</w:t>
      </w:r>
    </w:p>
    <w:p>
      <w:r>
        <w:rPr>
          <w:b w:val="0"/>
          <w:i w:val="0"/>
        </w:rPr>
        <w:t>Schedule variables: heritage limit (default 10% of the building sum insured).</w:t>
      </w:r>
    </w:p>
    <w:p>
      <w:bookmarkStart w:id="99" w:name="c_hom_end_e10"/>
      <w:r>
        <w:rPr>
          <w:rFonts w:ascii="Georgia" w:hAnsi="Georgia" w:eastAsia="Georgia"/>
          <w:b/>
          <w:i w:val="0"/>
          <w:color w:val="2E5C4E"/>
          <w:sz w:val="25"/>
        </w:rPr>
        <w:t>E10 Building Works</w:t>
      </w:r>
      <w:bookmarkEnd w:id="99"/>
    </w:p>
    <w:p>
      <w:r>
        <w:rPr>
          <w:b w:val="0"/>
          <w:i w:val="0"/>
        </w:rPr>
        <w:t xml:space="preserve">Building works described in the schedule for this endorsement may be carried out at the home. </w:t>
      </w:r>
      <w:hyperlink w:anchor="c_hom_excl_unoccupied">
        <w:r>
          <w:rPr>
            <w:color w:val="2E5C4E"/>
            <w:u w:val="single"/>
          </w:rPr>
          <w:t xml:space="preserve">the Unoccupied Home exclusion</w:t>
        </w:r>
      </w:hyperlink>
      <w:r>
        <w:rPr>
          <w:b w:val="0"/>
          <w:i w:val="0"/>
        </w:rPr>
        <w:t xml:space="preserve"> does not apply while the works are under way and a builder licensed for them is responsible for the site. We do not pay for damage to the works themselves, to materials not yet fixed to the building, or for damage that results from the works.</w:t>
      </w:r>
    </w:p>
    <w:p>
      <w:r>
        <w:rPr>
          <w:b w:val="0"/>
          <w:i w:val="0"/>
        </w:rPr>
        <w:t>Schedule variables: description and contract value of the works; expected completion date.</w:t>
      </w:r>
    </w:p>
    <w:p>
      <w:bookmarkStart w:id="100" w:name="c_hom_end_e11"/>
      <w:r>
        <w:rPr>
          <w:rFonts w:ascii="Georgia" w:hAnsi="Georgia" w:eastAsia="Georgia"/>
          <w:b/>
          <w:i w:val="0"/>
          <w:color w:val="2E5C4E"/>
          <w:sz w:val="25"/>
        </w:rPr>
        <w:t>E11 Unoccupied Home</w:t>
      </w:r>
      <w:bookmarkEnd w:id="100"/>
    </w:p>
    <w:p>
      <w:hyperlink w:anchor="c_hom_excl_unoccupied">
        <w:r>
          <w:rPr>
            <w:color w:val="2E5C4E"/>
            <w:u w:val="single"/>
          </w:rPr>
          <w:t xml:space="preserve">the Unoccupied Home exclusion</w:t>
        </w:r>
      </w:hyperlink>
      <w:r>
        <w:rPr>
          <w:b w:val="0"/>
          <w:i w:val="0"/>
        </w:rPr>
        <w:t xml:space="preserve"> does not apply until the date shown in the schedule for this endorsement, provided someone inspects the home at least every 14 days and keeps it secure.</w:t>
      </w:r>
    </w:p>
    <w:p>
      <w:r>
        <w:rPr>
          <w:b w:val="0"/>
          <w:i w:val="0"/>
        </w:rPr>
        <w:t>Schedule variables: date cover for unoccupancy ends (no default).</w:t>
      </w:r>
    </w:p>
    <w:p>
      <w:bookmarkStart w:id="101" w:name="c_hom_end_e12"/>
      <w:r>
        <w:rPr>
          <w:rFonts w:ascii="Georgia" w:hAnsi="Georgia" w:eastAsia="Georgia"/>
          <w:b/>
          <w:i w:val="0"/>
          <w:color w:val="2E5C4E"/>
          <w:sz w:val="25"/>
        </w:rPr>
        <w:t>E12 Interested Party</w:t>
      </w:r>
      <w:bookmarkEnd w:id="101"/>
    </w:p>
    <w:p>
      <w:r>
        <w:rPr>
          <w:b w:val="0"/>
          <w:i w:val="0"/>
        </w:rPr>
        <w:t>The interest of the party named in the schedule for this endorsement is noted. Noting an interest does not make that party an insured and gives it no right to claim, but we will tell it if this policy is cancelled, if you agree that we may do so.</w:t>
      </w:r>
    </w:p>
    <w:p>
      <w:r>
        <w:rPr>
          <w:b w:val="0"/>
          <w:i w:val="0"/>
        </w:rPr>
        <w:t>Schedule variables: interested party name and interest.</w:t>
      </w:r>
    </w:p>
    <w:p>
      <w:bookmarkStart w:id="102" w:name="c_hom_end_e13"/>
      <w:r>
        <w:rPr>
          <w:rFonts w:ascii="Georgia" w:hAnsi="Georgia" w:eastAsia="Georgia"/>
          <w:b/>
          <w:i w:val="0"/>
          <w:color w:val="2E5C4E"/>
          <w:sz w:val="25"/>
        </w:rPr>
        <w:t>E13 Lloyd's Underwriters</w:t>
      </w:r>
      <w:bookmarkEnd w:id="102"/>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hom_cond_disputes_and_complaints">
        <w:r>
          <w:rPr>
            <w:color w:val="2E5C4E"/>
            <w:u w:val="single"/>
          </w:rPr>
          <w:t xml:space="preserve">the Disputes and Complaints condition</w:t>
        </w:r>
      </w:hyperlink>
      <w:r>
        <w:rPr>
          <w:b w:val="0"/>
          <w:i w:val="0"/>
        </w:rPr>
        <w:t>.</w:t>
      </w:r>
    </w:p>
    <w:p>
      <w:r>
        <w:rPr>
          <w:b w:val="0"/>
          <w:i w:val="0"/>
        </w:rPr>
        <w:t>Schedule variables: underwriters and their shares; Lloyd's General Representative; Lloyd's complaints contact.</w:t>
      </w:r>
    </w:p>
    <w:p>
      <w:bookmarkStart w:id="103" w:name="c_hom_licence_notice"/>
      <w:r>
        <w:rPr>
          <w:rFonts w:ascii="Georgia" w:hAnsi="Georgia" w:eastAsia="Georgia"/>
          <w:b/>
          <w:i w:val="0"/>
          <w:color w:val="1C1915"/>
          <w:sz w:val="32"/>
        </w:rPr>
        <w:t>Licence and Trademark Notice</w:t>
      </w:r>
      <w:bookmarkEnd w:id="103"/>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the Product Disclosure Statement, Key Facts Sheets and Target Market Determination.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release moves the Meridian Home and Contents wording v1.0.0 (July 2026, SharePoint 02 Products) to the Commons, one file per clause, and remediates it, as Max agreed on 1 November 2026 (Linear PLT-642). The v1.0.0 Word file carries a sensitivity label that blocks text extraction, so this release was drafted from the archived open-source v1.0.0 text it was derived from (SharePoint 09 and 10 Archive) and from the Meridian Home and Contents Tenant Configuration Matrix v1.0. Its document reference (2026/HC/0001) is to be reconciled with the v1.0.0 cover page.</w:t>
      </w:r>
    </w:p>
    <w:p>
      <w:pPr>
        <w:pStyle w:val="ListBullet"/>
      </w:pPr>
      <w:r>
        <w:rPr>
          <w:b/>
          <w:i w:val="0"/>
        </w:rPr>
        <w:t>Statutory posture.</w:t>
      </w:r>
      <w:r>
        <w:rPr>
          <w:b w:val="0"/>
          <w:i w:val="0"/>
        </w:rPr>
        <w:t xml:space="preserve"> Important Information sets out the consumer duty of reasonable care, the terms that differ from standard cover with references to each clause, a Key Facts Sheet note for each section and a 21-day cooling-off period. A general Insurance Contracts Act condition applies s.54. A standalone sanctions condition, fixed governing law and a jurisdiction clause are added. The v1.0.0 conversational format (emoji tables, rhetorical examples) is replaced by operative clauses.</w:t>
      </w:r>
    </w:p>
    <w:p>
      <w:pPr>
        <w:pStyle w:val="ListBullet"/>
      </w:pPr>
      <w:r>
        <w:rPr>
          <w:b/>
          <w:i w:val="0"/>
        </w:rPr>
        <w:t>Flood covered as standard</w:t>
      </w:r>
      <w:r>
        <w:rPr>
          <w:b w:val="0"/>
          <w:i w:val="0"/>
        </w:rPr>
        <w:t xml:space="preserve"> under the statutory definition. The v1.0.0 flood endorsement becomes E02, a separate flood excess only. A 72-hour exclusion for storm and flood applies only when a policy first starts, with exceptions for continuous cover and a newly bought home.</w:t>
      </w:r>
    </w:p>
    <w:p>
      <w:pPr>
        <w:pStyle w:val="ListBullet"/>
      </w:pPr>
      <w:r>
        <w:rPr>
          <w:b/>
          <w:i w:val="0"/>
        </w:rPr>
        <w:t>Sum insured with a 20% safety net and no under-insurance penalty.</w:t>
      </w:r>
      <w:r>
        <w:rPr>
          <w:b w:val="0"/>
          <w:i w:val="0"/>
        </w:rPr>
        <w:t xml:space="preserve"> The v1.0.0 proportional reduction for under-insurance is removed. The Tenant Configuration Matrix's "total replacement basis" is not adopted; total replacement can be a later endorsement.</w:t>
      </w:r>
    </w:p>
    <w:p>
      <w:pPr>
        <w:pStyle w:val="ListBullet"/>
      </w:pPr>
      <w:r>
        <w:rPr>
          <w:b/>
          <w:i w:val="0"/>
        </w:rPr>
        <w:t>Temporary accommodation</w:t>
      </w:r>
      <w:r>
        <w:rPr>
          <w:b w:val="0"/>
          <w:i w:val="0"/>
        </w:rPr>
        <w:t xml:space="preserve"> is 10% of the building sum insured for up to 12 months, with up to a further 5% where we or our builder cause delay, and 10% of the contents sum insured for contents-only policies (net of rent saved). It applies to a strata lot when the body corporate's building is damaged.</w:t>
      </w:r>
    </w:p>
    <w:p>
      <w:pPr>
        <w:pStyle w:val="ListBullet"/>
      </w:pPr>
      <w:r>
        <w:rPr>
          <w:b/>
          <w:i w:val="0"/>
        </w:rPr>
        <w:t>Contents limits</w:t>
      </w:r>
      <w:r>
        <w:rPr>
          <w:b w:val="0"/>
          <w:i w:val="0"/>
        </w:rPr>
        <w:t xml:space="preserve"> follow the matrix: jewellery and watches $3,000 an item ($5,000 with accidental damage) and 20% of the contents sum insured in all, money $500, documents $2,000, contents in the open air $3,000, artwork and collections $10,000 an item. Spoiled food is $2,000 (matrix), guests' and domestic workers' property $2,000, motor burnout $15,000 a motor with a $250 excess.</w:t>
      </w:r>
    </w:p>
    <w:p>
      <w:pPr>
        <w:pStyle w:val="ListBullet"/>
      </w:pPr>
      <w:r>
        <w:rPr>
          <w:b/>
          <w:i w:val="0"/>
        </w:rPr>
        <w:t>Personal liability</w:t>
      </w:r>
      <w:r>
        <w:rPr>
          <w:b w:val="0"/>
          <w:i w:val="0"/>
        </w:rPr>
        <w:t xml:space="preserve"> of $20m covers the household at home and in Australia, with defence costs in addition.</w:t>
      </w:r>
    </w:p>
    <w:p>
      <w:pPr>
        <w:pStyle w:val="ListBullet"/>
      </w:pPr>
      <w:r>
        <w:rPr>
          <w:b/>
          <w:i w:val="0"/>
        </w:rPr>
        <w:t>Removed from v1.0.0:</w:t>
      </w:r>
      <w:r>
        <w:rPr>
          <w:b w:val="0"/>
          <w:i w:val="0"/>
        </w:rPr>
        <w:t xml:space="preserve"> the legal expenses section, credit card fraud and identity theft, and modifications for disability. They are not part of standard cover and were not in the matrix.</w:t>
      </w:r>
    </w:p>
    <w:p>
      <w:pPr>
        <w:pStyle w:val="ListBullet"/>
      </w:pPr>
      <w:r>
        <w:rPr>
          <w:b/>
          <w:i w:val="0"/>
        </w:rPr>
        <w:t>Endorsement library re-cut to 13</w:t>
      </w:r>
      <w:r>
        <w:rPr>
          <w:b w:val="0"/>
          <w:i w:val="0"/>
        </w:rPr>
        <w:t xml:space="preserve"> with operative text, schedule variables and platform triggers: accidental damage, flood excess, portable contents, home business, short-stay letting, specified valuables, strata lot owner, agreed value, heritage, building works, unoccupied home, interested party and Lloyd's underwriters. Withdrawn from the v1.0.0 list: earthquake sub-limit (now an excess in the payment clause), pool liability limit, caravan, musical instruments, student increase, green rebuild, electric vehicle charger (now part of the building), pet vet cover and wedding presents.</w:t>
      </w:r>
    </w:p>
    <w:p>
      <w:pPr>
        <w:pStyle w:val="ListBullet"/>
      </w:pPr>
      <w:r>
        <w:rPr>
          <w:b/>
          <w:i w:val="0"/>
        </w:rPr>
        <w:t>One WP REVIEW item</w:t>
      </w:r>
      <w:r>
        <w:rPr>
          <w:b w:val="0"/>
          <w:i w:val="0"/>
        </w:rPr>
        <w:t xml:space="preserve"> for the Wording Partner: whether the summary of departures from standard cover meets s.35 and matches the Key Facts Sheets.</w:t>
      </w:r>
    </w:p>
    <w:p>
      <w:pPr>
        <w:pStyle w:val="ListBullet"/>
      </w:pPr>
      <w:r>
        <w:rPr>
          <w:b w:val="0"/>
          <w:i w:val="0"/>
        </w:rPr>
        <w:t>The licence is CC BY 4.0, in line with the rest of the Commons.</w:t>
      </w:r>
    </w:p>
    <w:p>
      <w:r>
        <w:rPr>
          <w:b w:val="0"/>
          <w:i/>
          <w:sz w:val="18"/>
        </w:rPr>
        <w:t>Cuttleflow Systems — Open Source Insurance Wording</w:t>
      </w:r>
    </w:p>
    <w:p>
      <w:r>
        <w:rPr>
          <w:rFonts w:ascii="Consolas" w:hAnsi="Consolas" w:eastAsia="Consolas"/>
          <w:b w:val="0"/>
          <w:i w:val="0"/>
          <w:sz w:val="16"/>
        </w:rPr>
        <w:t>2026/HC/0001 · v1.1.0-DRAFT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2026/HC/0001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HOME AND CONTENTS INSURANCE · V1.1.0-DRAFT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and Contents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