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ACCOUNTANTS</w:t>
      </w:r>
    </w:p>
    <w:p>
      <w:r>
        <w:rPr>
          <w:rFonts w:ascii="Georgia" w:hAnsi="Georgia" w:eastAsia="Georgia"/>
          <w:b/>
          <w:i w:val="0"/>
          <w:sz w:val="60"/>
        </w:rPr>
        <w:t>Accountants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2026/PI/0006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acct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accounting, including management accounting and the preparation of financial statements;</w:t>
            </w:r>
          </w:p>
          <w:p>
            <w:r>
              <w:rPr>
                <w:b w:val="0"/>
                <w:i w:val="0"/>
              </w:rPr>
              <w:t>(b) auditing and review, including company audits and audits of self-managed superannuation funds;</w:t>
            </w:r>
          </w:p>
          <w:p>
            <w:r>
              <w:rPr>
                <w:b w:val="0"/>
                <w:i w:val="0"/>
              </w:rPr>
              <w:t>(c) tax agent services and BAS services, including tax (financial) advice;</w:t>
            </w:r>
          </w:p>
          <w:p>
            <w:r>
              <w:rPr>
                <w:b w:val="0"/>
                <w:i w:val="0"/>
              </w:rPr>
              <w:t>(d) bookkeeping and payroll services;</w:t>
            </w:r>
          </w:p>
          <w:p>
            <w:r>
              <w:rPr>
                <w:b w:val="0"/>
                <w:i w:val="0"/>
              </w:rPr>
              <w:t>(e) insolvency and restructuring work, including acting as an external administrator, liquidator, receiver, or trustee in bankruptcy;</w:t>
            </w:r>
          </w:p>
          <w:p>
            <w:r>
              <w:rPr>
                <w:b w:val="0"/>
                <w:i w:val="0"/>
              </w:rPr>
              <w:t>(f) acting as trustee, executor or administrator of a trust or deceased estate;</w:t>
            </w:r>
          </w:p>
          <w:p>
            <w:r>
              <w:rPr>
                <w:b w:val="0"/>
                <w:i w:val="0"/>
              </w:rPr>
              <w:t>(g) business valuations and forensic accounting;</w:t>
            </w:r>
          </w:p>
          <w:p>
            <w:r>
              <w:rPr>
                <w:b w:val="0"/>
                <w:i w:val="0"/>
              </w:rPr>
              <w:t>(h) financial consulting, other than a service that requires an Australian financial services licence unless that service is shown in the schedule; and</w:t>
            </w:r>
          </w:p>
          <w:p>
            <w:r>
              <w:rPr>
                <w:b w:val="0"/>
                <w:i w:val="0"/>
              </w:rPr>
              <w:t>(i) any other service shown in the schedule as a professional service.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acct_ext_tax_practitioners_board_in"/>
      <w:r>
        <w:rPr>
          <w:rFonts w:ascii="Georgia" w:hAnsi="Georgia" w:eastAsia="Georgia"/>
          <w:b/>
          <w:i w:val="0"/>
          <w:color w:val="2E5C4E"/>
          <w:sz w:val="25"/>
        </w:rPr>
        <w:t>Tax Practitioners Board and ATO Investigations</w:t>
      </w:r>
      <w:bookmarkEnd w:id="38"/>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investigation by the Tax Practitioners Board into your conduct as a registered tax agent or BAS agent, and for a review or audit by the Australian Taxation Office of your conduct as a registered agent.</w:t>
      </w:r>
    </w:p>
    <w:p>
      <w:r>
        <w:rPr>
          <w:b w:val="0"/>
          <w:i w:val="0"/>
        </w:rPr>
        <w:t>This extension does not cover the cost of responding to an audit or review of a client's tax affairs, except to the extent that the client is entitled to recover that cost from you because of your negligence.</w:t>
      </w:r>
    </w:p>
    <w:p>
      <w:bookmarkStart w:id="39" w:name="c_pi_ext_continuous_cover"/>
      <w:r>
        <w:rPr>
          <w:rFonts w:ascii="Georgia" w:hAnsi="Georgia" w:eastAsia="Georgia"/>
          <w:b/>
          <w:i w:val="0"/>
          <w:color w:val="2E5C4E"/>
          <w:sz w:val="25"/>
        </w:rPr>
        <w:t>Continuous Cover</w:t>
      </w:r>
      <w:bookmarkEnd w:id="39"/>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0" w:name="c_pi_ext_mitigation_costs"/>
      <w:r>
        <w:rPr>
          <w:rFonts w:ascii="Georgia" w:hAnsi="Georgia" w:eastAsia="Georgia"/>
          <w:b/>
          <w:i w:val="0"/>
          <w:color w:val="2E5C4E"/>
          <w:sz w:val="25"/>
        </w:rPr>
        <w:t>Mitigation Costs</w:t>
      </w:r>
      <w:bookmarkEnd w:id="40"/>
    </w:p>
    <w:p>
      <w:r>
        <w:rPr>
          <w:b w:val="0"/>
          <w:i w:val="0"/>
        </w:rPr>
        <w:t>We will pay the reasonable costs you incur, with our prior written consent, to prevent or reduce a loss that would otherwise be covered by this policy.</w:t>
      </w:r>
    </w:p>
    <w:p>
      <w:bookmarkStart w:id="41" w:name="c_pi_ext_public_relations_costs"/>
      <w:r>
        <w:rPr>
          <w:rFonts w:ascii="Georgia" w:hAnsi="Georgia" w:eastAsia="Georgia"/>
          <w:b/>
          <w:i w:val="0"/>
          <w:color w:val="2E5C4E"/>
          <w:sz w:val="25"/>
        </w:rPr>
        <w:t>Public Relations Costs</w:t>
      </w:r>
      <w:bookmarkEnd w:id="41"/>
    </w:p>
    <w:p>
      <w:r>
        <w:rPr>
          <w:b w:val="0"/>
          <w:i w:val="0"/>
        </w:rPr>
        <w:t>Following a claim covered by this policy, we will pay the reasonable costs of engaging a public relations consultant to protect or restore your professional reputation.</w:t>
      </w:r>
    </w:p>
    <w:p>
      <w:bookmarkStart w:id="42" w:name="c_pi_ext_court_attendance"/>
      <w:r>
        <w:rPr>
          <w:rFonts w:ascii="Georgia" w:hAnsi="Georgia" w:eastAsia="Georgia"/>
          <w:b/>
          <w:i w:val="0"/>
          <w:color w:val="2E5C4E"/>
          <w:sz w:val="25"/>
        </w:rPr>
        <w:t>Court Attendance</w:t>
      </w:r>
      <w:bookmarkEnd w:id="42"/>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3" w:name="c_pi_ext_newly_acquired_subsidiaries"/>
      <w:r>
        <w:rPr>
          <w:rFonts w:ascii="Georgia" w:hAnsi="Georgia" w:eastAsia="Georgia"/>
          <w:b/>
          <w:i w:val="0"/>
          <w:color w:val="2E5C4E"/>
          <w:sz w:val="25"/>
        </w:rPr>
        <w:t>Newly Acquired Subsidiaries</w:t>
      </w:r>
      <w:bookmarkEnd w:id="43"/>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4" w:name="c_pi_ext_joint_ventures"/>
      <w:r>
        <w:rPr>
          <w:rFonts w:ascii="Georgia" w:hAnsi="Georgia" w:eastAsia="Georgia"/>
          <w:b/>
          <w:i w:val="0"/>
          <w:color w:val="2E5C4E"/>
          <w:sz w:val="25"/>
        </w:rPr>
        <w:t>Joint Ventures</w:t>
      </w:r>
      <w:bookmarkEnd w:id="44"/>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5" w:name="c_pi_ext_predecessor_practices"/>
      <w:r>
        <w:rPr>
          <w:rFonts w:ascii="Georgia" w:hAnsi="Georgia" w:eastAsia="Georgia"/>
          <w:b/>
          <w:i w:val="0"/>
          <w:color w:val="2E5C4E"/>
          <w:sz w:val="25"/>
        </w:rPr>
        <w:t>Predecessor Practices</w:t>
      </w:r>
      <w:bookmarkEnd w:id="45"/>
    </w:p>
    <w:p>
      <w:r>
        <w:rPr>
          <w:b w:val="0"/>
          <w:i w:val="0"/>
        </w:rPr>
        <w:t>We will cover claims arising from the business activity of any predecessor practice, as if the predecessor practice's work had been performed by you.</w:t>
      </w:r>
    </w:p>
    <w:p>
      <w:bookmarkStart w:id="46" w:name="c_pi_ext_run_off_cover"/>
      <w:r>
        <w:rPr>
          <w:rFonts w:ascii="Georgia" w:hAnsi="Georgia" w:eastAsia="Georgia"/>
          <w:b/>
          <w:i w:val="0"/>
          <w:color w:val="2E5C4E"/>
          <w:sz w:val="25"/>
        </w:rPr>
        <w:t>Run-Off Cover</w:t>
      </w:r>
      <w:bookmarkEnd w:id="46"/>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7" w:name="c_pi_ext_subcontractors_and_outsourcers"/>
      <w:r>
        <w:rPr>
          <w:rFonts w:ascii="Georgia" w:hAnsi="Georgia" w:eastAsia="Georgia"/>
          <w:b/>
          <w:i w:val="0"/>
          <w:color w:val="2E5C4E"/>
          <w:sz w:val="25"/>
        </w:rPr>
        <w:t>Subcontractors and Outsourcers</w:t>
      </w:r>
      <w:bookmarkEnd w:id="47"/>
    </w:p>
    <w:p>
      <w:r>
        <w:rPr>
          <w:b w:val="0"/>
          <w:i w:val="0"/>
        </w:rPr>
        <w:t>We will cover you for any claim arising from work performed on your behalf by a subcontractor or outsourcer, provided the work falls within your business activity.</w:t>
      </w:r>
    </w:p>
    <w:p>
      <w:bookmarkStart w:id="48" w:name="c_pi_section_exclusions"/>
      <w:r>
        <w:rPr>
          <w:rFonts w:ascii="Georgia" w:hAnsi="Georgia" w:eastAsia="Georgia"/>
          <w:b/>
          <w:i w:val="0"/>
          <w:color w:val="1C1915"/>
          <w:sz w:val="32"/>
        </w:rPr>
        <w:t>What Is Not Covered</w:t>
      </w:r>
      <w:bookmarkEnd w:id="48"/>
    </w:p>
    <w:p>
      <w:r>
        <w:rPr>
          <w:b w:val="0"/>
          <w:i w:val="0"/>
        </w:rPr>
        <w:t>We do not cover any claim, loss, or liability:</w:t>
      </w:r>
    </w:p>
    <w:p>
      <w:bookmarkStart w:id="49" w:name="c_pi_excl_bodily_injury_and_property_dam"/>
      <w:r>
        <w:rPr>
          <w:rFonts w:ascii="Georgia" w:hAnsi="Georgia" w:eastAsia="Georgia"/>
          <w:b/>
          <w:i w:val="0"/>
          <w:color w:val="2E5C4E"/>
          <w:sz w:val="25"/>
        </w:rPr>
        <w:t>Bodily Injury and Property Damage</w:t>
      </w:r>
      <w:bookmarkEnd w:id="49"/>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0" w:name="c_pi_excl_employers_liability"/>
      <w:r>
        <w:rPr>
          <w:rFonts w:ascii="Georgia" w:hAnsi="Georgia" w:eastAsia="Georgia"/>
          <w:b/>
          <w:i w:val="0"/>
          <w:color w:val="2E5C4E"/>
          <w:sz w:val="25"/>
        </w:rPr>
        <w:t>Employer's Liability</w:t>
      </w:r>
      <w:bookmarkEnd w:id="50"/>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1" w:name="c_pi_excl_directors_and_officers_liabili"/>
      <w:r>
        <w:rPr>
          <w:rFonts w:ascii="Georgia" w:hAnsi="Georgia" w:eastAsia="Georgia"/>
          <w:b/>
          <w:i w:val="0"/>
          <w:color w:val="2E5C4E"/>
          <w:sz w:val="25"/>
        </w:rPr>
        <w:t>Directors' and Officers' Liability</w:t>
      </w:r>
      <w:bookmarkEnd w:id="51"/>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2" w:name="c_pi_excl_cyber_event"/>
      <w:r>
        <w:rPr>
          <w:rFonts w:ascii="Georgia" w:hAnsi="Georgia" w:eastAsia="Georgia"/>
          <w:b/>
          <w:i w:val="0"/>
          <w:color w:val="2E5C4E"/>
          <w:sz w:val="25"/>
        </w:rPr>
        <w:t>Cyber Event</w:t>
      </w:r>
      <w:bookmarkEnd w:id="52"/>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3" w:name="c_pi_excl_financial_services"/>
      <w:r>
        <w:rPr>
          <w:rFonts w:ascii="Georgia" w:hAnsi="Georgia" w:eastAsia="Georgia"/>
          <w:b/>
          <w:i w:val="0"/>
          <w:color w:val="2E5C4E"/>
          <w:sz w:val="25"/>
        </w:rPr>
        <w:t>Financial Services</w:t>
      </w:r>
      <w:bookmarkEnd w:id="53"/>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4" w:name="c_pi_acct_excl_investment_performance"/>
      <w:r>
        <w:rPr>
          <w:rFonts w:ascii="Georgia" w:hAnsi="Georgia" w:eastAsia="Georgia"/>
          <w:b/>
          <w:i w:val="0"/>
          <w:color w:val="2E5C4E"/>
          <w:sz w:val="25"/>
        </w:rPr>
        <w:t>Investment Performance</w:t>
      </w:r>
      <w:bookmarkEnd w:id="54"/>
    </w:p>
    <w:p>
      <w:r>
        <w:rPr>
          <w:b w:val="0"/>
          <w:i w:val="0"/>
        </w:rPr>
        <w:t>For any loss of value of, or failure to achieve a return on, an investment or financial product.</w:t>
      </w:r>
    </w:p>
    <w:p>
      <w:r>
        <w:rPr>
          <w:b w:val="0"/>
          <w:i w:val="0"/>
        </w:rPr>
        <w:t>This exclusion does not apply to a claim that the loss was caused by your negligent accounting or tax advice.</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excl_contractual_liability"/>
      <w:r>
        <w:rPr>
          <w:rFonts w:ascii="Georgia" w:hAnsi="Georgia" w:eastAsia="Georgia"/>
          <w:b/>
          <w:i w:val="0"/>
          <w:color w:val="2E5C4E"/>
          <w:sz w:val="25"/>
        </w:rPr>
        <w:t>Contractual Liability</w:t>
      </w:r>
      <w:bookmarkEnd w:id="56"/>
    </w:p>
    <w:p>
      <w:r>
        <w:rPr>
          <w:b w:val="0"/>
          <w:i w:val="0"/>
        </w:rPr>
        <w:t>For any liability you assume under a contract that is greater than the liability you would have at law without the contract.</w:t>
      </w:r>
    </w:p>
    <w:p>
      <w:bookmarkStart w:id="57" w:name="c_pi_excl_deliberate_and_dishonest_acts"/>
      <w:r>
        <w:rPr>
          <w:rFonts w:ascii="Georgia" w:hAnsi="Georgia" w:eastAsia="Georgia"/>
          <w:b/>
          <w:i w:val="0"/>
          <w:color w:val="2E5C4E"/>
          <w:sz w:val="25"/>
        </w:rPr>
        <w:t>Deliberate and Dishonest Acts</w:t>
      </w:r>
      <w:bookmarkEnd w:id="57"/>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8" w:name="c_pi_acct_excl_tax_exploitation_schemes"/>
      <w:r>
        <w:rPr>
          <w:rFonts w:ascii="Georgia" w:hAnsi="Georgia" w:eastAsia="Georgia"/>
          <w:b/>
          <w:i w:val="0"/>
          <w:color w:val="2E5C4E"/>
          <w:sz w:val="25"/>
        </w:rPr>
        <w:t>Tax Exploitation Schemes</w:t>
      </w:r>
      <w:bookmarkEnd w:id="58"/>
    </w:p>
    <w:p>
      <w:r>
        <w:rPr>
          <w:b w:val="0"/>
          <w:i w:val="0"/>
        </w:rPr>
        <w:t xml:space="preserve">Arising from your promotion of a tax exploitation scheme within the meaning of Division 290 of Schedule 1 to the Taxation Administration Act 1953 (Cth), but only to the extent that a </w:t>
      </w:r>
      <w:r>
        <w:rPr>
          <w:b/>
          <w:i w:val="0"/>
        </w:rPr>
        <w:t>Final adjudication</w:t>
      </w:r>
      <w:r>
        <w:rPr>
          <w:b w:val="0"/>
          <w:i w:val="0"/>
        </w:rPr>
        <w:t xml:space="preserve"> or a civil penalty order establishes that you promoted it. Until then, we will advance defence costs under </w:t>
      </w:r>
      <w:hyperlink w:anchor="c_pi_pay_defence_costs">
        <w:r>
          <w:rPr>
            <w:color w:val="2E5C4E"/>
            <w:u w:val="single"/>
          </w:rPr>
          <w:t xml:space="preserve">the Defence Costs provision</w:t>
        </w:r>
      </w:hyperlink>
      <w:r>
        <w:rPr>
          <w:b w:val="0"/>
          <w:i w:val="0"/>
        </w:rPr>
        <w:t>.</w:t>
      </w:r>
    </w:p>
    <w:p>
      <w:bookmarkStart w:id="59" w:name="c_pi_excl_prior_known_circumstances"/>
      <w:r>
        <w:rPr>
          <w:rFonts w:ascii="Georgia" w:hAnsi="Georgia" w:eastAsia="Georgia"/>
          <w:b/>
          <w:i w:val="0"/>
          <w:color w:val="2E5C4E"/>
          <w:sz w:val="25"/>
        </w:rPr>
        <w:t>Prior Known Circumstances</w:t>
      </w:r>
      <w:bookmarkEnd w:id="59"/>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0" w:name="c_pi_excl_war_terrorism_and_sanctions"/>
      <w:r>
        <w:rPr>
          <w:rFonts w:ascii="Georgia" w:hAnsi="Georgia" w:eastAsia="Georgia"/>
          <w:b/>
          <w:i w:val="0"/>
          <w:color w:val="2E5C4E"/>
          <w:sz w:val="25"/>
        </w:rPr>
        <w:t>War, Terrorism, and Sanctions</w:t>
      </w:r>
      <w:bookmarkEnd w:id="60"/>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1" w:name="c_pi_excl_nuclear"/>
      <w:r>
        <w:rPr>
          <w:rFonts w:ascii="Georgia" w:hAnsi="Georgia" w:eastAsia="Georgia"/>
          <w:b/>
          <w:i w:val="0"/>
          <w:color w:val="2E5C4E"/>
          <w:sz w:val="25"/>
        </w:rPr>
        <w:t>Nuclear</w:t>
      </w:r>
      <w:bookmarkEnd w:id="61"/>
    </w:p>
    <w:p>
      <w:r>
        <w:rPr>
          <w:b w:val="0"/>
          <w:i w:val="0"/>
        </w:rPr>
        <w:t>Arising from nuclear reaction, radiation, or radioactive contamination, however caused.</w:t>
      </w:r>
    </w:p>
    <w:p>
      <w:bookmarkStart w:id="62" w:name="c_pi_excl_asbestos"/>
      <w:r>
        <w:rPr>
          <w:rFonts w:ascii="Georgia" w:hAnsi="Georgia" w:eastAsia="Georgia"/>
          <w:b/>
          <w:i w:val="0"/>
          <w:color w:val="2E5C4E"/>
          <w:sz w:val="25"/>
        </w:rPr>
        <w:t>Asbestos</w:t>
      </w:r>
      <w:bookmarkEnd w:id="62"/>
    </w:p>
    <w:p>
      <w:r>
        <w:rPr>
          <w:b w:val="0"/>
          <w:i w:val="0"/>
        </w:rPr>
        <w:t>Arising from or in connection with asbestos in any form, including its mining, manufacture, distribution, installation, presence, removal, or disposal.</w:t>
      </w:r>
    </w:p>
    <w:p>
      <w:bookmarkStart w:id="63" w:name="c_pi_excl_pollution"/>
      <w:r>
        <w:rPr>
          <w:rFonts w:ascii="Georgia" w:hAnsi="Georgia" w:eastAsia="Georgia"/>
          <w:b/>
          <w:i w:val="0"/>
          <w:color w:val="2E5C4E"/>
          <w:sz w:val="25"/>
        </w:rPr>
        <w:t>Pollution</w:t>
      </w:r>
      <w:bookmarkEnd w:id="63"/>
    </w:p>
    <w:p>
      <w:r>
        <w:rPr>
          <w:b w:val="0"/>
          <w:i w:val="0"/>
        </w:rPr>
        <w:t>Arising from pollution — unless the pollution is sudden, accidental, unintended, and unexpected, and results directly from your business activity.</w:t>
      </w:r>
    </w:p>
    <w:p>
      <w:bookmarkStart w:id="64" w:name="c_pi_excl_trading_debts_and_business_los"/>
      <w:r>
        <w:rPr>
          <w:rFonts w:ascii="Georgia" w:hAnsi="Georgia" w:eastAsia="Georgia"/>
          <w:b/>
          <w:i w:val="0"/>
          <w:color w:val="2E5C4E"/>
          <w:sz w:val="25"/>
        </w:rPr>
        <w:t>Trading Debts and Business Losses</w:t>
      </w:r>
      <w:bookmarkEnd w:id="64"/>
    </w:p>
    <w:p>
      <w:r>
        <w:rPr>
          <w:b w:val="0"/>
          <w:i w:val="0"/>
        </w:rPr>
        <w:t>For: (a) fees, charges, or debts owed to you; (b) your lost profit, mark-up, or overheads; (c) any trading loss or loss of any client, contract, or business opportunity; or (d) your liability for GST or any other tax.</w:t>
      </w:r>
    </w:p>
    <w:p>
      <w:bookmarkStart w:id="65" w:name="c_pi_excl_related_party_claims"/>
      <w:r>
        <w:rPr>
          <w:rFonts w:ascii="Georgia" w:hAnsi="Georgia" w:eastAsia="Georgia"/>
          <w:b/>
          <w:i w:val="0"/>
          <w:color w:val="2E5C4E"/>
          <w:sz w:val="25"/>
        </w:rPr>
        <w:t>Related Party Claims</w:t>
      </w:r>
      <w:bookmarkEnd w:id="65"/>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6" w:name="c_pi_excl_non_compensatory_payments"/>
      <w:r>
        <w:rPr>
          <w:rFonts w:ascii="Georgia" w:hAnsi="Georgia" w:eastAsia="Georgia"/>
          <w:b/>
          <w:i w:val="0"/>
          <w:color w:val="2E5C4E"/>
          <w:sz w:val="25"/>
        </w:rPr>
        <w:t>Non-Compensatory Payments</w:t>
      </w:r>
      <w:bookmarkEnd w:id="66"/>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7" w:name="c_pi_section_payment"/>
      <w:r>
        <w:rPr>
          <w:rFonts w:ascii="Georgia" w:hAnsi="Georgia" w:eastAsia="Georgia"/>
          <w:b/>
          <w:i w:val="0"/>
          <w:color w:val="1C1915"/>
          <w:sz w:val="32"/>
        </w:rPr>
        <w:t>How Much We Will Pay</w:t>
      </w:r>
      <w:bookmarkEnd w:id="67"/>
    </w:p>
    <w:p>
      <w:bookmarkStart w:id="68" w:name="c_pi_pay_limit_of_liability"/>
      <w:r>
        <w:rPr>
          <w:rFonts w:ascii="Georgia" w:hAnsi="Georgia" w:eastAsia="Georgia"/>
          <w:b/>
          <w:i w:val="0"/>
          <w:color w:val="2E5C4E"/>
          <w:sz w:val="25"/>
        </w:rPr>
        <w:t>Limit of Liability</w:t>
      </w:r>
      <w:bookmarkEnd w:id="68"/>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9" w:name="c_pi_pay_automatic_reinstatement"/>
      <w:r>
        <w:rPr>
          <w:rFonts w:ascii="Georgia" w:hAnsi="Georgia" w:eastAsia="Georgia"/>
          <w:b/>
          <w:i w:val="0"/>
          <w:color w:val="2E5C4E"/>
          <w:sz w:val="25"/>
        </w:rPr>
        <w:t>Automatic Reinstatement</w:t>
      </w:r>
      <w:bookmarkEnd w:id="69"/>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0" w:name="c_pi_pay_sub_limits"/>
      <w:r>
        <w:rPr>
          <w:rFonts w:ascii="Georgia" w:hAnsi="Georgia" w:eastAsia="Georgia"/>
          <w:b/>
          <w:i w:val="0"/>
          <w:color w:val="2E5C4E"/>
          <w:sz w:val="25"/>
        </w:rPr>
        <w:t>Sub-Limits</w:t>
      </w:r>
      <w:bookmarkEnd w:id="70"/>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1" w:name="c_pi_pay_defence_costs"/>
      <w:r>
        <w:rPr>
          <w:rFonts w:ascii="Georgia" w:hAnsi="Georgia" w:eastAsia="Georgia"/>
          <w:b/>
          <w:i w:val="0"/>
          <w:color w:val="2E5C4E"/>
          <w:sz w:val="25"/>
        </w:rPr>
        <w:t>Defence Costs</w:t>
      </w:r>
      <w:bookmarkEnd w:id="71"/>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2" w:name="c_pi_pay_excess"/>
      <w:r>
        <w:rPr>
          <w:rFonts w:ascii="Georgia" w:hAnsi="Georgia" w:eastAsia="Georgia"/>
          <w:b/>
          <w:i w:val="0"/>
          <w:color w:val="2E5C4E"/>
          <w:sz w:val="25"/>
        </w:rPr>
        <w:t>Excess</w:t>
      </w:r>
      <w:bookmarkEnd w:id="72"/>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3" w:name="c_pi_pay_other_insurance"/>
      <w:r>
        <w:rPr>
          <w:rFonts w:ascii="Georgia" w:hAnsi="Georgia" w:eastAsia="Georgia"/>
          <w:b/>
          <w:i w:val="0"/>
          <w:color w:val="2E5C4E"/>
          <w:sz w:val="25"/>
        </w:rPr>
        <w:t>Other Insurance</w:t>
      </w:r>
      <w:bookmarkEnd w:id="73"/>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4" w:name="c_pi_pay_paying_out_the_limit"/>
      <w:r>
        <w:rPr>
          <w:rFonts w:ascii="Georgia" w:hAnsi="Georgia" w:eastAsia="Georgia"/>
          <w:b/>
          <w:i w:val="0"/>
          <w:color w:val="2E5C4E"/>
          <w:sz w:val="25"/>
        </w:rPr>
        <w:t>Paying Out the Limit</w:t>
      </w:r>
      <w:bookmarkEnd w:id="74"/>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5" w:name="c_pi_pay_allocation"/>
      <w:r>
        <w:rPr>
          <w:rFonts w:ascii="Georgia" w:hAnsi="Georgia" w:eastAsia="Georgia"/>
          <w:b/>
          <w:i w:val="0"/>
          <w:color w:val="2E5C4E"/>
          <w:sz w:val="25"/>
        </w:rPr>
        <w:t>Allocation</w:t>
      </w:r>
      <w:bookmarkEnd w:id="75"/>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6" w:name="c_pi_section_obligations"/>
      <w:r>
        <w:rPr>
          <w:rFonts w:ascii="Georgia" w:hAnsi="Georgia" w:eastAsia="Georgia"/>
          <w:b/>
          <w:i w:val="0"/>
          <w:color w:val="1C1915"/>
          <w:sz w:val="32"/>
        </w:rPr>
        <w:t>Your Obligations</w:t>
      </w:r>
      <w:bookmarkEnd w:id="76"/>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7" w:name="c_pi_obl_tell_us_about_claims"/>
      <w:r>
        <w:rPr>
          <w:rFonts w:ascii="Georgia" w:hAnsi="Georgia" w:eastAsia="Georgia"/>
          <w:b/>
          <w:i w:val="0"/>
          <w:color w:val="2E5C4E"/>
          <w:sz w:val="25"/>
        </w:rPr>
        <w:t>Tell Us About Claims</w:t>
      </w:r>
      <w:bookmarkEnd w:id="77"/>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8" w:name="c_pi_obl_tell_us_about_circumstances"/>
      <w:r>
        <w:rPr>
          <w:rFonts w:ascii="Georgia" w:hAnsi="Georgia" w:eastAsia="Georgia"/>
          <w:b/>
          <w:i w:val="0"/>
          <w:color w:val="2E5C4E"/>
          <w:sz w:val="25"/>
        </w:rPr>
        <w:t>Tell Us About Circumstances</w:t>
      </w:r>
      <w:bookmarkEnd w:id="78"/>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9" w:name="c_pi_obl_do_not_admit_liability"/>
      <w:r>
        <w:rPr>
          <w:rFonts w:ascii="Georgia" w:hAnsi="Georgia" w:eastAsia="Georgia"/>
          <w:b/>
          <w:i w:val="0"/>
          <w:color w:val="2E5C4E"/>
          <w:sz w:val="25"/>
        </w:rPr>
        <w:t>Do Not Admit Liability</w:t>
      </w:r>
      <w:bookmarkEnd w:id="79"/>
    </w:p>
    <w:p>
      <w:r>
        <w:rPr>
          <w:b w:val="0"/>
          <w:i w:val="0"/>
        </w:rPr>
        <w:t>Do not admit liability, make any offer or promise to pay, or agree to settle any claim without our written consent. We will not unreasonably withhold or delay consent.</w:t>
      </w:r>
    </w:p>
    <w:p>
      <w:bookmarkStart w:id="80" w:name="c_pi_obl_cooperate_with_us"/>
      <w:r>
        <w:rPr>
          <w:rFonts w:ascii="Georgia" w:hAnsi="Georgia" w:eastAsia="Georgia"/>
          <w:b/>
          <w:i w:val="0"/>
          <w:color w:val="2E5C4E"/>
          <w:sz w:val="25"/>
        </w:rPr>
        <w:t>Cooperate With Us</w:t>
      </w:r>
      <w:bookmarkEnd w:id="80"/>
    </w:p>
    <w:p>
      <w:r>
        <w:rPr>
          <w:b w:val="0"/>
          <w:i w:val="0"/>
        </w:rPr>
        <w:t>Give us all information, documents, and assistance we reasonably need to handle the claim. Attend any meetings, examinations, or proceedings we reasonably require.</w:t>
      </w:r>
    </w:p>
    <w:p>
      <w:bookmarkStart w:id="81" w:name="c_pi_obl_mitigate_your_loss"/>
      <w:r>
        <w:rPr>
          <w:rFonts w:ascii="Georgia" w:hAnsi="Georgia" w:eastAsia="Georgia"/>
          <w:b/>
          <w:i w:val="0"/>
          <w:color w:val="2E5C4E"/>
          <w:sz w:val="25"/>
        </w:rPr>
        <w:t>Mitigate Your Loss</w:t>
      </w:r>
      <w:bookmarkEnd w:id="81"/>
    </w:p>
    <w:p>
      <w:r>
        <w:rPr>
          <w:b w:val="0"/>
          <w:i w:val="0"/>
        </w:rPr>
        <w:t>Take all reasonable steps to prevent or reduce any loss that might be covered by this policy.</w:t>
      </w:r>
    </w:p>
    <w:p>
      <w:bookmarkStart w:id="82" w:name="c_pi_obl_preserve_our_recovery_rights"/>
      <w:r>
        <w:rPr>
          <w:rFonts w:ascii="Georgia" w:hAnsi="Georgia" w:eastAsia="Georgia"/>
          <w:b/>
          <w:i w:val="0"/>
          <w:color w:val="2E5C4E"/>
          <w:sz w:val="25"/>
        </w:rPr>
        <w:t>Preserve Our Recovery Rights</w:t>
      </w:r>
      <w:bookmarkEnd w:id="82"/>
    </w:p>
    <w:p>
      <w:r>
        <w:rPr>
          <w:b w:val="0"/>
          <w:i w:val="0"/>
        </w:rPr>
        <w:t>Do not do anything after a claim is made that might prejudice our right to recover from any third party. If we pay a claim, we may take action in your name to recover what we have paid.</w:t>
      </w:r>
    </w:p>
    <w:p>
      <w:bookmarkStart w:id="83" w:name="c_pi_obl_tell_us_about_other_insurance"/>
      <w:r>
        <w:rPr>
          <w:rFonts w:ascii="Georgia" w:hAnsi="Georgia" w:eastAsia="Georgia"/>
          <w:b/>
          <w:i w:val="0"/>
          <w:color w:val="2E5C4E"/>
          <w:sz w:val="25"/>
        </w:rPr>
        <w:t>Tell Us About Other Insurance</w:t>
      </w:r>
      <w:bookmarkEnd w:id="83"/>
    </w:p>
    <w:p>
      <w:r>
        <w:rPr>
          <w:b w:val="0"/>
          <w:i w:val="0"/>
        </w:rPr>
        <w:t>Tell us about any other insurance that might cover the same loss.</w:t>
      </w:r>
    </w:p>
    <w:p>
      <w:bookmarkStart w:id="84" w:name="c_pi_obl_tell_us_about_changes"/>
      <w:r>
        <w:rPr>
          <w:rFonts w:ascii="Georgia" w:hAnsi="Georgia" w:eastAsia="Georgia"/>
          <w:b/>
          <w:i w:val="0"/>
          <w:color w:val="2E5C4E"/>
          <w:sz w:val="25"/>
        </w:rPr>
        <w:t>Tell Us About Changes</w:t>
      </w:r>
      <w:bookmarkEnd w:id="84"/>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5" w:name="c_pi_obl_individual_treatment_of_insured"/>
      <w:r>
        <w:rPr>
          <w:rFonts w:ascii="Georgia" w:hAnsi="Georgia" w:eastAsia="Georgia"/>
          <w:b/>
          <w:i w:val="0"/>
          <w:color w:val="2E5C4E"/>
          <w:sz w:val="25"/>
        </w:rPr>
        <w:t>Individual Treatment of Insured Persons</w:t>
      </w:r>
      <w:bookmarkEnd w:id="85"/>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6" w:name="c_pi_section_conditions"/>
      <w:r>
        <w:rPr>
          <w:rFonts w:ascii="Georgia" w:hAnsi="Georgia" w:eastAsia="Georgia"/>
          <w:b/>
          <w:i w:val="0"/>
          <w:color w:val="1C1915"/>
          <w:sz w:val="32"/>
        </w:rPr>
        <w:t>General Conditions</w:t>
      </w:r>
      <w:bookmarkEnd w:id="86"/>
    </w:p>
    <w:p>
      <w:bookmarkStart w:id="87" w:name="c_pi_cond_insurance_contracts_act"/>
      <w:r>
        <w:rPr>
          <w:rFonts w:ascii="Georgia" w:hAnsi="Georgia" w:eastAsia="Georgia"/>
          <w:b/>
          <w:i w:val="0"/>
          <w:color w:val="2E5C4E"/>
          <w:sz w:val="25"/>
        </w:rPr>
        <w:t>Insurance Contracts Act 1984 (Cth)</w:t>
      </w:r>
      <w:bookmarkEnd w:id="87"/>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8" w:name="c_pi_cond_your_duty_of_disclosure"/>
      <w:r>
        <w:rPr>
          <w:rFonts w:ascii="Georgia" w:hAnsi="Georgia" w:eastAsia="Georgia"/>
          <w:b/>
          <w:i w:val="0"/>
          <w:color w:val="2E5C4E"/>
          <w:sz w:val="25"/>
        </w:rPr>
        <w:t>Your Duty of Disclosure</w:t>
      </w:r>
      <w:bookmarkEnd w:id="88"/>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9" w:name="c_pi_cond_licences_registrations_and_acc"/>
      <w:r>
        <w:rPr>
          <w:rFonts w:ascii="Georgia" w:hAnsi="Georgia" w:eastAsia="Georgia"/>
          <w:b/>
          <w:i w:val="0"/>
          <w:color w:val="2E5C4E"/>
          <w:sz w:val="25"/>
        </w:rPr>
        <w:t>Licences, Registrations and Accreditations</w:t>
      </w:r>
      <w:bookmarkEnd w:id="89"/>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0" w:name="c_pi_cond_compulsory_insurance_requireme"/>
      <w:r>
        <w:rPr>
          <w:rFonts w:ascii="Georgia" w:hAnsi="Georgia" w:eastAsia="Georgia"/>
          <w:b/>
          <w:i w:val="0"/>
          <w:color w:val="2E5C4E"/>
          <w:sz w:val="25"/>
        </w:rPr>
        <w:t>Compulsory Insurance Requirements</w:t>
      </w:r>
      <w:bookmarkEnd w:id="90"/>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1" w:name="c_pi_cond_professional_standards_schemes"/>
      <w:r>
        <w:rPr>
          <w:rFonts w:ascii="Georgia" w:hAnsi="Georgia" w:eastAsia="Georgia"/>
          <w:b/>
          <w:i w:val="0"/>
          <w:color w:val="2E5C4E"/>
          <w:sz w:val="25"/>
        </w:rPr>
        <w:t>Professional Standards Schemes</w:t>
      </w:r>
      <w:bookmarkEnd w:id="91"/>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2" w:name="c_pi_cond_cancellation"/>
      <w:r>
        <w:rPr>
          <w:rFonts w:ascii="Georgia" w:hAnsi="Georgia" w:eastAsia="Georgia"/>
          <w:b/>
          <w:i w:val="0"/>
          <w:color w:val="2E5C4E"/>
          <w:sz w:val="25"/>
        </w:rPr>
        <w:t>Cancellation</w:t>
      </w:r>
      <w:bookmarkEnd w:id="92"/>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3" w:name="c_pi_cond_governing_law"/>
      <w:r>
        <w:rPr>
          <w:rFonts w:ascii="Georgia" w:hAnsi="Georgia" w:eastAsia="Georgia"/>
          <w:b/>
          <w:i w:val="0"/>
          <w:color w:val="2E5C4E"/>
          <w:sz w:val="25"/>
        </w:rPr>
        <w:t>Governing Law</w:t>
      </w:r>
      <w:bookmarkEnd w:id="93"/>
    </w:p>
    <w:p>
      <w:r>
        <w:rPr>
          <w:b w:val="0"/>
          <w:i w:val="0"/>
        </w:rPr>
        <w:t>This policy is governed by the laws of the state or territory of Australia in which the named insured has its principal place of business, as shown in the schedule.</w:t>
      </w:r>
    </w:p>
    <w:p>
      <w:bookmarkStart w:id="94" w:name="c_pi_cond_jurisdiction"/>
      <w:r>
        <w:rPr>
          <w:rFonts w:ascii="Georgia" w:hAnsi="Georgia" w:eastAsia="Georgia"/>
          <w:b/>
          <w:i w:val="0"/>
          <w:color w:val="2E5C4E"/>
          <w:sz w:val="25"/>
        </w:rPr>
        <w:t>Jurisdiction</w:t>
      </w:r>
      <w:bookmarkEnd w:id="94"/>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5" w:name="c_pi_cond_gst"/>
      <w:r>
        <w:rPr>
          <w:rFonts w:ascii="Georgia" w:hAnsi="Georgia" w:eastAsia="Georgia"/>
          <w:b/>
          <w:i w:val="0"/>
          <w:color w:val="2E5C4E"/>
          <w:sz w:val="25"/>
        </w:rPr>
        <w:t>GST</w:t>
      </w:r>
      <w:bookmarkEnd w:id="95"/>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6" w:name="c_pi_cond_several_liability"/>
      <w:r>
        <w:rPr>
          <w:rFonts w:ascii="Georgia" w:hAnsi="Georgia" w:eastAsia="Georgia"/>
          <w:b/>
          <w:i w:val="0"/>
          <w:color w:val="2E5C4E"/>
          <w:sz w:val="25"/>
        </w:rPr>
        <w:t>Several Liability</w:t>
      </w:r>
      <w:bookmarkEnd w:id="96"/>
    </w:p>
    <w:p>
      <w:r>
        <w:rPr>
          <w:b w:val="0"/>
          <w:i w:val="0"/>
        </w:rPr>
        <w:t>If more than one insurer is shown in the schedule, each is responsible only for its own share. One insurer's share is not increased by the failure of another to pay.</w:t>
      </w:r>
    </w:p>
    <w:p>
      <w:bookmarkStart w:id="97" w:name="c_pi_cond_assignment"/>
      <w:r>
        <w:rPr>
          <w:rFonts w:ascii="Georgia" w:hAnsi="Georgia" w:eastAsia="Georgia"/>
          <w:b/>
          <w:i w:val="0"/>
          <w:color w:val="2E5C4E"/>
          <w:sz w:val="25"/>
        </w:rPr>
        <w:t>Assignment</w:t>
      </w:r>
      <w:bookmarkEnd w:id="97"/>
    </w:p>
    <w:p>
      <w:r>
        <w:rPr>
          <w:b w:val="0"/>
          <w:i w:val="0"/>
        </w:rPr>
        <w:t>You cannot transfer this policy to another person or entity without our prior written consent.</w:t>
      </w:r>
    </w:p>
    <w:p>
      <w:bookmarkStart w:id="98" w:name="c_pi_cond_entire_agreement"/>
      <w:r>
        <w:rPr>
          <w:rFonts w:ascii="Georgia" w:hAnsi="Georgia" w:eastAsia="Georgia"/>
          <w:b/>
          <w:i w:val="0"/>
          <w:color w:val="2E5C4E"/>
          <w:sz w:val="25"/>
        </w:rPr>
        <w:t>Entire Agreement</w:t>
      </w:r>
      <w:bookmarkEnd w:id="98"/>
    </w:p>
    <w:p>
      <w:r>
        <w:rPr>
          <w:b w:val="0"/>
          <w:i w:val="0"/>
        </w:rPr>
        <w:t>This policy, the schedule, and any endorsements form the entire agreement between you and us about this insurance. No one has authority to change this policy unless the change is recorded in an endorsement.</w:t>
      </w:r>
    </w:p>
    <w:p>
      <w:bookmarkStart w:id="99" w:name="c_pi_cond_disputes_and_complaints"/>
      <w:r>
        <w:rPr>
          <w:rFonts w:ascii="Georgia" w:hAnsi="Georgia" w:eastAsia="Georgia"/>
          <w:b/>
          <w:i w:val="0"/>
          <w:color w:val="2E5C4E"/>
          <w:sz w:val="25"/>
        </w:rPr>
        <w:t>Disputes and Complaints</w:t>
      </w:r>
      <w:bookmarkEnd w:id="99"/>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0" w:name="c_pi_cond_privacy"/>
      <w:r>
        <w:rPr>
          <w:rFonts w:ascii="Georgia" w:hAnsi="Georgia" w:eastAsia="Georgia"/>
          <w:b/>
          <w:i w:val="0"/>
          <w:color w:val="2E5C4E"/>
          <w:sz w:val="25"/>
        </w:rPr>
        <w:t>Privacy</w:t>
      </w:r>
      <w:bookmarkEnd w:id="100"/>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1" w:name="c_pi_cond_headings_and_references"/>
      <w:r>
        <w:rPr>
          <w:rFonts w:ascii="Georgia" w:hAnsi="Georgia" w:eastAsia="Georgia"/>
          <w:b/>
          <w:i w:val="0"/>
          <w:color w:val="2E5C4E"/>
          <w:sz w:val="25"/>
        </w:rPr>
        <w:t>Headings and References</w:t>
      </w:r>
      <w:bookmarkEnd w:id="101"/>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2" w:name="c_pi_claims_how_to_make_a_claim"/>
      <w:r>
        <w:rPr>
          <w:rFonts w:ascii="Georgia" w:hAnsi="Georgia" w:eastAsia="Georgia"/>
          <w:b/>
          <w:i w:val="0"/>
          <w:color w:val="1C1915"/>
          <w:sz w:val="32"/>
        </w:rPr>
        <w:t>How to Make a Claim</w:t>
      </w:r>
      <w:bookmarkEnd w:id="102"/>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3" w:name="c_pi_endorsement_library"/>
      <w:r>
        <w:rPr>
          <w:rFonts w:ascii="Georgia" w:hAnsi="Georgia" w:eastAsia="Georgia"/>
          <w:b/>
          <w:i w:val="0"/>
          <w:color w:val="1C1915"/>
          <w:sz w:val="32"/>
        </w:rPr>
        <w:t>Endorsement Library</w:t>
      </w:r>
      <w:bookmarkEnd w:id="103"/>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4" w:name="c_pi_acct_library_optional_endorsements"/>
      <w:r>
        <w:rPr>
          <w:rFonts w:ascii="Georgia" w:hAnsi="Georgia" w:eastAsia="Georgia"/>
          <w:b/>
          <w:i w:val="0"/>
          <w:color w:val="1C1915"/>
          <w:sz w:val="32"/>
        </w:rPr>
        <w:t>Accountants Endorsements</w:t>
      </w:r>
      <w:bookmarkEnd w:id="104"/>
    </w:p>
    <w:p>
      <w:r>
        <w:rPr>
          <w:b w:val="0"/>
          <w:i w:val="0"/>
        </w:rPr>
        <w:t>The following endorsements apply to this policy only when the schedule shows that they apply.</w:t>
      </w:r>
    </w:p>
    <w:p>
      <w:r>
        <w:rPr>
          <w:b w:val="0"/>
          <w:i w:val="0"/>
        </w:rPr>
        <w:t>An endorsement does not apply to the extent that a law, or a requirement of the Tax Practitioners Board, ASIC or a professional standards scheme, requiring you to hold this insurance does not permit the cover it removes to be excluded or limited.</w:t>
      </w:r>
    </w:p>
    <w:p>
      <w:bookmarkStart w:id="105" w:name="c_pi_acct_end_registered_liquidators"/>
      <w:r>
        <w:rPr>
          <w:rFonts w:ascii="Georgia" w:hAnsi="Georgia" w:eastAsia="Georgia"/>
          <w:b/>
          <w:i w:val="0"/>
          <w:color w:val="2E5C4E"/>
          <w:sz w:val="25"/>
        </w:rPr>
        <w:t>Registered Liquidators</w:t>
      </w:r>
      <w:bookmarkEnd w:id="105"/>
    </w:p>
    <w:p>
      <w:r>
        <w:rPr>
          <w:b w:val="0"/>
          <w:i w:val="0"/>
        </w:rPr>
        <w:t>This endorsement applies to you while you, or an insured person, are registered as a liquidator under the Corporations Act 2001 (Cth).</w:t>
      </w:r>
    </w:p>
    <w:p>
      <w:r>
        <w:rPr>
          <w:b/>
          <w:i w:val="0"/>
        </w:rPr>
        <w:t>Appointment money.</w:t>
      </w:r>
      <w:r>
        <w:rPr>
          <w:b w:val="0"/>
          <w:i w:val="0"/>
        </w:rPr>
        <w:t xml:space="preserve"> Despite </w:t>
      </w:r>
      <w:hyperlink w:anchor="c_pi_excl_deliberate_and_dishonest_acts">
        <w:r>
          <w:rPr>
            <w:color w:val="2E5C4E"/>
            <w:u w:val="single"/>
          </w:rPr>
          <w:t xml:space="preserve">the Deliberate and Dishonest Acts exclusion</w:t>
        </w:r>
      </w:hyperlink>
      <w:r>
        <w:rPr>
          <w:b w:val="0"/>
          <w:i w:val="0"/>
        </w:rPr>
        <w:t>, we will pay the loss of money or property that you hold as an external administrator, liquidator, receiver or trustee, caused by the dishonest or fraudulent conduct of an employee or of a person you engage to assist with the appointment. The most we will pay for all such losses in the policy period is the sub-limit shown in the schedule for this endorsement, which is part of the limit of liability.</w:t>
      </w:r>
    </w:p>
    <w:p>
      <w:r>
        <w:rPr>
          <w:b/>
          <w:i w:val="0"/>
        </w:rPr>
        <w:t>Run-off.</w:t>
      </w:r>
      <w:r>
        <w:rPr>
          <w:b w:val="0"/>
          <w:i w:val="0"/>
        </w:rPr>
        <w:t xml:space="preserve"> If you cease to practise as a registered liquidator, or the company becomes insolvent, during the policy period, </w:t>
      </w:r>
      <w:hyperlink w:anchor="c_pi_ext_run_off_cover">
        <w:r>
          <w:rPr>
            <w:color w:val="2E5C4E"/>
            <w:u w:val="single"/>
          </w:rPr>
          <w:t xml:space="preserve">the Run-Off Cover extension</w:t>
        </w:r>
      </w:hyperlink>
      <w:r>
        <w:rPr>
          <w:b w:val="0"/>
          <w:i w:val="0"/>
        </w:rPr>
        <w:t xml:space="preserve"> continues for claims arising from your appointments for the period shown in the schedule for this endorsement, of up to seven years after the end of the policy period, on payment of the premium shown in the schedule.</w:t>
      </w:r>
    </w:p>
    <w:p>
      <w:bookmarkStart w:id="106" w:name="c_pi_acct_end_listed_entity_audits"/>
      <w:r>
        <w:rPr>
          <w:rFonts w:ascii="Georgia" w:hAnsi="Georgia" w:eastAsia="Georgia"/>
          <w:b/>
          <w:i w:val="0"/>
          <w:color w:val="2E5C4E"/>
          <w:sz w:val="25"/>
        </w:rPr>
        <w:t>Listed Entity Audits Exclusion</w:t>
      </w:r>
      <w:bookmarkEnd w:id="106"/>
    </w:p>
    <w:p>
      <w:r>
        <w:rPr>
          <w:b w:val="0"/>
          <w:i w:val="0"/>
        </w:rPr>
        <w:t>We do not cover any claim, loss or liability arising from an audit or review of the financial report of an entity listed on a securities exchange, or of an entity regulated by APRA.</w:t>
      </w:r>
    </w:p>
    <w:p>
      <w:bookmarkStart w:id="107" w:name="c_pi_acct_end_smsf_audits"/>
      <w:r>
        <w:rPr>
          <w:rFonts w:ascii="Georgia" w:hAnsi="Georgia" w:eastAsia="Georgia"/>
          <w:b/>
          <w:i w:val="0"/>
          <w:color w:val="2E5C4E"/>
          <w:sz w:val="25"/>
        </w:rPr>
        <w:t>SMSF Audits Sub-limit</w:t>
      </w:r>
      <w:bookmarkEnd w:id="107"/>
    </w:p>
    <w:p>
      <w:r>
        <w:rPr>
          <w:b w:val="0"/>
          <w:i w:val="0"/>
        </w:rPr>
        <w:t>For all claims arising from audits of self-managed superannuation funds, the most we will pay in total, including defence costs, is the sub-limit shown in the schedule for this endorsement. The sub-limit is part of, and not in addition to, the limit of liability.</w:t>
      </w:r>
    </w:p>
    <w:p>
      <w:bookmarkStart w:id="108" w:name="c_pi_acct_end_licensed_financial_advice"/>
      <w:r>
        <w:rPr>
          <w:rFonts w:ascii="Georgia" w:hAnsi="Georgia" w:eastAsia="Georgia"/>
          <w:b/>
          <w:i w:val="0"/>
          <w:color w:val="2E5C4E"/>
          <w:sz w:val="25"/>
        </w:rPr>
        <w:t>Licensed Financial Advice</w:t>
      </w:r>
      <w:bookmarkEnd w:id="108"/>
    </w:p>
    <w:p>
      <w:r>
        <w:rPr>
          <w:b w:val="0"/>
          <w:i w:val="0"/>
        </w:rPr>
        <w:t>Financial product advice that you provide under a limited Australian financial services licence, or as an authorised representative of the holder of such a licence, is a professional service under this policy. The licence or authorisation is shown in the schedule.</w:t>
      </w:r>
    </w:p>
    <w:p>
      <w:r>
        <w:rPr>
          <w:b w:val="0"/>
          <w:i w:val="0"/>
        </w:rPr>
        <w:t xml:space="preserve">For a claim arising from that advice, </w:t>
      </w:r>
      <w:hyperlink w:anchor="c_pi_excl_financial_services">
        <w:r>
          <w:rPr>
            <w:color w:val="2E5C4E"/>
            <w:u w:val="single"/>
          </w:rPr>
          <w:t xml:space="preserve">the Financial Services exclusion</w:t>
        </w:r>
      </w:hyperlink>
      <w:r>
        <w:rPr>
          <w:b w:val="0"/>
          <w:i w:val="0"/>
        </w:rPr>
        <w:t xml:space="preserve"> does not apply.</w:t>
      </w:r>
    </w:p>
    <w:p>
      <w:bookmarkStart w:id="109" w:name="c_pi_acct_end_valuations"/>
      <w:r>
        <w:rPr>
          <w:rFonts w:ascii="Georgia" w:hAnsi="Georgia" w:eastAsia="Georgia"/>
          <w:b/>
          <w:i w:val="0"/>
          <w:color w:val="2E5C4E"/>
          <w:sz w:val="25"/>
        </w:rPr>
        <w:t>Valuations Sub-limit</w:t>
      </w:r>
      <w:bookmarkEnd w:id="109"/>
    </w:p>
    <w:p>
      <w:r>
        <w:rPr>
          <w:b w:val="0"/>
          <w:i w:val="0"/>
        </w:rPr>
        <w:t>For all claims arising from business, share or asset valuations, the most we will pay in total, including defence costs, is the sub-limit shown in the schedule for this endorsement. The sub-limit is part of, and not in addition to, the limit of liability.</w:t>
      </w:r>
    </w:p>
    <w:p>
      <w:bookmarkStart w:id="110" w:name="c_pi_acct_end_crypto_assets"/>
      <w:r>
        <w:rPr>
          <w:rFonts w:ascii="Georgia" w:hAnsi="Georgia" w:eastAsia="Georgia"/>
          <w:b/>
          <w:i w:val="0"/>
          <w:color w:val="2E5C4E"/>
          <w:sz w:val="25"/>
        </w:rPr>
        <w:t>Crypto-assets Exclusion</w:t>
      </w:r>
      <w:bookmarkEnd w:id="110"/>
    </w:p>
    <w:p>
      <w:r>
        <w:rPr>
          <w:b w:val="0"/>
          <w:i w:val="0"/>
        </w:rPr>
        <w:t>We do not cover any claim, loss or liability arising from the custody, transfer or loss of access to a crypto-asset, or from any advice about the value of a crypto-asset.</w:t>
      </w:r>
    </w:p>
    <w:p>
      <w:r>
        <w:rPr>
          <w:b w:val="0"/>
          <w:i w:val="0"/>
        </w:rPr>
        <w:t>This endorsement does not apply to a claim arising from your preparation of a tax return or financial statements that record crypto-assets.</w:t>
      </w:r>
    </w:p>
    <w:p>
      <w:bookmarkStart w:id="111" w:name="c_pi_licence_notice"/>
      <w:r>
        <w:rPr>
          <w:rFonts w:ascii="Georgia" w:hAnsi="Georgia" w:eastAsia="Georgia"/>
          <w:b/>
          <w:i w:val="0"/>
          <w:color w:val="1C1915"/>
          <w:sz w:val="32"/>
        </w:rPr>
        <w:t>Licence and Trademark Notice</w:t>
      </w:r>
      <w:bookmarkEnd w:id="11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MERIDIAN-PI-ACCT-v1.0.0 (June 2026).</w:t>
      </w:r>
    </w:p>
    <w:p>
      <w:pPr>
        <w:pStyle w:val="ListBullet"/>
      </w:pPr>
      <w:r>
        <w:rPr>
          <w:b w:val="0"/>
          <w:i w:val="0"/>
        </w:rPr>
        <w:t>Professional services now list tax (financial) advice, payroll, restructuring and trustee work. Registrations are required through the base Licences, Registrations and Accreditations condition.</w:t>
      </w:r>
    </w:p>
    <w:p>
      <w:pPr>
        <w:pStyle w:val="ListBullet"/>
      </w:pPr>
      <w:r>
        <w:rPr>
          <w:b w:val="0"/>
          <w:i w:val="0"/>
        </w:rPr>
        <w:t>Deleted: the Audit Failure exclusion (fraud not discovered). It removed cover where auditors are most often liable.</w:t>
      </w:r>
    </w:p>
    <w:p>
      <w:pPr>
        <w:pStyle w:val="ListBullet"/>
      </w:pPr>
      <w:r>
        <w:rPr>
          <w:b w:val="0"/>
          <w:i w:val="0"/>
        </w:rPr>
        <w:t>Deleted: the Financial Services Advice exclusion. The base Financial Services exclusion, with its carve-back for scheduled licensed services, applies instead.</w:t>
      </w:r>
    </w:p>
    <w:p>
      <w:pPr>
        <w:pStyle w:val="ListBullet"/>
      </w:pPr>
      <w:r>
        <w:rPr>
          <w:b w:val="0"/>
          <w:i w:val="0"/>
        </w:rPr>
        <w:t>Deleted: the Predecessor Firm extension. The base Predecessor Practices extension is wider and applies instead.</w:t>
      </w:r>
    </w:p>
    <w:p>
      <w:pPr>
        <w:pStyle w:val="ListBullet"/>
      </w:pPr>
      <w:r>
        <w:rPr>
          <w:b w:val="0"/>
          <w:i w:val="0"/>
        </w:rPr>
        <w:t>Investment Performance exclusion: the carve-back now applies to any claim that the loss was caused by negligent accounting or tax advice, not only to claims arising "solely" from it.</w:t>
      </w:r>
    </w:p>
    <w:p>
      <w:pPr>
        <w:pStyle w:val="ListBullet"/>
      </w:pPr>
      <w:r>
        <w:rPr>
          <w:b w:val="0"/>
          <w:i w:val="0"/>
        </w:rPr>
        <w:t>New extension: Tax Practitioners Board and ATO Investigations. New exclusion: Tax Exploitation Schemes.</w:t>
      </w:r>
    </w:p>
    <w:p>
      <w:pPr>
        <w:pStyle w:val="ListBullet"/>
      </w:pPr>
      <w:r>
        <w:rPr>
          <w:b w:val="0"/>
          <w:i w:val="0"/>
        </w:rPr>
        <w:t>Optional endorsements: Registered Liquidators (adds fidelity and run-off cover), Listed Entity Audits Exclusion, SMSF Audits Sub-limit, Licensed Financial Advice (adds cover), Valuations Sub-limit and Crypto-assets Exclusion.</w:t>
      </w:r>
    </w:p>
    <w:p>
      <w:r>
        <w:rPr>
          <w:b w:val="0"/>
          <w:i/>
          <w:sz w:val="18"/>
        </w:rPr>
        <w:t>Cuttleflow Systems — Open Source Insurance Wording</w:t>
      </w:r>
    </w:p>
    <w:p>
      <w:r>
        <w:rPr>
          <w:rFonts w:ascii="Consolas" w:hAnsi="Consolas" w:eastAsia="Consolas"/>
          <w:b w:val="0"/>
          <w:i w:val="0"/>
          <w:sz w:val="16"/>
        </w:rPr>
        <w:t>2026/PI/0006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2026/PI/0006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ACCOUNTANTS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Accountants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