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ARCHITECTS AND ENGINEERS</w:t>
      </w:r>
    </w:p>
    <w:p>
      <w:r>
        <w:rPr>
          <w:rFonts w:ascii="Georgia" w:hAnsi="Georgia" w:eastAsia="Georgia"/>
          <w:b/>
          <w:i w:val="0"/>
          <w:sz w:val="60"/>
        </w:rPr>
        <w:t>Architects and Engineers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1.1.0-DRAFT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2026/PI/0002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arch_def_professional_services"/>
            <w:r>
              <w:rPr>
                <w:b/>
                <w:i w:val="0"/>
              </w:rPr>
              <w:t>Professional services</w:t>
            </w:r>
            <w:bookmarkEnd w:id="23"/>
          </w:p>
        </w:tc>
        <w:tc>
          <w:tcPr>
            <w:tcW w:type="dxa" w:w="6803"/>
          </w:tcPr>
          <w:p>
            <w:r>
              <w:rPr>
                <w:b w:val="0"/>
                <w:i w:val="0"/>
              </w:rPr>
              <w:t>The following services provided to a third party for a fee:</w:t>
            </w:r>
          </w:p>
          <w:p>
            <w:r>
              <w:rPr>
                <w:b w:val="0"/>
                <w:i w:val="0"/>
              </w:rPr>
              <w:t>(a) architecture;</w:t>
            </w:r>
          </w:p>
          <w:p>
            <w:r>
              <w:rPr>
                <w:b w:val="0"/>
                <w:i w:val="0"/>
              </w:rPr>
              <w:t>(b) town planning;</w:t>
            </w:r>
          </w:p>
          <w:p>
            <w:r>
              <w:rPr>
                <w:b w:val="0"/>
                <w:i w:val="0"/>
              </w:rPr>
              <w:t>(c) landscape design;</w:t>
            </w:r>
          </w:p>
          <w:p>
            <w:r>
              <w:rPr>
                <w:b w:val="0"/>
                <w:i w:val="0"/>
              </w:rPr>
              <w:t>(d) interior design;</w:t>
            </w:r>
          </w:p>
          <w:p>
            <w:r>
              <w:rPr>
                <w:b w:val="0"/>
                <w:i w:val="0"/>
              </w:rPr>
              <w:t>(e) drafting;</w:t>
            </w:r>
          </w:p>
          <w:p>
            <w:r>
              <w:rPr>
                <w:b w:val="0"/>
                <w:i w:val="0"/>
              </w:rPr>
              <w:t>(f) quantity surveying, including the preparation of tax depreciation schedules;</w:t>
            </w:r>
          </w:p>
          <w:p>
            <w:r>
              <w:rPr>
                <w:b w:val="0"/>
                <w:i w:val="0"/>
              </w:rPr>
              <w:t>(g) cadastral, land and engineering surveying;</w:t>
            </w:r>
          </w:p>
          <w:p>
            <w:r>
              <w:rPr>
                <w:b w:val="0"/>
                <w:i w:val="0"/>
              </w:rPr>
              <w:t>(h) civil engineering;</w:t>
            </w:r>
          </w:p>
          <w:p>
            <w:r>
              <w:rPr>
                <w:b w:val="0"/>
                <w:i w:val="0"/>
              </w:rPr>
              <w:t>(i) structural engineering;</w:t>
            </w:r>
          </w:p>
          <w:p>
            <w:r>
              <w:rPr>
                <w:b w:val="0"/>
                <w:i w:val="0"/>
              </w:rPr>
              <w:t>(j) mechanical engineering;</w:t>
            </w:r>
          </w:p>
          <w:p>
            <w:r>
              <w:rPr>
                <w:b w:val="0"/>
                <w:i w:val="0"/>
              </w:rPr>
              <w:t>(k) electrical engineering;</w:t>
            </w:r>
          </w:p>
          <w:p>
            <w:r>
              <w:rPr>
                <w:b w:val="0"/>
                <w:i w:val="0"/>
              </w:rPr>
              <w:t>(l) project management; and</w:t>
            </w:r>
          </w:p>
          <w:p>
            <w:r>
              <w:rPr>
                <w:b w:val="0"/>
                <w:i w:val="0"/>
              </w:rPr>
              <w:t>(m) any other service shown in the schedule as a professional service.</w:t>
            </w:r>
          </w:p>
          <w:p>
            <w:r>
              <w:rPr>
                <w:b w:val="0"/>
                <w:i w:val="0"/>
              </w:rPr>
              <w:t>A service is a professional service only if it is provided by, or under the direct control and supervision of, a person holding a tertiary qualification in engineering, architecture, surveying or quantity surveying.</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arch_ext_registered_designs_and_pla"/>
      <w:r>
        <w:rPr>
          <w:rFonts w:ascii="Georgia" w:hAnsi="Georgia" w:eastAsia="Georgia"/>
          <w:b/>
          <w:i w:val="0"/>
          <w:color w:val="2E5C4E"/>
          <w:sz w:val="25"/>
        </w:rPr>
        <w:t>Registered Designs and Plagiarism</w:t>
      </w:r>
      <w:bookmarkEnd w:id="47"/>
    </w:p>
    <w:p>
      <w:r>
        <w:rPr>
          <w:b w:val="0"/>
          <w:i w:val="0"/>
        </w:rPr>
        <w:t xml:space="preserve">The cover under </w:t>
      </w:r>
      <w:hyperlink w:anchor="c_pi_cover_claims_against_you">
        <w:r>
          <w:rPr>
            <w:color w:val="2E5C4E"/>
            <w:u w:val="single"/>
          </w:rPr>
          <w:t xml:space="preserve">the Claims Against You clause</w:t>
        </w:r>
      </w:hyperlink>
      <w:r>
        <w:rPr>
          <w:b w:val="0"/>
          <w:i w:val="0"/>
        </w:rPr>
        <w:t xml:space="preserve"> includes your liability for any actual or alleged unintentional infringement of a registered design, or plagiarism, in the course of providing your professional services.</w:t>
      </w:r>
    </w:p>
    <w:p>
      <w:r>
        <w:rPr>
          <w:b w:val="0"/>
          <w:i w:val="0"/>
        </w:rPr>
        <w:t xml:space="preserve">This extension does not cover infringement of a patent: see </w:t>
      </w:r>
      <w:hyperlink w:anchor="c_pi_arch_excl_patent_infringement">
        <w:r>
          <w:rPr>
            <w:color w:val="2E5C4E"/>
            <w:u w:val="single"/>
          </w:rPr>
          <w:t xml:space="preserve">the Patent Infringement exclusion</w:t>
        </w:r>
      </w:hyperlink>
      <w:r>
        <w:rPr>
          <w:b w:val="0"/>
          <w:i w:val="0"/>
        </w:rPr>
        <w:t>.</w:t>
      </w:r>
    </w:p>
    <w:p>
      <w:bookmarkStart w:id="48" w:name="c_pi_arch_ext_nsw_registered_practitione"/>
      <w:r>
        <w:rPr>
          <w:rFonts w:ascii="Georgia" w:hAnsi="Georgia" w:eastAsia="Georgia"/>
          <w:b/>
          <w:i w:val="0"/>
          <w:color w:val="2E5C4E"/>
          <w:sz w:val="25"/>
        </w:rPr>
        <w:t>NSW Registered Practitioners</w:t>
      </w:r>
      <w:bookmarkEnd w:id="48"/>
    </w:p>
    <w:p>
      <w:r>
        <w:rPr>
          <w:b w:val="0"/>
          <w:i w:val="0"/>
        </w:rPr>
        <w:t>This extension applies to you, or to any insured person, who is registered under the Design and Building Practitioners Act 2020 (NSW) as a design practitioner, principal design practitioner or professional engineer.</w:t>
      </w:r>
    </w:p>
    <w:p>
      <w:r>
        <w:rPr>
          <w:b w:val="0"/>
          <w:i w:val="0"/>
        </w:rPr>
        <w:t>For a claim arising from work that the Act requires you to be registered to carry out, the retroactive date is the date you were first registered under that Act, if that date is earlier than the retroactive date shown in the schedule.</w:t>
      </w:r>
    </w:p>
    <w:p>
      <w:hyperlink w:anchor="c_pi_excl_prior_known_circumstances">
        <w:r>
          <w:rPr>
            <w:color w:val="2E5C4E"/>
            <w:u w:val="single"/>
          </w:rPr>
          <w:t xml:space="preserve">the Prior Known Circumstances exclusion</w:t>
        </w:r>
      </w:hyperlink>
      <w:r>
        <w:rPr>
          <w:b w:val="0"/>
          <w:i w:val="0"/>
        </w:rPr>
        <w:t xml:space="preserve"> continues to apply.</w:t>
      </w:r>
    </w:p>
    <w:p>
      <w:bookmarkStart w:id="49" w:name="c_pi_section_exclusions"/>
      <w:r>
        <w:rPr>
          <w:rFonts w:ascii="Georgia" w:hAnsi="Georgia" w:eastAsia="Georgia"/>
          <w:b/>
          <w:i w:val="0"/>
          <w:color w:val="1C1915"/>
          <w:sz w:val="32"/>
        </w:rPr>
        <w:t>What Is Not Covered</w:t>
      </w:r>
      <w:bookmarkEnd w:id="49"/>
    </w:p>
    <w:p>
      <w:r>
        <w:rPr>
          <w:b w:val="0"/>
          <w:i w:val="0"/>
        </w:rPr>
        <w:t>We do not cover any claim, loss, or liability:</w:t>
      </w:r>
    </w:p>
    <w:p>
      <w:bookmarkStart w:id="50" w:name="c_pi_excl_bodily_injury_and_property_dam"/>
      <w:r>
        <w:rPr>
          <w:rFonts w:ascii="Georgia" w:hAnsi="Georgia" w:eastAsia="Georgia"/>
          <w:b/>
          <w:i w:val="0"/>
          <w:color w:val="2E5C4E"/>
          <w:sz w:val="25"/>
        </w:rPr>
        <w:t>Bodily Injury and Property Damage</w:t>
      </w:r>
      <w:bookmarkEnd w:id="50"/>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1" w:name="c_pi_excl_employers_liability"/>
      <w:r>
        <w:rPr>
          <w:rFonts w:ascii="Georgia" w:hAnsi="Georgia" w:eastAsia="Georgia"/>
          <w:b/>
          <w:i w:val="0"/>
          <w:color w:val="2E5C4E"/>
          <w:sz w:val="25"/>
        </w:rPr>
        <w:t>Employer's Liability</w:t>
      </w:r>
      <w:bookmarkEnd w:id="51"/>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2" w:name="c_pi_excl_directors_and_officers_liabili"/>
      <w:r>
        <w:rPr>
          <w:rFonts w:ascii="Georgia" w:hAnsi="Georgia" w:eastAsia="Georgia"/>
          <w:b/>
          <w:i w:val="0"/>
          <w:color w:val="2E5C4E"/>
          <w:sz w:val="25"/>
        </w:rPr>
        <w:t>Directors' and Officers' Liability</w:t>
      </w:r>
      <w:bookmarkEnd w:id="52"/>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3" w:name="c_pi_excl_cyber_event"/>
      <w:r>
        <w:rPr>
          <w:rFonts w:ascii="Georgia" w:hAnsi="Georgia" w:eastAsia="Georgia"/>
          <w:b/>
          <w:i w:val="0"/>
          <w:color w:val="2E5C4E"/>
          <w:sz w:val="25"/>
        </w:rPr>
        <w:t>Cyber Event</w:t>
      </w:r>
      <w:bookmarkEnd w:id="53"/>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4" w:name="c_pi_excl_financial_services"/>
      <w:r>
        <w:rPr>
          <w:rFonts w:ascii="Georgia" w:hAnsi="Georgia" w:eastAsia="Georgia"/>
          <w:b/>
          <w:i w:val="0"/>
          <w:color w:val="2E5C4E"/>
          <w:sz w:val="25"/>
        </w:rPr>
        <w:t>Financial Services</w:t>
      </w:r>
      <w:bookmarkEnd w:id="54"/>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5" w:name="c_pi_excl_products"/>
      <w:r>
        <w:rPr>
          <w:rFonts w:ascii="Georgia" w:hAnsi="Georgia" w:eastAsia="Georgia"/>
          <w:b/>
          <w:i w:val="0"/>
          <w:color w:val="2E5C4E"/>
          <w:sz w:val="25"/>
        </w:rPr>
        <w:t>Products</w:t>
      </w:r>
      <w:bookmarkEnd w:id="55"/>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6" w:name="c_pi_arch_excl_construction"/>
      <w:r>
        <w:rPr>
          <w:rFonts w:ascii="Georgia" w:hAnsi="Georgia" w:eastAsia="Georgia"/>
          <w:b/>
          <w:i w:val="0"/>
          <w:color w:val="2E5C4E"/>
          <w:sz w:val="25"/>
        </w:rPr>
        <w:t>Construction Work</w:t>
      </w:r>
      <w:bookmarkEnd w:id="56"/>
    </w:p>
    <w:p>
      <w:r>
        <w:rPr>
          <w:b w:val="0"/>
          <w:i w:val="0"/>
        </w:rPr>
        <w:t>Arising from physical construction, installation, fabrication or demolition work carried out by you or on your behalf, or from defects in raw materials or goods you supplied.</w:t>
      </w:r>
    </w:p>
    <w:p>
      <w:r>
        <w:rPr>
          <w:b w:val="0"/>
          <w:i w:val="0"/>
        </w:rPr>
        <w:t>This exclusion does not apply to design, contract administration, site inspection, site observation or certification services that you provide as part of your professional services.</w:t>
      </w:r>
    </w:p>
    <w:p>
      <w:bookmarkStart w:id="57" w:name="c_pi_arch_excl_patent_infringement"/>
      <w:r>
        <w:rPr>
          <w:rFonts w:ascii="Georgia" w:hAnsi="Georgia" w:eastAsia="Georgia"/>
          <w:b/>
          <w:i w:val="0"/>
          <w:color w:val="2E5C4E"/>
          <w:sz w:val="25"/>
        </w:rPr>
        <w:t>Patent Infringement</w:t>
      </w:r>
      <w:bookmarkEnd w:id="57"/>
    </w:p>
    <w:p>
      <w:r>
        <w:rPr>
          <w:b w:val="0"/>
          <w:i w:val="0"/>
        </w:rPr>
        <w:t>Arising from any actual or alleged infringement of a patent.</w:t>
      </w:r>
    </w:p>
    <w:p>
      <w:bookmarkStart w:id="58" w:name="c_pi_arch_excl_project_management"/>
      <w:r>
        <w:rPr>
          <w:rFonts w:ascii="Georgia" w:hAnsi="Georgia" w:eastAsia="Georgia"/>
          <w:b/>
          <w:i w:val="0"/>
          <w:color w:val="2E5C4E"/>
          <w:sz w:val="25"/>
        </w:rPr>
        <w:t>Project Management Activities</w:t>
      </w:r>
      <w:bookmarkEnd w:id="58"/>
    </w:p>
    <w:p>
      <w:r>
        <w:rPr>
          <w:b w:val="0"/>
          <w:i w:val="0"/>
        </w:rPr>
        <w:t>Arising from your project management services, to the extent the claim arises from:</w:t>
      </w:r>
    </w:p>
    <w:p>
      <w:r>
        <w:rPr>
          <w:b w:val="0"/>
          <w:i w:val="0"/>
        </w:rPr>
        <w:t>(a) a failure to arrange or maintain insurance, or performance or other bonds;</w:t>
      </w:r>
    </w:p>
    <w:p>
      <w:r>
        <w:rPr>
          <w:b w:val="0"/>
          <w:i w:val="0"/>
        </w:rPr>
        <w:t>(b) a failure to obtain finance;</w:t>
      </w:r>
    </w:p>
    <w:p>
      <w:r>
        <w:rPr>
          <w:b w:val="0"/>
          <w:i w:val="0"/>
        </w:rPr>
        <w:t>(c) financial, insurance or tax advice;</w:t>
      </w:r>
    </w:p>
    <w:p>
      <w:r>
        <w:rPr>
          <w:b w:val="0"/>
          <w:i w:val="0"/>
        </w:rPr>
        <w:t>(d) the insolvency of any party to the project;</w:t>
      </w:r>
    </w:p>
    <w:p>
      <w:r>
        <w:rPr>
          <w:b w:val="0"/>
          <w:i w:val="0"/>
        </w:rPr>
        <w:t>(e) construction costs exceeding any estimate, unless the estimate was prepared by a qualified quantity surveyor; or</w:t>
      </w:r>
    </w:p>
    <w:p>
      <w:r>
        <w:rPr>
          <w:b w:val="0"/>
          <w:i w:val="0"/>
        </w:rPr>
        <w:t>(f) bodily injury to an employee of any party arising out of their employment, unless the injury arises directly from an error in a design covered by this policy.</w:t>
      </w:r>
    </w:p>
    <w:p>
      <w:bookmarkStart w:id="59" w:name="c_pi_excl_contractual_liability"/>
      <w:r>
        <w:rPr>
          <w:rFonts w:ascii="Georgia" w:hAnsi="Georgia" w:eastAsia="Georgia"/>
          <w:b/>
          <w:i w:val="0"/>
          <w:color w:val="2E5C4E"/>
          <w:sz w:val="25"/>
        </w:rPr>
        <w:t>Contractual Liability</w:t>
      </w:r>
      <w:bookmarkEnd w:id="59"/>
    </w:p>
    <w:p>
      <w:r>
        <w:rPr>
          <w:b w:val="0"/>
          <w:i w:val="0"/>
        </w:rPr>
        <w:t>For any liability you assume under a contract that is greater than the liability you would have at law without the contract.</w:t>
      </w:r>
    </w:p>
    <w:p>
      <w:bookmarkStart w:id="60" w:name="c_pi_arch_excl_liquidated_damages"/>
      <w:r>
        <w:rPr>
          <w:rFonts w:ascii="Georgia" w:hAnsi="Georgia" w:eastAsia="Georgia"/>
          <w:b/>
          <w:i w:val="0"/>
          <w:color w:val="2E5C4E"/>
          <w:sz w:val="25"/>
        </w:rPr>
        <w:t>Liquidated Damages and Contractual Penalties</w:t>
      </w:r>
      <w:bookmarkEnd w:id="60"/>
    </w:p>
    <w:p>
      <w:r>
        <w:rPr>
          <w:b w:val="0"/>
          <w:i w:val="0"/>
        </w:rPr>
        <w:t>For any liquidated damages, or any penalty payable under a contract.</w:t>
      </w:r>
    </w:p>
    <w:p>
      <w:bookmarkStart w:id="61" w:name="c_pi_excl_deliberate_and_dishonest_acts"/>
      <w:r>
        <w:rPr>
          <w:rFonts w:ascii="Georgia" w:hAnsi="Georgia" w:eastAsia="Georgia"/>
          <w:b/>
          <w:i w:val="0"/>
          <w:color w:val="2E5C4E"/>
          <w:sz w:val="25"/>
        </w:rPr>
        <w:t>Deliberate and Dishonest Acts</w:t>
      </w:r>
      <w:bookmarkEnd w:id="61"/>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62" w:name="c_pi_excl_prior_known_circumstances"/>
      <w:r>
        <w:rPr>
          <w:rFonts w:ascii="Georgia" w:hAnsi="Georgia" w:eastAsia="Georgia"/>
          <w:b/>
          <w:i w:val="0"/>
          <w:color w:val="2E5C4E"/>
          <w:sz w:val="25"/>
        </w:rPr>
        <w:t>Prior Known Circumstances</w:t>
      </w:r>
      <w:bookmarkEnd w:id="62"/>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3" w:name="c_pi_excl_war_terrorism_and_sanctions"/>
      <w:r>
        <w:rPr>
          <w:rFonts w:ascii="Georgia" w:hAnsi="Georgia" w:eastAsia="Georgia"/>
          <w:b/>
          <w:i w:val="0"/>
          <w:color w:val="2E5C4E"/>
          <w:sz w:val="25"/>
        </w:rPr>
        <w:t>War, Terrorism, and Sanctions</w:t>
      </w:r>
      <w:bookmarkEnd w:id="63"/>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4" w:name="c_pi_excl_nuclear"/>
      <w:r>
        <w:rPr>
          <w:rFonts w:ascii="Georgia" w:hAnsi="Georgia" w:eastAsia="Georgia"/>
          <w:b/>
          <w:i w:val="0"/>
          <w:color w:val="2E5C4E"/>
          <w:sz w:val="25"/>
        </w:rPr>
        <w:t>Nuclear</w:t>
      </w:r>
      <w:bookmarkEnd w:id="64"/>
    </w:p>
    <w:p>
      <w:r>
        <w:rPr>
          <w:b w:val="0"/>
          <w:i w:val="0"/>
        </w:rPr>
        <w:t>Arising from nuclear reaction, radiation, or radioactive contamination, however caused.</w:t>
      </w:r>
    </w:p>
    <w:p>
      <w:bookmarkStart w:id="65" w:name="c_pi_excl_asbestos"/>
      <w:r>
        <w:rPr>
          <w:rFonts w:ascii="Georgia" w:hAnsi="Georgia" w:eastAsia="Georgia"/>
          <w:b/>
          <w:i w:val="0"/>
          <w:color w:val="2E5C4E"/>
          <w:sz w:val="25"/>
        </w:rPr>
        <w:t>Asbestos</w:t>
      </w:r>
      <w:bookmarkEnd w:id="65"/>
    </w:p>
    <w:p>
      <w:r>
        <w:rPr>
          <w:b w:val="0"/>
          <w:i w:val="0"/>
        </w:rPr>
        <w:t>Arising from or in connection with asbestos in any form, including its mining, manufacture, distribution, installation, presence, removal, or disposal.</w:t>
      </w:r>
    </w:p>
    <w:p>
      <w:bookmarkStart w:id="66" w:name="c_pi_excl_pollution"/>
      <w:r>
        <w:rPr>
          <w:rFonts w:ascii="Georgia" w:hAnsi="Georgia" w:eastAsia="Georgia"/>
          <w:b/>
          <w:i w:val="0"/>
          <w:color w:val="2E5C4E"/>
          <w:sz w:val="25"/>
        </w:rPr>
        <w:t>Pollution</w:t>
      </w:r>
      <w:bookmarkEnd w:id="66"/>
    </w:p>
    <w:p>
      <w:r>
        <w:rPr>
          <w:b w:val="0"/>
          <w:i w:val="0"/>
        </w:rPr>
        <w:t>Arising from pollution — unless the pollution is sudden, accidental, unintended, and unexpected, and results directly from your business activity.</w:t>
      </w:r>
    </w:p>
    <w:p>
      <w:bookmarkStart w:id="67" w:name="c_pi_excl_trading_debts_and_business_los"/>
      <w:r>
        <w:rPr>
          <w:rFonts w:ascii="Georgia" w:hAnsi="Georgia" w:eastAsia="Georgia"/>
          <w:b/>
          <w:i w:val="0"/>
          <w:color w:val="2E5C4E"/>
          <w:sz w:val="25"/>
        </w:rPr>
        <w:t>Trading Debts and Business Losses</w:t>
      </w:r>
      <w:bookmarkEnd w:id="67"/>
    </w:p>
    <w:p>
      <w:r>
        <w:rPr>
          <w:b w:val="0"/>
          <w:i w:val="0"/>
        </w:rPr>
        <w:t>For: (a) fees, charges, or debts owed to you; (b) your lost profit, mark-up, or overheads; (c) any trading loss or loss of any client, contract, or business opportunity; or (d) your liability for GST or any other tax.</w:t>
      </w:r>
    </w:p>
    <w:p>
      <w:bookmarkStart w:id="68" w:name="c_pi_excl_related_party_claims"/>
      <w:r>
        <w:rPr>
          <w:rFonts w:ascii="Georgia" w:hAnsi="Georgia" w:eastAsia="Georgia"/>
          <w:b/>
          <w:i w:val="0"/>
          <w:color w:val="2E5C4E"/>
          <w:sz w:val="25"/>
        </w:rPr>
        <w:t>Related Party Claims</w:t>
      </w:r>
      <w:bookmarkEnd w:id="68"/>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9" w:name="c_pi_excl_non_compensatory_payments"/>
      <w:r>
        <w:rPr>
          <w:rFonts w:ascii="Georgia" w:hAnsi="Georgia" w:eastAsia="Georgia"/>
          <w:b/>
          <w:i w:val="0"/>
          <w:color w:val="2E5C4E"/>
          <w:sz w:val="25"/>
        </w:rPr>
        <w:t>Non-Compensatory Payments</w:t>
      </w:r>
      <w:bookmarkEnd w:id="69"/>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70" w:name="c_pi_arch_excl_excluded_activities"/>
      <w:r>
        <w:rPr>
          <w:rFonts w:ascii="Georgia" w:hAnsi="Georgia" w:eastAsia="Georgia"/>
          <w:b/>
          <w:i w:val="0"/>
          <w:color w:val="2E5C4E"/>
          <w:sz w:val="25"/>
        </w:rPr>
        <w:t>Excluded Engineering Activities</w:t>
      </w:r>
      <w:bookmarkEnd w:id="70"/>
    </w:p>
    <w:p>
      <w:r>
        <w:rPr>
          <w:b w:val="0"/>
          <w:i w:val="0"/>
        </w:rPr>
        <w:t>Arising from:</w:t>
      </w:r>
    </w:p>
    <w:p>
      <w:r>
        <w:rPr>
          <w:b w:val="0"/>
          <w:i w:val="0"/>
        </w:rPr>
        <w:t>(a) the design or construction of dams more than 6 metres in height;</w:t>
      </w:r>
    </w:p>
    <w:p>
      <w:r>
        <w:rPr>
          <w:b w:val="0"/>
          <w:i w:val="0"/>
        </w:rPr>
        <w:t>(b) geological estimates prepared for a prospectus or other disclosure document;</w:t>
      </w:r>
    </w:p>
    <w:p>
      <w:r>
        <w:rPr>
          <w:b w:val="0"/>
          <w:i w:val="0"/>
        </w:rPr>
        <w:t>(c) mineral extraction;</w:t>
      </w:r>
    </w:p>
    <w:p>
      <w:r>
        <w:rPr>
          <w:b w:val="0"/>
          <w:i w:val="0"/>
        </w:rPr>
        <w:t>(d) oil and gas services;</w:t>
      </w:r>
    </w:p>
    <w:p>
      <w:r>
        <w:rPr>
          <w:b w:val="0"/>
          <w:i w:val="0"/>
        </w:rPr>
        <w:t>(e) marine surveys;</w:t>
      </w:r>
    </w:p>
    <w:p>
      <w:r>
        <w:rPr>
          <w:b w:val="0"/>
          <w:i w:val="0"/>
        </w:rPr>
        <w:t>(f) nuclear engineering;</w:t>
      </w:r>
    </w:p>
    <w:p>
      <w:r>
        <w:rPr>
          <w:b w:val="0"/>
          <w:i w:val="0"/>
        </w:rPr>
        <w:t>(g) chemical engineering; or</w:t>
      </w:r>
    </w:p>
    <w:p>
      <w:r>
        <w:rPr>
          <w:b w:val="0"/>
          <w:i w:val="0"/>
        </w:rPr>
        <w:t>(h) pre-purchase building inspections.</w:t>
      </w:r>
    </w:p>
    <w:p>
      <w:bookmarkStart w:id="71" w:name="c_pi_section_payment"/>
      <w:r>
        <w:rPr>
          <w:rFonts w:ascii="Georgia" w:hAnsi="Georgia" w:eastAsia="Georgia"/>
          <w:b/>
          <w:i w:val="0"/>
          <w:color w:val="1C1915"/>
          <w:sz w:val="32"/>
        </w:rPr>
        <w:t>How Much We Will Pay</w:t>
      </w:r>
      <w:bookmarkEnd w:id="71"/>
    </w:p>
    <w:p>
      <w:bookmarkStart w:id="72" w:name="c_pi_pay_limit_of_liability"/>
      <w:r>
        <w:rPr>
          <w:rFonts w:ascii="Georgia" w:hAnsi="Georgia" w:eastAsia="Georgia"/>
          <w:b/>
          <w:i w:val="0"/>
          <w:color w:val="2E5C4E"/>
          <w:sz w:val="25"/>
        </w:rPr>
        <w:t>Limit of Liability</w:t>
      </w:r>
      <w:bookmarkEnd w:id="72"/>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73" w:name="c_pi_pay_automatic_reinstatement"/>
      <w:r>
        <w:rPr>
          <w:rFonts w:ascii="Georgia" w:hAnsi="Georgia" w:eastAsia="Georgia"/>
          <w:b/>
          <w:i w:val="0"/>
          <w:color w:val="2E5C4E"/>
          <w:sz w:val="25"/>
        </w:rPr>
        <w:t>Automatic Reinstatement</w:t>
      </w:r>
      <w:bookmarkEnd w:id="73"/>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4" w:name="c_pi_pay_sub_limits"/>
      <w:r>
        <w:rPr>
          <w:rFonts w:ascii="Georgia" w:hAnsi="Georgia" w:eastAsia="Georgia"/>
          <w:b/>
          <w:i w:val="0"/>
          <w:color w:val="2E5C4E"/>
          <w:sz w:val="25"/>
        </w:rPr>
        <w:t>Sub-Limits</w:t>
      </w:r>
      <w:bookmarkEnd w:id="74"/>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5" w:name="c_pi_pay_defence_costs"/>
      <w:r>
        <w:rPr>
          <w:rFonts w:ascii="Georgia" w:hAnsi="Georgia" w:eastAsia="Georgia"/>
          <w:b/>
          <w:i w:val="0"/>
          <w:color w:val="2E5C4E"/>
          <w:sz w:val="25"/>
        </w:rPr>
        <w:t>Defence Costs</w:t>
      </w:r>
      <w:bookmarkEnd w:id="75"/>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6" w:name="c_pi_pay_excess"/>
      <w:r>
        <w:rPr>
          <w:rFonts w:ascii="Georgia" w:hAnsi="Georgia" w:eastAsia="Georgia"/>
          <w:b/>
          <w:i w:val="0"/>
          <w:color w:val="2E5C4E"/>
          <w:sz w:val="25"/>
        </w:rPr>
        <w:t>Excess</w:t>
      </w:r>
      <w:bookmarkEnd w:id="76"/>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7" w:name="c_pi_pay_other_insurance"/>
      <w:r>
        <w:rPr>
          <w:rFonts w:ascii="Georgia" w:hAnsi="Georgia" w:eastAsia="Georgia"/>
          <w:b/>
          <w:i w:val="0"/>
          <w:color w:val="2E5C4E"/>
          <w:sz w:val="25"/>
        </w:rPr>
        <w:t>Other Insurance</w:t>
      </w:r>
      <w:bookmarkEnd w:id="77"/>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8" w:name="c_pi_pay_paying_out_the_limit"/>
      <w:r>
        <w:rPr>
          <w:rFonts w:ascii="Georgia" w:hAnsi="Georgia" w:eastAsia="Georgia"/>
          <w:b/>
          <w:i w:val="0"/>
          <w:color w:val="2E5C4E"/>
          <w:sz w:val="25"/>
        </w:rPr>
        <w:t>Paying Out the Limit</w:t>
      </w:r>
      <w:bookmarkEnd w:id="78"/>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9" w:name="c_pi_pay_allocation"/>
      <w:r>
        <w:rPr>
          <w:rFonts w:ascii="Georgia" w:hAnsi="Georgia" w:eastAsia="Georgia"/>
          <w:b/>
          <w:i w:val="0"/>
          <w:color w:val="2E5C4E"/>
          <w:sz w:val="25"/>
        </w:rPr>
        <w:t>Allocation</w:t>
      </w:r>
      <w:bookmarkEnd w:id="79"/>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80" w:name="c_pi_section_obligations"/>
      <w:r>
        <w:rPr>
          <w:rFonts w:ascii="Georgia" w:hAnsi="Georgia" w:eastAsia="Georgia"/>
          <w:b/>
          <w:i w:val="0"/>
          <w:color w:val="1C1915"/>
          <w:sz w:val="32"/>
        </w:rPr>
        <w:t>Your Obligations</w:t>
      </w:r>
      <w:bookmarkEnd w:id="80"/>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1" w:name="c_pi_obl_tell_us_about_claims"/>
      <w:r>
        <w:rPr>
          <w:rFonts w:ascii="Georgia" w:hAnsi="Georgia" w:eastAsia="Georgia"/>
          <w:b/>
          <w:i w:val="0"/>
          <w:color w:val="2E5C4E"/>
          <w:sz w:val="25"/>
        </w:rPr>
        <w:t>Tell Us About Claims</w:t>
      </w:r>
      <w:bookmarkEnd w:id="81"/>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82" w:name="c_pi_obl_tell_us_about_circumstances"/>
      <w:r>
        <w:rPr>
          <w:rFonts w:ascii="Georgia" w:hAnsi="Georgia" w:eastAsia="Georgia"/>
          <w:b/>
          <w:i w:val="0"/>
          <w:color w:val="2E5C4E"/>
          <w:sz w:val="25"/>
        </w:rPr>
        <w:t>Tell Us About Circumstances</w:t>
      </w:r>
      <w:bookmarkEnd w:id="82"/>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3" w:name="c_pi_obl_do_not_admit_liability"/>
      <w:r>
        <w:rPr>
          <w:rFonts w:ascii="Georgia" w:hAnsi="Georgia" w:eastAsia="Georgia"/>
          <w:b/>
          <w:i w:val="0"/>
          <w:color w:val="2E5C4E"/>
          <w:sz w:val="25"/>
        </w:rPr>
        <w:t>Do Not Admit Liability</w:t>
      </w:r>
      <w:bookmarkEnd w:id="83"/>
    </w:p>
    <w:p>
      <w:r>
        <w:rPr>
          <w:b w:val="0"/>
          <w:i w:val="0"/>
        </w:rPr>
        <w:t>Do not admit liability, make any offer or promise to pay, or agree to settle any claim without our written consent. We will not unreasonably withhold or delay consent.</w:t>
      </w:r>
    </w:p>
    <w:p>
      <w:bookmarkStart w:id="84" w:name="c_pi_obl_cooperate_with_us"/>
      <w:r>
        <w:rPr>
          <w:rFonts w:ascii="Georgia" w:hAnsi="Georgia" w:eastAsia="Georgia"/>
          <w:b/>
          <w:i w:val="0"/>
          <w:color w:val="2E5C4E"/>
          <w:sz w:val="25"/>
        </w:rPr>
        <w:t>Cooperate With Us</w:t>
      </w:r>
      <w:bookmarkEnd w:id="84"/>
    </w:p>
    <w:p>
      <w:r>
        <w:rPr>
          <w:b w:val="0"/>
          <w:i w:val="0"/>
        </w:rPr>
        <w:t>Give us all information, documents, and assistance we reasonably need to handle the claim. Attend any meetings, examinations, or proceedings we reasonably require.</w:t>
      </w:r>
    </w:p>
    <w:p>
      <w:bookmarkStart w:id="85" w:name="c_pi_obl_mitigate_your_loss"/>
      <w:r>
        <w:rPr>
          <w:rFonts w:ascii="Georgia" w:hAnsi="Georgia" w:eastAsia="Georgia"/>
          <w:b/>
          <w:i w:val="0"/>
          <w:color w:val="2E5C4E"/>
          <w:sz w:val="25"/>
        </w:rPr>
        <w:t>Mitigate Your Loss</w:t>
      </w:r>
      <w:bookmarkEnd w:id="85"/>
    </w:p>
    <w:p>
      <w:r>
        <w:rPr>
          <w:b w:val="0"/>
          <w:i w:val="0"/>
        </w:rPr>
        <w:t>Take all reasonable steps to prevent or reduce any loss that might be covered by this policy.</w:t>
      </w:r>
    </w:p>
    <w:p>
      <w:bookmarkStart w:id="86" w:name="c_pi_obl_preserve_our_recovery_rights"/>
      <w:r>
        <w:rPr>
          <w:rFonts w:ascii="Georgia" w:hAnsi="Georgia" w:eastAsia="Georgia"/>
          <w:b/>
          <w:i w:val="0"/>
          <w:color w:val="2E5C4E"/>
          <w:sz w:val="25"/>
        </w:rPr>
        <w:t>Preserve Our Recovery Rights</w:t>
      </w:r>
      <w:bookmarkEnd w:id="86"/>
    </w:p>
    <w:p>
      <w:r>
        <w:rPr>
          <w:b w:val="0"/>
          <w:i w:val="0"/>
        </w:rPr>
        <w:t>Do not do anything after a claim is made that might prejudice our right to recover from any third party. If we pay a claim, we may take action in your name to recover what we have paid.</w:t>
      </w:r>
    </w:p>
    <w:p>
      <w:bookmarkStart w:id="87" w:name="c_pi_obl_tell_us_about_other_insurance"/>
      <w:r>
        <w:rPr>
          <w:rFonts w:ascii="Georgia" w:hAnsi="Georgia" w:eastAsia="Georgia"/>
          <w:b/>
          <w:i w:val="0"/>
          <w:color w:val="2E5C4E"/>
          <w:sz w:val="25"/>
        </w:rPr>
        <w:t>Tell Us About Other Insurance</w:t>
      </w:r>
      <w:bookmarkEnd w:id="87"/>
    </w:p>
    <w:p>
      <w:r>
        <w:rPr>
          <w:b w:val="0"/>
          <w:i w:val="0"/>
        </w:rPr>
        <w:t>Tell us about any other insurance that might cover the same loss.</w:t>
      </w:r>
    </w:p>
    <w:p>
      <w:bookmarkStart w:id="88" w:name="c_pi_obl_tell_us_about_changes"/>
      <w:r>
        <w:rPr>
          <w:rFonts w:ascii="Georgia" w:hAnsi="Georgia" w:eastAsia="Georgia"/>
          <w:b/>
          <w:i w:val="0"/>
          <w:color w:val="2E5C4E"/>
          <w:sz w:val="25"/>
        </w:rPr>
        <w:t>Tell Us About Changes</w:t>
      </w:r>
      <w:bookmarkEnd w:id="88"/>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9" w:name="c_pi_obl_individual_treatment_of_insured"/>
      <w:r>
        <w:rPr>
          <w:rFonts w:ascii="Georgia" w:hAnsi="Georgia" w:eastAsia="Georgia"/>
          <w:b/>
          <w:i w:val="0"/>
          <w:color w:val="2E5C4E"/>
          <w:sz w:val="25"/>
        </w:rPr>
        <w:t>Individual Treatment of Insured Persons</w:t>
      </w:r>
      <w:bookmarkEnd w:id="89"/>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90" w:name="c_pi_section_conditions"/>
      <w:r>
        <w:rPr>
          <w:rFonts w:ascii="Georgia" w:hAnsi="Georgia" w:eastAsia="Georgia"/>
          <w:b/>
          <w:i w:val="0"/>
          <w:color w:val="1C1915"/>
          <w:sz w:val="32"/>
        </w:rPr>
        <w:t>General Conditions</w:t>
      </w:r>
      <w:bookmarkEnd w:id="90"/>
    </w:p>
    <w:p>
      <w:bookmarkStart w:id="91" w:name="c_pi_cond_insurance_contracts_act"/>
      <w:r>
        <w:rPr>
          <w:rFonts w:ascii="Georgia" w:hAnsi="Georgia" w:eastAsia="Georgia"/>
          <w:b/>
          <w:i w:val="0"/>
          <w:color w:val="2E5C4E"/>
          <w:sz w:val="25"/>
        </w:rPr>
        <w:t>Insurance Contracts Act 1984 (Cth)</w:t>
      </w:r>
      <w:bookmarkEnd w:id="91"/>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92" w:name="c_pi_cond_your_duty_of_disclosure"/>
      <w:r>
        <w:rPr>
          <w:rFonts w:ascii="Georgia" w:hAnsi="Georgia" w:eastAsia="Georgia"/>
          <w:b/>
          <w:i w:val="0"/>
          <w:color w:val="2E5C4E"/>
          <w:sz w:val="25"/>
        </w:rPr>
        <w:t>Your Duty of Disclosure</w:t>
      </w:r>
      <w:bookmarkEnd w:id="92"/>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93" w:name="c_pi_cond_licences_registrations_and_acc"/>
      <w:r>
        <w:rPr>
          <w:rFonts w:ascii="Georgia" w:hAnsi="Georgia" w:eastAsia="Georgia"/>
          <w:b/>
          <w:i w:val="0"/>
          <w:color w:val="2E5C4E"/>
          <w:sz w:val="25"/>
        </w:rPr>
        <w:t>Licences, Registrations and Accreditations</w:t>
      </w:r>
      <w:bookmarkEnd w:id="93"/>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4" w:name="c_pi_cond_compulsory_insurance_requireme"/>
      <w:r>
        <w:rPr>
          <w:rFonts w:ascii="Georgia" w:hAnsi="Georgia" w:eastAsia="Georgia"/>
          <w:b/>
          <w:i w:val="0"/>
          <w:color w:val="2E5C4E"/>
          <w:sz w:val="25"/>
        </w:rPr>
        <w:t>Compulsory Insurance Requirements</w:t>
      </w:r>
      <w:bookmarkEnd w:id="94"/>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5" w:name="c_pi_cond_professional_standards_schemes"/>
      <w:r>
        <w:rPr>
          <w:rFonts w:ascii="Georgia" w:hAnsi="Georgia" w:eastAsia="Georgia"/>
          <w:b/>
          <w:i w:val="0"/>
          <w:color w:val="2E5C4E"/>
          <w:sz w:val="25"/>
        </w:rPr>
        <w:t>Professional Standards Schemes</w:t>
      </w:r>
      <w:bookmarkEnd w:id="95"/>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6" w:name="c_pi_cond_cancellation"/>
      <w:r>
        <w:rPr>
          <w:rFonts w:ascii="Georgia" w:hAnsi="Georgia" w:eastAsia="Georgia"/>
          <w:b/>
          <w:i w:val="0"/>
          <w:color w:val="2E5C4E"/>
          <w:sz w:val="25"/>
        </w:rPr>
        <w:t>Cancellation</w:t>
      </w:r>
      <w:bookmarkEnd w:id="96"/>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7" w:name="c_pi_cond_governing_law"/>
      <w:r>
        <w:rPr>
          <w:rFonts w:ascii="Georgia" w:hAnsi="Georgia" w:eastAsia="Georgia"/>
          <w:b/>
          <w:i w:val="0"/>
          <w:color w:val="2E5C4E"/>
          <w:sz w:val="25"/>
        </w:rPr>
        <w:t>Governing Law</w:t>
      </w:r>
      <w:bookmarkEnd w:id="97"/>
    </w:p>
    <w:p>
      <w:r>
        <w:rPr>
          <w:b w:val="0"/>
          <w:i w:val="0"/>
        </w:rPr>
        <w:t>This policy is governed by the laws of the state or territory of Australia in which the named insured has its principal place of business, as shown in the schedule.</w:t>
      </w:r>
    </w:p>
    <w:p>
      <w:bookmarkStart w:id="98" w:name="c_pi_cond_jurisdiction"/>
      <w:r>
        <w:rPr>
          <w:rFonts w:ascii="Georgia" w:hAnsi="Georgia" w:eastAsia="Georgia"/>
          <w:b/>
          <w:i w:val="0"/>
          <w:color w:val="2E5C4E"/>
          <w:sz w:val="25"/>
        </w:rPr>
        <w:t>Jurisdiction</w:t>
      </w:r>
      <w:bookmarkEnd w:id="98"/>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9" w:name="c_pi_cond_gst"/>
      <w:r>
        <w:rPr>
          <w:rFonts w:ascii="Georgia" w:hAnsi="Georgia" w:eastAsia="Georgia"/>
          <w:b/>
          <w:i w:val="0"/>
          <w:color w:val="2E5C4E"/>
          <w:sz w:val="25"/>
        </w:rPr>
        <w:t>GST</w:t>
      </w:r>
      <w:bookmarkEnd w:id="99"/>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100" w:name="c_pi_cond_several_liability"/>
      <w:r>
        <w:rPr>
          <w:rFonts w:ascii="Georgia" w:hAnsi="Georgia" w:eastAsia="Georgia"/>
          <w:b/>
          <w:i w:val="0"/>
          <w:color w:val="2E5C4E"/>
          <w:sz w:val="25"/>
        </w:rPr>
        <w:t>Several Liability</w:t>
      </w:r>
      <w:bookmarkEnd w:id="100"/>
    </w:p>
    <w:p>
      <w:r>
        <w:rPr>
          <w:b w:val="0"/>
          <w:i w:val="0"/>
        </w:rPr>
        <w:t>If more than one insurer is shown in the schedule, each is responsible only for its own share. One insurer's share is not increased by the failure of another to pay.</w:t>
      </w:r>
    </w:p>
    <w:p>
      <w:bookmarkStart w:id="101" w:name="c_pi_cond_assignment"/>
      <w:r>
        <w:rPr>
          <w:rFonts w:ascii="Georgia" w:hAnsi="Georgia" w:eastAsia="Georgia"/>
          <w:b/>
          <w:i w:val="0"/>
          <w:color w:val="2E5C4E"/>
          <w:sz w:val="25"/>
        </w:rPr>
        <w:t>Assignment</w:t>
      </w:r>
      <w:bookmarkEnd w:id="101"/>
    </w:p>
    <w:p>
      <w:r>
        <w:rPr>
          <w:b w:val="0"/>
          <w:i w:val="0"/>
        </w:rPr>
        <w:t>You cannot transfer this policy to another person or entity without our prior written consent.</w:t>
      </w:r>
    </w:p>
    <w:p>
      <w:bookmarkStart w:id="102" w:name="c_pi_cond_entire_agreement"/>
      <w:r>
        <w:rPr>
          <w:rFonts w:ascii="Georgia" w:hAnsi="Georgia" w:eastAsia="Georgia"/>
          <w:b/>
          <w:i w:val="0"/>
          <w:color w:val="2E5C4E"/>
          <w:sz w:val="25"/>
        </w:rPr>
        <w:t>Entire Agreement</w:t>
      </w:r>
      <w:bookmarkEnd w:id="102"/>
    </w:p>
    <w:p>
      <w:r>
        <w:rPr>
          <w:b w:val="0"/>
          <w:i w:val="0"/>
        </w:rPr>
        <w:t>This policy, the schedule, and any endorsements form the entire agreement between you and us about this insurance. No one has authority to change this policy unless the change is recorded in an endorsement.</w:t>
      </w:r>
    </w:p>
    <w:p>
      <w:bookmarkStart w:id="103" w:name="c_pi_cond_disputes_and_complaints"/>
      <w:r>
        <w:rPr>
          <w:rFonts w:ascii="Georgia" w:hAnsi="Georgia" w:eastAsia="Georgia"/>
          <w:b/>
          <w:i w:val="0"/>
          <w:color w:val="2E5C4E"/>
          <w:sz w:val="25"/>
        </w:rPr>
        <w:t>Disputes and Complaints</w:t>
      </w:r>
      <w:bookmarkEnd w:id="103"/>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4" w:name="c_pi_cond_privacy"/>
      <w:r>
        <w:rPr>
          <w:rFonts w:ascii="Georgia" w:hAnsi="Georgia" w:eastAsia="Georgia"/>
          <w:b/>
          <w:i w:val="0"/>
          <w:color w:val="2E5C4E"/>
          <w:sz w:val="25"/>
        </w:rPr>
        <w:t>Privacy</w:t>
      </w:r>
      <w:bookmarkEnd w:id="104"/>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5" w:name="c_pi_cond_headings_and_references"/>
      <w:r>
        <w:rPr>
          <w:rFonts w:ascii="Georgia" w:hAnsi="Georgia" w:eastAsia="Georgia"/>
          <w:b/>
          <w:i w:val="0"/>
          <w:color w:val="2E5C4E"/>
          <w:sz w:val="25"/>
        </w:rPr>
        <w:t>Headings and References</w:t>
      </w:r>
      <w:bookmarkEnd w:id="105"/>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6" w:name="c_pi_claims_how_to_make_a_claim"/>
      <w:r>
        <w:rPr>
          <w:rFonts w:ascii="Georgia" w:hAnsi="Georgia" w:eastAsia="Georgia"/>
          <w:b/>
          <w:i w:val="0"/>
          <w:color w:val="1C1915"/>
          <w:sz w:val="32"/>
        </w:rPr>
        <w:t>How to Make a Claim</w:t>
      </w:r>
      <w:bookmarkEnd w:id="106"/>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7" w:name="c_pi_endorsement_library"/>
      <w:r>
        <w:rPr>
          <w:rFonts w:ascii="Georgia" w:hAnsi="Georgia" w:eastAsia="Georgia"/>
          <w:b/>
          <w:i w:val="0"/>
          <w:color w:val="1C1915"/>
          <w:sz w:val="32"/>
        </w:rPr>
        <w:t>Endorsement Library</w:t>
      </w:r>
      <w:bookmarkEnd w:id="107"/>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8" w:name="c_pi_arch_library_optional_endorsements"/>
      <w:r>
        <w:rPr>
          <w:rFonts w:ascii="Georgia" w:hAnsi="Georgia" w:eastAsia="Georgia"/>
          <w:b/>
          <w:i w:val="0"/>
          <w:color w:val="1C1915"/>
          <w:sz w:val="32"/>
        </w:rPr>
        <w:t>Architects and Engineers Endorsements</w:t>
      </w:r>
      <w:bookmarkEnd w:id="108"/>
    </w:p>
    <w:p>
      <w:r>
        <w:rPr>
          <w:b w:val="0"/>
          <w:i w:val="0"/>
        </w:rPr>
        <w:t>The following endorsements apply to this policy only when the schedule shows that they apply.</w:t>
      </w:r>
    </w:p>
    <w:p>
      <w:r>
        <w:rPr>
          <w:b w:val="0"/>
          <w:i w:val="0"/>
        </w:rPr>
        <w:t>An endorsement does not apply to the extent that a law or Ministerial Order requiring you to hold this insurance does not permit the cover it removes to be excluded.</w:t>
      </w:r>
    </w:p>
    <w:p>
      <w:bookmarkStart w:id="109" w:name="c_pi_arch_end_bridges_and_tunnels"/>
      <w:r>
        <w:rPr>
          <w:rFonts w:ascii="Georgia" w:hAnsi="Georgia" w:eastAsia="Georgia"/>
          <w:b/>
          <w:i w:val="0"/>
          <w:color w:val="2E5C4E"/>
          <w:sz w:val="25"/>
        </w:rPr>
        <w:t>Bridges and Tunnels Exclusion</w:t>
      </w:r>
      <w:bookmarkEnd w:id="109"/>
    </w:p>
    <w:p>
      <w:r>
        <w:rPr>
          <w:b w:val="0"/>
          <w:i w:val="0"/>
        </w:rPr>
        <w:t>We do not cover any claim, loss or liability arising from the design or construction of a bridge or tunnel, or any part of one.</w:t>
      </w:r>
    </w:p>
    <w:p>
      <w:bookmarkStart w:id="110" w:name="c_pi_arch_end_combustible_cladding"/>
      <w:r>
        <w:rPr>
          <w:rFonts w:ascii="Georgia" w:hAnsi="Georgia" w:eastAsia="Georgia"/>
          <w:b/>
          <w:i w:val="0"/>
          <w:color w:val="2E5C4E"/>
          <w:sz w:val="25"/>
        </w:rPr>
        <w:t>Combustible Cladding Exclusion</w:t>
      </w:r>
      <w:bookmarkEnd w:id="110"/>
    </w:p>
    <w:p>
      <w:r>
        <w:rPr>
          <w:b w:val="0"/>
          <w:i w:val="0"/>
        </w:rPr>
        <w:t>We do not cover any claim, loss or liability arising from the use, or proposed use, in a building of external wall cladding that is combustible or that does not comply with the National Construction Code, including aluminium composite panels with a polyethylene core and expanded polystyrene products. This applies to any design, specification, selection, certification, inspection or approval of that cladding, and to any advice about it.</w:t>
      </w:r>
    </w:p>
    <w:p>
      <w:bookmarkStart w:id="111" w:name="c_pi_arch_end_mining_equipment_warrantie"/>
      <w:r>
        <w:rPr>
          <w:rFonts w:ascii="Georgia" w:hAnsi="Georgia" w:eastAsia="Georgia"/>
          <w:b/>
          <w:i w:val="0"/>
          <w:color w:val="2E5C4E"/>
          <w:sz w:val="25"/>
        </w:rPr>
        <w:t>Mining Equipment Warranties Exclusion</w:t>
      </w:r>
      <w:bookmarkEnd w:id="111"/>
    </w:p>
    <w:p>
      <w:r>
        <w:rPr>
          <w:b w:val="0"/>
          <w:i w:val="0"/>
        </w:rPr>
        <w:t>We do not cover any claim, loss or liability arising from any express or implied warranty or guarantee of the safety or performance of mining equipment.</w:t>
      </w:r>
    </w:p>
    <w:p>
      <w:bookmarkStart w:id="112" w:name="c_pi_arch_end_cadastral_run_off"/>
      <w:r>
        <w:rPr>
          <w:rFonts w:ascii="Georgia" w:hAnsi="Georgia" w:eastAsia="Georgia"/>
          <w:b/>
          <w:i w:val="0"/>
          <w:color w:val="2E5C4E"/>
          <w:sz w:val="25"/>
        </w:rPr>
        <w:t>Run-off for Cadastral Surveys</w:t>
      </w:r>
      <w:bookmarkEnd w:id="112"/>
    </w:p>
    <w:p>
      <w:r>
        <w:rPr>
          <w:b w:val="0"/>
          <w:i w:val="0"/>
        </w:rPr>
        <w:t xml:space="preserve">If you permanently cease to practise during the policy period, and this endorsement is shown in the schedule, </w:t>
      </w:r>
      <w:hyperlink w:anchor="c_pi_ext_run_off_cover">
        <w:r>
          <w:rPr>
            <w:color w:val="2E5C4E"/>
            <w:u w:val="single"/>
          </w:rPr>
          <w:t xml:space="preserve">the Run-Off Cover extension</w:t>
        </w:r>
      </w:hyperlink>
      <w:r>
        <w:rPr>
          <w:b w:val="0"/>
          <w:i w:val="0"/>
        </w:rPr>
        <w:t xml:space="preserve"> continues for claims arising from cadastral or boundary surveys for the period shown in the schedule for this endorsement, of up to 10 years after the end of the policy period, on payment of the premium shown in the schedule.</w:t>
      </w:r>
    </w:p>
    <w:p>
      <w:r>
        <w:rPr>
          <w:b w:val="0"/>
          <w:i w:val="0"/>
        </w:rPr>
        <w:t>All other terms of this policy, including the limit of liability, continue to apply to those claims.</w:t>
      </w:r>
    </w:p>
    <w:p>
      <w:bookmarkStart w:id="113" w:name="c_pi_arch_end_depreciation_schedules"/>
      <w:r>
        <w:rPr>
          <w:rFonts w:ascii="Georgia" w:hAnsi="Georgia" w:eastAsia="Georgia"/>
          <w:b/>
          <w:i w:val="0"/>
          <w:color w:val="2E5C4E"/>
          <w:sz w:val="25"/>
        </w:rPr>
        <w:t>Tax Depreciation Schedules</w:t>
      </w:r>
      <w:bookmarkEnd w:id="113"/>
    </w:p>
    <w:p>
      <w:r>
        <w:rPr>
          <w:b w:val="0"/>
          <w:i w:val="0"/>
        </w:rPr>
        <w:t>Tax depreciation schedules are professional services under this policy only if they are prepared by, or under the direct control and supervision of, the person or entity whose Tax Practitioners Board registration number is shown in the schedule, where that registration is required by law.</w:t>
      </w:r>
    </w:p>
    <w:p>
      <w:r>
        <w:rPr>
          <w:b w:val="0"/>
          <w:i w:val="0"/>
        </w:rPr>
        <w:t>We do not cover any claim for a tax shortfall penalty or general interest charge imposed on your client, except to the extent that your client is legally entitled to recover it from you as compensation for your negligence.</w:t>
      </w:r>
    </w:p>
    <w:p>
      <w:bookmarkStart w:id="114" w:name="c_pi_arch_end_hydrographic_surveys"/>
      <w:r>
        <w:rPr>
          <w:rFonts w:ascii="Georgia" w:hAnsi="Georgia" w:eastAsia="Georgia"/>
          <w:b/>
          <w:i w:val="0"/>
          <w:color w:val="2E5C4E"/>
          <w:sz w:val="25"/>
        </w:rPr>
        <w:t>Hydrographic Surveys Exclusion</w:t>
      </w:r>
      <w:bookmarkEnd w:id="114"/>
    </w:p>
    <w:p>
      <w:r>
        <w:rPr>
          <w:b w:val="0"/>
          <w:i w:val="0"/>
        </w:rPr>
        <w:t>We do not cover any claim, loss or liability arising from a hydrographic survey, or any survey of the bed of the sea, a harbour, a river or another body of water.</w:t>
      </w:r>
    </w:p>
    <w:p>
      <w:bookmarkStart w:id="115" w:name="c_pi_licence_notice"/>
      <w:r>
        <w:rPr>
          <w:rFonts w:ascii="Georgia" w:hAnsi="Georgia" w:eastAsia="Georgia"/>
          <w:b/>
          <w:i w:val="0"/>
          <w:color w:val="1C1915"/>
          <w:sz w:val="32"/>
        </w:rPr>
        <w:t>Licence and Trademark Notice</w:t>
      </w:r>
      <w:bookmarkEnd w:id="115"/>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Built on base PI 1.4.0-DRAFT.</w:t>
      </w:r>
    </w:p>
    <w:p>
      <w:pPr>
        <w:pStyle w:val="ListBullet"/>
      </w:pPr>
      <w:r>
        <w:rPr>
          <w:b w:val="0"/>
          <w:i w:val="0"/>
        </w:rPr>
        <w:t>Surveyors: cadastral, land and engineering surveying and quantity surveying (including tax depreciation schedules) are listed in the definition of professional services. This replaces the Surveyors endorsement MERIDIAN-PI-SURV-v1.0.0 for these disciplines. Building surveyors and certifiers have their own wording.</w:t>
      </w:r>
    </w:p>
    <w:p>
      <w:pPr>
        <w:pStyle w:val="ListBullet"/>
      </w:pPr>
      <w:r>
        <w:rPr>
          <w:b w:val="0"/>
          <w:i w:val="0"/>
        </w:rPr>
        <w:t>New optional endorsements: Run-off for Cadastral Surveys (adds cover), Tax Depreciation Schedules, Hydrographic Surveys Exclusion.</w:t>
      </w:r>
    </w:p>
    <w:p>
      <w:pPr>
        <w:pStyle w:val="ListBullet"/>
      </w:pPr>
      <w:r>
        <w:rPr>
          <w:b w:val="0"/>
          <w:i w:val="0"/>
        </w:rPr>
        <w:t>Automatic Reinstatement and the registration requirement now come from the base wording, with the same effect.</w:t>
      </w:r>
    </w:p>
    <w:p>
      <w:r>
        <w:rPr>
          <w:b w:val="0"/>
          <w:i/>
          <w:sz w:val="18"/>
        </w:rPr>
        <w:t>Cuttleflow Systems — Open Source Insurance Wording</w:t>
      </w:r>
    </w:p>
    <w:p>
      <w:r>
        <w:rPr>
          <w:rFonts w:ascii="Consolas" w:hAnsi="Consolas" w:eastAsia="Consolas"/>
          <w:b w:val="0"/>
          <w:i w:val="0"/>
          <w:sz w:val="16"/>
        </w:rPr>
        <w:t>2026/PI/0002 · v1.1.0-DRAFT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ARCHITECTS AND ENGINEERS PROFESSIONAL INDEMNITY INSURANCE · V1.1.0-DRAFT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Architects and Engineers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