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RISK, SAFETY AND CLAIMS CONSULTANTS</w:t>
      </w:r>
    </w:p>
    <w:p>
      <w:r>
        <w:rPr>
          <w:rFonts w:ascii="Georgia" w:hAnsi="Georgia" w:eastAsia="Georgia"/>
          <w:b/>
          <w:i w:val="0"/>
          <w:sz w:val="60"/>
        </w:rPr>
        <w:t>Risk, Safety and Claims Consultants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pi-base@1.4.0-DRAFT</w:t>
      </w:r>
    </w:p>
    <w:p>
      <w:r>
        <w:rPr>
          <w:rFonts w:ascii="Consolas" w:hAnsi="Consolas" w:eastAsia="Consolas"/>
          <w:b w:val="0"/>
          <w:i w:val="0"/>
          <w:sz w:val="18"/>
        </w:rPr>
        <w:t>Document ref 2026/PI/0011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rs_def_professional_services"/>
            <w:r>
              <w:rPr>
                <w:b/>
                <w:i w:val="0"/>
              </w:rPr>
              <w:t>Professional services</w:t>
            </w:r>
            <w:bookmarkEnd w:id="23"/>
          </w:p>
        </w:tc>
        <w:tc>
          <w:tcPr>
            <w:tcW w:type="dxa" w:w="6803"/>
          </w:tcPr>
          <w:p>
            <w:r>
              <w:rPr>
                <w:b w:val="0"/>
                <w:i w:val="0"/>
              </w:rPr>
              <w:t>The following services provided to a third party for a fee:</w:t>
            </w:r>
          </w:p>
          <w:p>
            <w:r>
              <w:rPr>
                <w:b w:val="0"/>
                <w:i w:val="0"/>
              </w:rPr>
              <w:t>(a) work health and safety consulting, including psychosocial hazard assessment;</w:t>
            </w:r>
          </w:p>
          <w:p>
            <w:r>
              <w:rPr>
                <w:b w:val="0"/>
                <w:i w:val="0"/>
              </w:rPr>
              <w:t>(b) risk management consulting;</w:t>
            </w:r>
          </w:p>
          <w:p>
            <w:r>
              <w:rPr>
                <w:b w:val="0"/>
                <w:i w:val="0"/>
              </w:rPr>
              <w:t>(c) fire safety consulting, other than fire safety engineering and the design or certification of fire safety systems;</w:t>
            </w:r>
          </w:p>
          <w:p>
            <w:r>
              <w:rPr>
                <w:b w:val="0"/>
                <w:i w:val="0"/>
              </w:rPr>
              <w:t>(d) loss assessing and loss adjusting;</w:t>
            </w:r>
          </w:p>
          <w:p>
            <w:r>
              <w:rPr>
                <w:b w:val="0"/>
                <w:i w:val="0"/>
              </w:rPr>
              <w:t>(e) claims management services, other than deciding or settling insurance claims, unless that service is shown in the schedule;</w:t>
            </w:r>
          </w:p>
          <w:p>
            <w:r>
              <w:rPr>
                <w:b w:val="0"/>
                <w:i w:val="0"/>
              </w:rPr>
              <w:t>(f) workplace investigations;</w:t>
            </w:r>
          </w:p>
          <w:p>
            <w:r>
              <w:rPr>
                <w:b w:val="0"/>
                <w:i w:val="0"/>
              </w:rPr>
              <w:t>(g) investigation and surveillance services, provided by a person who holds the licence the law requires;</w:t>
            </w:r>
          </w:p>
          <w:p>
            <w:r>
              <w:rPr>
                <w:b w:val="0"/>
                <w:i w:val="0"/>
              </w:rPr>
              <w:t>(h) non-clinical injury management and return-to-work coordination;</w:t>
            </w:r>
          </w:p>
          <w:p>
            <w:r>
              <w:rPr>
                <w:b w:val="0"/>
                <w:i w:val="0"/>
              </w:rPr>
              <w:t>(i) training in any of these services; and</w:t>
            </w:r>
          </w:p>
          <w:p>
            <w:r>
              <w:rPr>
                <w:b w:val="0"/>
                <w:i w:val="0"/>
              </w:rPr>
              <w:t>(j) any other service shown in the schedule as a professional service.</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ext_continuous_cover"/>
      <w:r>
        <w:rPr>
          <w:rFonts w:ascii="Georgia" w:hAnsi="Georgia" w:eastAsia="Georgia"/>
          <w:b/>
          <w:i w:val="0"/>
          <w:color w:val="2E5C4E"/>
          <w:sz w:val="25"/>
        </w:rPr>
        <w:t>Continuous Cover</w:t>
      </w:r>
      <w:bookmarkEnd w:id="38"/>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39" w:name="c_pi_ext_mitigation_costs"/>
      <w:r>
        <w:rPr>
          <w:rFonts w:ascii="Georgia" w:hAnsi="Georgia" w:eastAsia="Georgia"/>
          <w:b/>
          <w:i w:val="0"/>
          <w:color w:val="2E5C4E"/>
          <w:sz w:val="25"/>
        </w:rPr>
        <w:t>Mitigation Costs</w:t>
      </w:r>
      <w:bookmarkEnd w:id="39"/>
    </w:p>
    <w:p>
      <w:r>
        <w:rPr>
          <w:b w:val="0"/>
          <w:i w:val="0"/>
        </w:rPr>
        <w:t>We will pay the reasonable costs you incur, with our prior written consent, to prevent or reduce a loss that would otherwise be covered by this policy.</w:t>
      </w:r>
    </w:p>
    <w:p>
      <w:bookmarkStart w:id="40" w:name="c_pi_ext_public_relations_costs"/>
      <w:r>
        <w:rPr>
          <w:rFonts w:ascii="Georgia" w:hAnsi="Georgia" w:eastAsia="Georgia"/>
          <w:b/>
          <w:i w:val="0"/>
          <w:color w:val="2E5C4E"/>
          <w:sz w:val="25"/>
        </w:rPr>
        <w:t>Public Relations Costs</w:t>
      </w:r>
      <w:bookmarkEnd w:id="40"/>
    </w:p>
    <w:p>
      <w:r>
        <w:rPr>
          <w:b w:val="0"/>
          <w:i w:val="0"/>
        </w:rPr>
        <w:t>Following a claim covered by this policy, we will pay the reasonable costs of engaging a public relations consultant to protect or restore your professional reputation.</w:t>
      </w:r>
    </w:p>
    <w:p>
      <w:bookmarkStart w:id="41" w:name="c_pi_ext_court_attendance"/>
      <w:r>
        <w:rPr>
          <w:rFonts w:ascii="Georgia" w:hAnsi="Georgia" w:eastAsia="Georgia"/>
          <w:b/>
          <w:i w:val="0"/>
          <w:color w:val="2E5C4E"/>
          <w:sz w:val="25"/>
        </w:rPr>
        <w:t>Court Attendance</w:t>
      </w:r>
      <w:bookmarkEnd w:id="41"/>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2" w:name="c_pi_ext_newly_acquired_subsidiaries"/>
      <w:r>
        <w:rPr>
          <w:rFonts w:ascii="Georgia" w:hAnsi="Georgia" w:eastAsia="Georgia"/>
          <w:b/>
          <w:i w:val="0"/>
          <w:color w:val="2E5C4E"/>
          <w:sz w:val="25"/>
        </w:rPr>
        <w:t>Newly Acquired Subsidiaries</w:t>
      </w:r>
      <w:bookmarkEnd w:id="42"/>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3" w:name="c_pi_ext_joint_ventures"/>
      <w:r>
        <w:rPr>
          <w:rFonts w:ascii="Georgia" w:hAnsi="Georgia" w:eastAsia="Georgia"/>
          <w:b/>
          <w:i w:val="0"/>
          <w:color w:val="2E5C4E"/>
          <w:sz w:val="25"/>
        </w:rPr>
        <w:t>Joint Ventures</w:t>
      </w:r>
      <w:bookmarkEnd w:id="43"/>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4" w:name="c_pi_ext_predecessor_practices"/>
      <w:r>
        <w:rPr>
          <w:rFonts w:ascii="Georgia" w:hAnsi="Georgia" w:eastAsia="Georgia"/>
          <w:b/>
          <w:i w:val="0"/>
          <w:color w:val="2E5C4E"/>
          <w:sz w:val="25"/>
        </w:rPr>
        <w:t>Predecessor Practices</w:t>
      </w:r>
      <w:bookmarkEnd w:id="44"/>
    </w:p>
    <w:p>
      <w:r>
        <w:rPr>
          <w:b w:val="0"/>
          <w:i w:val="0"/>
        </w:rPr>
        <w:t>We will cover claims arising from the business activity of any predecessor practice, as if the predecessor practice's work had been performed by you.</w:t>
      </w:r>
    </w:p>
    <w:p>
      <w:bookmarkStart w:id="45" w:name="c_pi_ext_run_off_cover"/>
      <w:r>
        <w:rPr>
          <w:rFonts w:ascii="Georgia" w:hAnsi="Georgia" w:eastAsia="Georgia"/>
          <w:b/>
          <w:i w:val="0"/>
          <w:color w:val="2E5C4E"/>
          <w:sz w:val="25"/>
        </w:rPr>
        <w:t>Run-Off Cover</w:t>
      </w:r>
      <w:bookmarkEnd w:id="45"/>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6" w:name="c_pi_ext_subcontractors_and_outsourcers"/>
      <w:r>
        <w:rPr>
          <w:rFonts w:ascii="Georgia" w:hAnsi="Georgia" w:eastAsia="Georgia"/>
          <w:b/>
          <w:i w:val="0"/>
          <w:color w:val="2E5C4E"/>
          <w:sz w:val="25"/>
        </w:rPr>
        <w:t>Subcontractors and Outsourcers</w:t>
      </w:r>
      <w:bookmarkEnd w:id="46"/>
    </w:p>
    <w:p>
      <w:r>
        <w:rPr>
          <w:b w:val="0"/>
          <w:i w:val="0"/>
        </w:rPr>
        <w:t>We will cover you for any claim arising from work performed on your behalf by a subcontractor or outsourcer, provided the work falls within your business activity.</w:t>
      </w:r>
    </w:p>
    <w:p>
      <w:bookmarkStart w:id="47" w:name="c_pi_rs_ext_workplace_investigation_repo"/>
      <w:r>
        <w:rPr>
          <w:rFonts w:ascii="Georgia" w:hAnsi="Georgia" w:eastAsia="Georgia"/>
          <w:b/>
          <w:i w:val="0"/>
          <w:color w:val="2E5C4E"/>
          <w:sz w:val="25"/>
        </w:rPr>
        <w:t>Workplace Investigation Reports</w:t>
      </w:r>
      <w:bookmarkEnd w:id="47"/>
    </w:p>
    <w:p>
      <w:r>
        <w:rPr>
          <w:b w:val="0"/>
          <w:i w:val="0"/>
        </w:rPr>
        <w:t xml:space="preserve">The cover for defamation under </w:t>
      </w:r>
      <w:hyperlink w:anchor="c_pi_cover_claims_against_you">
        <w:r>
          <w:rPr>
            <w:color w:val="2E5C4E"/>
            <w:u w:val="single"/>
          </w:rPr>
          <w:t xml:space="preserve">the Claims Against You clause</w:t>
        </w:r>
      </w:hyperlink>
      <w:r>
        <w:rPr>
          <w:b w:val="0"/>
          <w:i w:val="0"/>
        </w:rPr>
        <w:t xml:space="preserve"> includes a claim by a person who was the subject of, or a witness in, a workplace investigation you conducted, arising from statements in a report you gave to your client, unless a </w:t>
      </w:r>
      <w:r>
        <w:rPr>
          <w:b/>
          <w:i w:val="0"/>
        </w:rPr>
        <w:t>Final adjudication</w:t>
      </w:r>
      <w:r>
        <w:rPr>
          <w:b w:val="0"/>
          <w:i w:val="0"/>
        </w:rPr>
        <w:t xml:space="preserve"> establishes that you published the statements with malice.</w:t>
      </w:r>
    </w:p>
    <w:p>
      <w:bookmarkStart w:id="48" w:name="c_pi_section_exclusions"/>
      <w:r>
        <w:rPr>
          <w:rFonts w:ascii="Georgia" w:hAnsi="Georgia" w:eastAsia="Georgia"/>
          <w:b/>
          <w:i w:val="0"/>
          <w:color w:val="1C1915"/>
          <w:sz w:val="32"/>
        </w:rPr>
        <w:t>What Is Not Covered</w:t>
      </w:r>
      <w:bookmarkEnd w:id="48"/>
    </w:p>
    <w:p>
      <w:r>
        <w:rPr>
          <w:b w:val="0"/>
          <w:i w:val="0"/>
        </w:rPr>
        <w:t>We do not cover any claim, loss, or liability:</w:t>
      </w:r>
    </w:p>
    <w:p>
      <w:bookmarkStart w:id="49" w:name="c_pi_excl_bodily_injury_and_property_dam"/>
      <w:r>
        <w:rPr>
          <w:rFonts w:ascii="Georgia" w:hAnsi="Georgia" w:eastAsia="Georgia"/>
          <w:b/>
          <w:i w:val="0"/>
          <w:color w:val="2E5C4E"/>
          <w:sz w:val="25"/>
        </w:rPr>
        <w:t>Bodily Injury and Property Damage</w:t>
      </w:r>
      <w:bookmarkEnd w:id="49"/>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0" w:name="c_pi_rs_excl_clinical_services"/>
      <w:r>
        <w:rPr>
          <w:rFonts w:ascii="Georgia" w:hAnsi="Georgia" w:eastAsia="Georgia"/>
          <w:b/>
          <w:i w:val="0"/>
          <w:color w:val="2E5C4E"/>
          <w:sz w:val="25"/>
        </w:rPr>
        <w:t>Clinical Services</w:t>
      </w:r>
      <w:bookmarkEnd w:id="50"/>
    </w:p>
    <w:p>
      <w:r>
        <w:rPr>
          <w:b w:val="0"/>
          <w:i w:val="0"/>
        </w:rPr>
        <w:t>Arising from the diagnosis, treatment or clinical assessment of any person by a medical practitioner, nurse, psychologist or other registered health practitioner, including fitness-for-work medical assessments.</w:t>
      </w:r>
    </w:p>
    <w:p>
      <w:r>
        <w:rPr>
          <w:b w:val="0"/>
          <w:i w:val="0"/>
        </w:rPr>
        <w:t>This exposure is designed to be covered under an allied health or medical indemnity policy.</w:t>
      </w:r>
    </w:p>
    <w:p>
      <w:bookmarkStart w:id="51" w:name="c_pi_excl_employers_liability"/>
      <w:r>
        <w:rPr>
          <w:rFonts w:ascii="Georgia" w:hAnsi="Georgia" w:eastAsia="Georgia"/>
          <w:b/>
          <w:i w:val="0"/>
          <w:color w:val="2E5C4E"/>
          <w:sz w:val="25"/>
        </w:rPr>
        <w:t>Employer's Liability</w:t>
      </w:r>
      <w:bookmarkEnd w:id="51"/>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2" w:name="c_pi_excl_directors_and_officers_liabili"/>
      <w:r>
        <w:rPr>
          <w:rFonts w:ascii="Georgia" w:hAnsi="Georgia" w:eastAsia="Georgia"/>
          <w:b/>
          <w:i w:val="0"/>
          <w:color w:val="2E5C4E"/>
          <w:sz w:val="25"/>
        </w:rPr>
        <w:t>Directors' and Officers' Liability</w:t>
      </w:r>
      <w:bookmarkEnd w:id="52"/>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3" w:name="c_pi_excl_cyber_event"/>
      <w:r>
        <w:rPr>
          <w:rFonts w:ascii="Georgia" w:hAnsi="Georgia" w:eastAsia="Georgia"/>
          <w:b/>
          <w:i w:val="0"/>
          <w:color w:val="2E5C4E"/>
          <w:sz w:val="25"/>
        </w:rPr>
        <w:t>Cyber Event</w:t>
      </w:r>
      <w:bookmarkEnd w:id="53"/>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4" w:name="c_pi_excl_financial_services"/>
      <w:r>
        <w:rPr>
          <w:rFonts w:ascii="Georgia" w:hAnsi="Georgia" w:eastAsia="Georgia"/>
          <w:b/>
          <w:i w:val="0"/>
          <w:color w:val="2E5C4E"/>
          <w:sz w:val="25"/>
        </w:rPr>
        <w:t>Financial Services</w:t>
      </w:r>
      <w:bookmarkEnd w:id="54"/>
    </w:p>
    <w:p>
      <w:r>
        <w:rPr>
          <w:b w:val="0"/>
          <w:i w:val="0"/>
        </w:rPr>
        <w:t>Arising from any activity regulated by ASIC, APRA, or any equivalent regulator, including investment advice, financial product advice, credit activities, funds management, or dealing in securities.</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bookmarkStart w:id="55" w:name="c_pi_excl_products"/>
      <w:r>
        <w:rPr>
          <w:rFonts w:ascii="Georgia" w:hAnsi="Georgia" w:eastAsia="Georgia"/>
          <w:b/>
          <w:i w:val="0"/>
          <w:color w:val="2E5C4E"/>
          <w:sz w:val="25"/>
        </w:rPr>
        <w:t>Products</w:t>
      </w:r>
      <w:bookmarkEnd w:id="55"/>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6" w:name="c_pi_rs_excl_fire_system_design"/>
      <w:r>
        <w:rPr>
          <w:rFonts w:ascii="Georgia" w:hAnsi="Georgia" w:eastAsia="Georgia"/>
          <w:b/>
          <w:i w:val="0"/>
          <w:color w:val="2E5C4E"/>
          <w:sz w:val="25"/>
        </w:rPr>
        <w:t>Fire Safety System Design and Certification</w:t>
      </w:r>
      <w:bookmarkEnd w:id="56"/>
    </w:p>
    <w:p>
      <w:r>
        <w:rPr>
          <w:b w:val="0"/>
          <w:i w:val="0"/>
        </w:rPr>
        <w:t>Arising from the design, specification, installation, commissioning or certification of a fire safety system, or the preparation of a fire safety performance solution under the National Construction Code.</w:t>
      </w:r>
    </w:p>
    <w:p>
      <w:bookmarkStart w:id="57" w:name="c_pi_excl_contractual_liability"/>
      <w:r>
        <w:rPr>
          <w:rFonts w:ascii="Georgia" w:hAnsi="Georgia" w:eastAsia="Georgia"/>
          <w:b/>
          <w:i w:val="0"/>
          <w:color w:val="2E5C4E"/>
          <w:sz w:val="25"/>
        </w:rPr>
        <w:t>Contractual Liability</w:t>
      </w:r>
      <w:bookmarkEnd w:id="57"/>
    </w:p>
    <w:p>
      <w:r>
        <w:rPr>
          <w:b w:val="0"/>
          <w:i w:val="0"/>
        </w:rPr>
        <w:t>For any liability you assume under a contract that is greater than the liability you would have at law without the contract.</w:t>
      </w:r>
    </w:p>
    <w:p>
      <w:bookmarkStart w:id="58" w:name="c_pi_excl_deliberate_and_dishonest_acts"/>
      <w:r>
        <w:rPr>
          <w:rFonts w:ascii="Georgia" w:hAnsi="Georgia" w:eastAsia="Georgia"/>
          <w:b/>
          <w:i w:val="0"/>
          <w:color w:val="2E5C4E"/>
          <w:sz w:val="25"/>
        </w:rPr>
        <w:t>Deliberate and Dishonest Acts</w:t>
      </w:r>
      <w:bookmarkEnd w:id="58"/>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59" w:name="c_pi_excl_prior_known_circumstances"/>
      <w:r>
        <w:rPr>
          <w:rFonts w:ascii="Georgia" w:hAnsi="Georgia" w:eastAsia="Georgia"/>
          <w:b/>
          <w:i w:val="0"/>
          <w:color w:val="2E5C4E"/>
          <w:sz w:val="25"/>
        </w:rPr>
        <w:t>Prior Known Circumstances</w:t>
      </w:r>
      <w:bookmarkEnd w:id="59"/>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60" w:name="c_pi_excl_war_terrorism_and_sanctions"/>
      <w:r>
        <w:rPr>
          <w:rFonts w:ascii="Georgia" w:hAnsi="Georgia" w:eastAsia="Georgia"/>
          <w:b/>
          <w:i w:val="0"/>
          <w:color w:val="2E5C4E"/>
          <w:sz w:val="25"/>
        </w:rPr>
        <w:t>War, Terrorism, and Sanctions</w:t>
      </w:r>
      <w:bookmarkEnd w:id="60"/>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1" w:name="c_pi_excl_nuclear"/>
      <w:r>
        <w:rPr>
          <w:rFonts w:ascii="Georgia" w:hAnsi="Georgia" w:eastAsia="Georgia"/>
          <w:b/>
          <w:i w:val="0"/>
          <w:color w:val="2E5C4E"/>
          <w:sz w:val="25"/>
        </w:rPr>
        <w:t>Nuclear</w:t>
      </w:r>
      <w:bookmarkEnd w:id="61"/>
    </w:p>
    <w:p>
      <w:r>
        <w:rPr>
          <w:b w:val="0"/>
          <w:i w:val="0"/>
        </w:rPr>
        <w:t>Arising from nuclear reaction, radiation, or radioactive contamination, however caused.</w:t>
      </w:r>
    </w:p>
    <w:p>
      <w:bookmarkStart w:id="62" w:name="c_pi_excl_asbestos"/>
      <w:r>
        <w:rPr>
          <w:rFonts w:ascii="Georgia" w:hAnsi="Georgia" w:eastAsia="Georgia"/>
          <w:b/>
          <w:i w:val="0"/>
          <w:color w:val="2E5C4E"/>
          <w:sz w:val="25"/>
        </w:rPr>
        <w:t>Asbestos</w:t>
      </w:r>
      <w:bookmarkEnd w:id="62"/>
    </w:p>
    <w:p>
      <w:r>
        <w:rPr>
          <w:b w:val="0"/>
          <w:i w:val="0"/>
        </w:rPr>
        <w:t>Arising from or in connection with asbestos in any form, including its mining, manufacture, distribution, installation, presence, removal, or disposal.</w:t>
      </w:r>
    </w:p>
    <w:p>
      <w:bookmarkStart w:id="63" w:name="c_pi_excl_pollution"/>
      <w:r>
        <w:rPr>
          <w:rFonts w:ascii="Georgia" w:hAnsi="Georgia" w:eastAsia="Georgia"/>
          <w:b/>
          <w:i w:val="0"/>
          <w:color w:val="2E5C4E"/>
          <w:sz w:val="25"/>
        </w:rPr>
        <w:t>Pollution</w:t>
      </w:r>
      <w:bookmarkEnd w:id="63"/>
    </w:p>
    <w:p>
      <w:r>
        <w:rPr>
          <w:b w:val="0"/>
          <w:i w:val="0"/>
        </w:rPr>
        <w:t>Arising from pollution — unless the pollution is sudden, accidental, unintended, and unexpected, and results directly from your business activity.</w:t>
      </w:r>
    </w:p>
    <w:p>
      <w:bookmarkStart w:id="64" w:name="c_pi_excl_trading_debts_and_business_los"/>
      <w:r>
        <w:rPr>
          <w:rFonts w:ascii="Georgia" w:hAnsi="Georgia" w:eastAsia="Georgia"/>
          <w:b/>
          <w:i w:val="0"/>
          <w:color w:val="2E5C4E"/>
          <w:sz w:val="25"/>
        </w:rPr>
        <w:t>Trading Debts and Business Losses</w:t>
      </w:r>
      <w:bookmarkEnd w:id="64"/>
    </w:p>
    <w:p>
      <w:r>
        <w:rPr>
          <w:b w:val="0"/>
          <w:i w:val="0"/>
        </w:rPr>
        <w:t>For: (a) fees, charges, or debts owed to you; (b) your lost profit, mark-up, or overheads; (c) any trading loss or loss of any client, contract, or business opportunity; or (d) your liability for GST or any other tax.</w:t>
      </w:r>
    </w:p>
    <w:p>
      <w:bookmarkStart w:id="65" w:name="c_pi_excl_related_party_claims"/>
      <w:r>
        <w:rPr>
          <w:rFonts w:ascii="Georgia" w:hAnsi="Georgia" w:eastAsia="Georgia"/>
          <w:b/>
          <w:i w:val="0"/>
          <w:color w:val="2E5C4E"/>
          <w:sz w:val="25"/>
        </w:rPr>
        <w:t>Related Party Claims</w:t>
      </w:r>
      <w:bookmarkEnd w:id="65"/>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6" w:name="c_pi_excl_non_compensatory_payments"/>
      <w:r>
        <w:rPr>
          <w:rFonts w:ascii="Georgia" w:hAnsi="Georgia" w:eastAsia="Georgia"/>
          <w:b/>
          <w:i w:val="0"/>
          <w:color w:val="2E5C4E"/>
          <w:sz w:val="25"/>
        </w:rPr>
        <w:t>Non-Compensatory Payments</w:t>
      </w:r>
      <w:bookmarkEnd w:id="66"/>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67" w:name="c_pi_section_payment"/>
      <w:r>
        <w:rPr>
          <w:rFonts w:ascii="Georgia" w:hAnsi="Georgia" w:eastAsia="Georgia"/>
          <w:b/>
          <w:i w:val="0"/>
          <w:color w:val="1C1915"/>
          <w:sz w:val="32"/>
        </w:rPr>
        <w:t>How Much We Will Pay</w:t>
      </w:r>
      <w:bookmarkEnd w:id="67"/>
    </w:p>
    <w:p>
      <w:bookmarkStart w:id="68" w:name="c_pi_pay_limit_of_liability"/>
      <w:r>
        <w:rPr>
          <w:rFonts w:ascii="Georgia" w:hAnsi="Georgia" w:eastAsia="Georgia"/>
          <w:b/>
          <w:i w:val="0"/>
          <w:color w:val="2E5C4E"/>
          <w:sz w:val="25"/>
        </w:rPr>
        <w:t>Limit of Liability</w:t>
      </w:r>
      <w:bookmarkEnd w:id="68"/>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69" w:name="c_pi_pay_automatic_reinstatement"/>
      <w:r>
        <w:rPr>
          <w:rFonts w:ascii="Georgia" w:hAnsi="Georgia" w:eastAsia="Georgia"/>
          <w:b/>
          <w:i w:val="0"/>
          <w:color w:val="2E5C4E"/>
          <w:sz w:val="25"/>
        </w:rPr>
        <w:t>Automatic Reinstatement</w:t>
      </w:r>
      <w:bookmarkEnd w:id="69"/>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0" w:name="c_pi_pay_sub_limits"/>
      <w:r>
        <w:rPr>
          <w:rFonts w:ascii="Georgia" w:hAnsi="Georgia" w:eastAsia="Georgia"/>
          <w:b/>
          <w:i w:val="0"/>
          <w:color w:val="2E5C4E"/>
          <w:sz w:val="25"/>
        </w:rPr>
        <w:t>Sub-Limits</w:t>
      </w:r>
      <w:bookmarkEnd w:id="70"/>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1" w:name="c_pi_pay_defence_costs"/>
      <w:r>
        <w:rPr>
          <w:rFonts w:ascii="Georgia" w:hAnsi="Georgia" w:eastAsia="Georgia"/>
          <w:b/>
          <w:i w:val="0"/>
          <w:color w:val="2E5C4E"/>
          <w:sz w:val="25"/>
        </w:rPr>
        <w:t>Defence Costs</w:t>
      </w:r>
      <w:bookmarkEnd w:id="71"/>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2" w:name="c_pi_pay_excess"/>
      <w:r>
        <w:rPr>
          <w:rFonts w:ascii="Georgia" w:hAnsi="Georgia" w:eastAsia="Georgia"/>
          <w:b/>
          <w:i w:val="0"/>
          <w:color w:val="2E5C4E"/>
          <w:sz w:val="25"/>
        </w:rPr>
        <w:t>Excess</w:t>
      </w:r>
      <w:bookmarkEnd w:id="72"/>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3" w:name="c_pi_pay_other_insurance"/>
      <w:r>
        <w:rPr>
          <w:rFonts w:ascii="Georgia" w:hAnsi="Georgia" w:eastAsia="Georgia"/>
          <w:b/>
          <w:i w:val="0"/>
          <w:color w:val="2E5C4E"/>
          <w:sz w:val="25"/>
        </w:rPr>
        <w:t>Other Insurance</w:t>
      </w:r>
      <w:bookmarkEnd w:id="73"/>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4" w:name="c_pi_pay_paying_out_the_limit"/>
      <w:r>
        <w:rPr>
          <w:rFonts w:ascii="Georgia" w:hAnsi="Georgia" w:eastAsia="Georgia"/>
          <w:b/>
          <w:i w:val="0"/>
          <w:color w:val="2E5C4E"/>
          <w:sz w:val="25"/>
        </w:rPr>
        <w:t>Paying Out the Limit</w:t>
      </w:r>
      <w:bookmarkEnd w:id="74"/>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5" w:name="c_pi_pay_allocation"/>
      <w:r>
        <w:rPr>
          <w:rFonts w:ascii="Georgia" w:hAnsi="Georgia" w:eastAsia="Georgia"/>
          <w:b/>
          <w:i w:val="0"/>
          <w:color w:val="2E5C4E"/>
          <w:sz w:val="25"/>
        </w:rPr>
        <w:t>Allocation</w:t>
      </w:r>
      <w:bookmarkEnd w:id="75"/>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6" w:name="c_pi_section_obligations"/>
      <w:r>
        <w:rPr>
          <w:rFonts w:ascii="Georgia" w:hAnsi="Georgia" w:eastAsia="Georgia"/>
          <w:b/>
          <w:i w:val="0"/>
          <w:color w:val="1C1915"/>
          <w:sz w:val="32"/>
        </w:rPr>
        <w:t>Your Obligations</w:t>
      </w:r>
      <w:bookmarkEnd w:id="76"/>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77" w:name="c_pi_obl_tell_us_about_claims"/>
      <w:r>
        <w:rPr>
          <w:rFonts w:ascii="Georgia" w:hAnsi="Georgia" w:eastAsia="Georgia"/>
          <w:b/>
          <w:i w:val="0"/>
          <w:color w:val="2E5C4E"/>
          <w:sz w:val="25"/>
        </w:rPr>
        <w:t>Tell Us About Claims</w:t>
      </w:r>
      <w:bookmarkEnd w:id="77"/>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78" w:name="c_pi_obl_tell_us_about_circumstances"/>
      <w:r>
        <w:rPr>
          <w:rFonts w:ascii="Georgia" w:hAnsi="Georgia" w:eastAsia="Georgia"/>
          <w:b/>
          <w:i w:val="0"/>
          <w:color w:val="2E5C4E"/>
          <w:sz w:val="25"/>
        </w:rPr>
        <w:t>Tell Us About Circumstances</w:t>
      </w:r>
      <w:bookmarkEnd w:id="78"/>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79" w:name="c_pi_obl_do_not_admit_liability"/>
      <w:r>
        <w:rPr>
          <w:rFonts w:ascii="Georgia" w:hAnsi="Georgia" w:eastAsia="Georgia"/>
          <w:b/>
          <w:i w:val="0"/>
          <w:color w:val="2E5C4E"/>
          <w:sz w:val="25"/>
        </w:rPr>
        <w:t>Do Not Admit Liability</w:t>
      </w:r>
      <w:bookmarkEnd w:id="79"/>
    </w:p>
    <w:p>
      <w:r>
        <w:rPr>
          <w:b w:val="0"/>
          <w:i w:val="0"/>
        </w:rPr>
        <w:t>Do not admit liability, make any offer or promise to pay, or agree to settle any claim without our written consent. We will not unreasonably withhold or delay consent.</w:t>
      </w:r>
    </w:p>
    <w:p>
      <w:bookmarkStart w:id="80" w:name="c_pi_obl_cooperate_with_us"/>
      <w:r>
        <w:rPr>
          <w:rFonts w:ascii="Georgia" w:hAnsi="Georgia" w:eastAsia="Georgia"/>
          <w:b/>
          <w:i w:val="0"/>
          <w:color w:val="2E5C4E"/>
          <w:sz w:val="25"/>
        </w:rPr>
        <w:t>Cooperate With Us</w:t>
      </w:r>
      <w:bookmarkEnd w:id="80"/>
    </w:p>
    <w:p>
      <w:r>
        <w:rPr>
          <w:b w:val="0"/>
          <w:i w:val="0"/>
        </w:rPr>
        <w:t>Give us all information, documents, and assistance we reasonably need to handle the claim. Attend any meetings, examinations, or proceedings we reasonably require.</w:t>
      </w:r>
    </w:p>
    <w:p>
      <w:bookmarkStart w:id="81" w:name="c_pi_obl_mitigate_your_loss"/>
      <w:r>
        <w:rPr>
          <w:rFonts w:ascii="Georgia" w:hAnsi="Georgia" w:eastAsia="Georgia"/>
          <w:b/>
          <w:i w:val="0"/>
          <w:color w:val="2E5C4E"/>
          <w:sz w:val="25"/>
        </w:rPr>
        <w:t>Mitigate Your Loss</w:t>
      </w:r>
      <w:bookmarkEnd w:id="81"/>
    </w:p>
    <w:p>
      <w:r>
        <w:rPr>
          <w:b w:val="0"/>
          <w:i w:val="0"/>
        </w:rPr>
        <w:t>Take all reasonable steps to prevent or reduce any loss that might be covered by this policy.</w:t>
      </w:r>
    </w:p>
    <w:p>
      <w:bookmarkStart w:id="82" w:name="c_pi_obl_preserve_our_recovery_rights"/>
      <w:r>
        <w:rPr>
          <w:rFonts w:ascii="Georgia" w:hAnsi="Georgia" w:eastAsia="Georgia"/>
          <w:b/>
          <w:i w:val="0"/>
          <w:color w:val="2E5C4E"/>
          <w:sz w:val="25"/>
        </w:rPr>
        <w:t>Preserve Our Recovery Rights</w:t>
      </w:r>
      <w:bookmarkEnd w:id="82"/>
    </w:p>
    <w:p>
      <w:r>
        <w:rPr>
          <w:b w:val="0"/>
          <w:i w:val="0"/>
        </w:rPr>
        <w:t>Do not do anything after a claim is made that might prejudice our right to recover from any third party. If we pay a claim, we may take action in your name to recover what we have paid.</w:t>
      </w:r>
    </w:p>
    <w:p>
      <w:bookmarkStart w:id="83" w:name="c_pi_obl_tell_us_about_other_insurance"/>
      <w:r>
        <w:rPr>
          <w:rFonts w:ascii="Georgia" w:hAnsi="Georgia" w:eastAsia="Georgia"/>
          <w:b/>
          <w:i w:val="0"/>
          <w:color w:val="2E5C4E"/>
          <w:sz w:val="25"/>
        </w:rPr>
        <w:t>Tell Us About Other Insurance</w:t>
      </w:r>
      <w:bookmarkEnd w:id="83"/>
    </w:p>
    <w:p>
      <w:r>
        <w:rPr>
          <w:b w:val="0"/>
          <w:i w:val="0"/>
        </w:rPr>
        <w:t>Tell us about any other insurance that might cover the same loss.</w:t>
      </w:r>
    </w:p>
    <w:p>
      <w:bookmarkStart w:id="84" w:name="c_pi_obl_tell_us_about_changes"/>
      <w:r>
        <w:rPr>
          <w:rFonts w:ascii="Georgia" w:hAnsi="Georgia" w:eastAsia="Georgia"/>
          <w:b/>
          <w:i w:val="0"/>
          <w:color w:val="2E5C4E"/>
          <w:sz w:val="25"/>
        </w:rPr>
        <w:t>Tell Us About Changes</w:t>
      </w:r>
      <w:bookmarkEnd w:id="84"/>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5" w:name="c_pi_obl_individual_treatment_of_insured"/>
      <w:r>
        <w:rPr>
          <w:rFonts w:ascii="Georgia" w:hAnsi="Georgia" w:eastAsia="Georgia"/>
          <w:b/>
          <w:i w:val="0"/>
          <w:color w:val="2E5C4E"/>
          <w:sz w:val="25"/>
        </w:rPr>
        <w:t>Individual Treatment of Insured Persons</w:t>
      </w:r>
      <w:bookmarkEnd w:id="85"/>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6" w:name="c_pi_section_conditions"/>
      <w:r>
        <w:rPr>
          <w:rFonts w:ascii="Georgia" w:hAnsi="Georgia" w:eastAsia="Georgia"/>
          <w:b/>
          <w:i w:val="0"/>
          <w:color w:val="1C1915"/>
          <w:sz w:val="32"/>
        </w:rPr>
        <w:t>General Conditions</w:t>
      </w:r>
      <w:bookmarkEnd w:id="86"/>
    </w:p>
    <w:p>
      <w:bookmarkStart w:id="87" w:name="c_pi_cond_insurance_contracts_act"/>
      <w:r>
        <w:rPr>
          <w:rFonts w:ascii="Georgia" w:hAnsi="Georgia" w:eastAsia="Georgia"/>
          <w:b/>
          <w:i w:val="0"/>
          <w:color w:val="2E5C4E"/>
          <w:sz w:val="25"/>
        </w:rPr>
        <w:t>Insurance Contracts Act 1984 (Cth)</w:t>
      </w:r>
      <w:bookmarkEnd w:id="87"/>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88" w:name="c_pi_cond_your_duty_of_disclosure"/>
      <w:r>
        <w:rPr>
          <w:rFonts w:ascii="Georgia" w:hAnsi="Georgia" w:eastAsia="Georgia"/>
          <w:b/>
          <w:i w:val="0"/>
          <w:color w:val="2E5C4E"/>
          <w:sz w:val="25"/>
        </w:rPr>
        <w:t>Your Duty of Disclosure</w:t>
      </w:r>
      <w:bookmarkEnd w:id="88"/>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89" w:name="c_pi_cond_licences_registrations_and_acc"/>
      <w:r>
        <w:rPr>
          <w:rFonts w:ascii="Georgia" w:hAnsi="Georgia" w:eastAsia="Georgia"/>
          <w:b/>
          <w:i w:val="0"/>
          <w:color w:val="2E5C4E"/>
          <w:sz w:val="25"/>
        </w:rPr>
        <w:t>Licences, Registrations and Accreditations</w:t>
      </w:r>
      <w:bookmarkEnd w:id="89"/>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0" w:name="c_pi_cond_compulsory_insurance_requireme"/>
      <w:r>
        <w:rPr>
          <w:rFonts w:ascii="Georgia" w:hAnsi="Georgia" w:eastAsia="Georgia"/>
          <w:b/>
          <w:i w:val="0"/>
          <w:color w:val="2E5C4E"/>
          <w:sz w:val="25"/>
        </w:rPr>
        <w:t>Compulsory Insurance Requirements</w:t>
      </w:r>
      <w:bookmarkEnd w:id="90"/>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1" w:name="c_pi_cond_professional_standards_schemes"/>
      <w:r>
        <w:rPr>
          <w:rFonts w:ascii="Georgia" w:hAnsi="Georgia" w:eastAsia="Georgia"/>
          <w:b/>
          <w:i w:val="0"/>
          <w:color w:val="2E5C4E"/>
          <w:sz w:val="25"/>
        </w:rPr>
        <w:t>Professional Standards Schemes</w:t>
      </w:r>
      <w:bookmarkEnd w:id="91"/>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bookmarkStart w:id="92" w:name="c_pi_cond_cancellation"/>
      <w:r>
        <w:rPr>
          <w:rFonts w:ascii="Georgia" w:hAnsi="Georgia" w:eastAsia="Georgia"/>
          <w:b/>
          <w:i w:val="0"/>
          <w:color w:val="2E5C4E"/>
          <w:sz w:val="25"/>
        </w:rPr>
        <w:t>Cancellation</w:t>
      </w:r>
      <w:bookmarkEnd w:id="92"/>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3" w:name="c_pi_cond_governing_law"/>
      <w:r>
        <w:rPr>
          <w:rFonts w:ascii="Georgia" w:hAnsi="Georgia" w:eastAsia="Georgia"/>
          <w:b/>
          <w:i w:val="0"/>
          <w:color w:val="2E5C4E"/>
          <w:sz w:val="25"/>
        </w:rPr>
        <w:t>Governing Law</w:t>
      </w:r>
      <w:bookmarkEnd w:id="93"/>
    </w:p>
    <w:p>
      <w:r>
        <w:rPr>
          <w:b w:val="0"/>
          <w:i w:val="0"/>
        </w:rPr>
        <w:t>This policy is governed by the laws of the state or territory of Australia in which the named insured has its principal place of business, as shown in the schedule.</w:t>
      </w:r>
    </w:p>
    <w:p>
      <w:bookmarkStart w:id="94" w:name="c_pi_cond_jurisdiction"/>
      <w:r>
        <w:rPr>
          <w:rFonts w:ascii="Georgia" w:hAnsi="Georgia" w:eastAsia="Georgia"/>
          <w:b/>
          <w:i w:val="0"/>
          <w:color w:val="2E5C4E"/>
          <w:sz w:val="25"/>
        </w:rPr>
        <w:t>Jurisdiction</w:t>
      </w:r>
      <w:bookmarkEnd w:id="94"/>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5" w:name="c_pi_cond_gst"/>
      <w:r>
        <w:rPr>
          <w:rFonts w:ascii="Georgia" w:hAnsi="Georgia" w:eastAsia="Georgia"/>
          <w:b/>
          <w:i w:val="0"/>
          <w:color w:val="2E5C4E"/>
          <w:sz w:val="25"/>
        </w:rPr>
        <w:t>GST</w:t>
      </w:r>
      <w:bookmarkEnd w:id="95"/>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6" w:name="c_pi_cond_several_liability"/>
      <w:r>
        <w:rPr>
          <w:rFonts w:ascii="Georgia" w:hAnsi="Georgia" w:eastAsia="Georgia"/>
          <w:b/>
          <w:i w:val="0"/>
          <w:color w:val="2E5C4E"/>
          <w:sz w:val="25"/>
        </w:rPr>
        <w:t>Several Liability</w:t>
      </w:r>
      <w:bookmarkEnd w:id="96"/>
    </w:p>
    <w:p>
      <w:r>
        <w:rPr>
          <w:b w:val="0"/>
          <w:i w:val="0"/>
        </w:rPr>
        <w:t>If more than one insurer is shown in the schedule, each is responsible only for its own share. One insurer's share is not increased by the failure of another to pay.</w:t>
      </w:r>
    </w:p>
    <w:p>
      <w:bookmarkStart w:id="97" w:name="c_pi_cond_assignment"/>
      <w:r>
        <w:rPr>
          <w:rFonts w:ascii="Georgia" w:hAnsi="Georgia" w:eastAsia="Georgia"/>
          <w:b/>
          <w:i w:val="0"/>
          <w:color w:val="2E5C4E"/>
          <w:sz w:val="25"/>
        </w:rPr>
        <w:t>Assignment</w:t>
      </w:r>
      <w:bookmarkEnd w:id="97"/>
    </w:p>
    <w:p>
      <w:r>
        <w:rPr>
          <w:b w:val="0"/>
          <w:i w:val="0"/>
        </w:rPr>
        <w:t>You cannot transfer this policy to another person or entity without our prior written consent.</w:t>
      </w:r>
    </w:p>
    <w:p>
      <w:bookmarkStart w:id="98" w:name="c_pi_cond_entire_agreement"/>
      <w:r>
        <w:rPr>
          <w:rFonts w:ascii="Georgia" w:hAnsi="Georgia" w:eastAsia="Georgia"/>
          <w:b/>
          <w:i w:val="0"/>
          <w:color w:val="2E5C4E"/>
          <w:sz w:val="25"/>
        </w:rPr>
        <w:t>Entire Agreement</w:t>
      </w:r>
      <w:bookmarkEnd w:id="98"/>
    </w:p>
    <w:p>
      <w:r>
        <w:rPr>
          <w:b w:val="0"/>
          <w:i w:val="0"/>
        </w:rPr>
        <w:t>This policy, the schedule, and any endorsements form the entire agreement between you and us about this insurance. No one has authority to change this policy unless the change is recorded in an endorsement.</w:t>
      </w:r>
    </w:p>
    <w:p>
      <w:bookmarkStart w:id="99" w:name="c_pi_cond_disputes_and_complaints"/>
      <w:r>
        <w:rPr>
          <w:rFonts w:ascii="Georgia" w:hAnsi="Georgia" w:eastAsia="Georgia"/>
          <w:b/>
          <w:i w:val="0"/>
          <w:color w:val="2E5C4E"/>
          <w:sz w:val="25"/>
        </w:rPr>
        <w:t>Disputes and Complaints</w:t>
      </w:r>
      <w:bookmarkEnd w:id="99"/>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0" w:name="c_pi_cond_privacy"/>
      <w:r>
        <w:rPr>
          <w:rFonts w:ascii="Georgia" w:hAnsi="Georgia" w:eastAsia="Georgia"/>
          <w:b/>
          <w:i w:val="0"/>
          <w:color w:val="2E5C4E"/>
          <w:sz w:val="25"/>
        </w:rPr>
        <w:t>Privacy</w:t>
      </w:r>
      <w:bookmarkEnd w:id="100"/>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1" w:name="c_pi_cond_headings_and_references"/>
      <w:r>
        <w:rPr>
          <w:rFonts w:ascii="Georgia" w:hAnsi="Georgia" w:eastAsia="Georgia"/>
          <w:b/>
          <w:i w:val="0"/>
          <w:color w:val="2E5C4E"/>
          <w:sz w:val="25"/>
        </w:rPr>
        <w:t>Headings and References</w:t>
      </w:r>
      <w:bookmarkEnd w:id="101"/>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2" w:name="c_pi_claims_how_to_make_a_claim"/>
      <w:r>
        <w:rPr>
          <w:rFonts w:ascii="Georgia" w:hAnsi="Georgia" w:eastAsia="Georgia"/>
          <w:b/>
          <w:i w:val="0"/>
          <w:color w:val="1C1915"/>
          <w:sz w:val="32"/>
        </w:rPr>
        <w:t>How to Make a Claim</w:t>
      </w:r>
      <w:bookmarkEnd w:id="102"/>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3" w:name="c_pi_endorsement_library"/>
      <w:r>
        <w:rPr>
          <w:rFonts w:ascii="Georgia" w:hAnsi="Georgia" w:eastAsia="Georgia"/>
          <w:b/>
          <w:i w:val="0"/>
          <w:color w:val="1C1915"/>
          <w:sz w:val="32"/>
        </w:rPr>
        <w:t>Endorsement Library</w:t>
      </w:r>
      <w:bookmarkEnd w:id="103"/>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 Integrated profession wordings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pi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4" w:name="c_pi_rs_library_optional_endorsements"/>
      <w:r>
        <w:rPr>
          <w:rFonts w:ascii="Georgia" w:hAnsi="Georgia" w:eastAsia="Georgia"/>
          <w:b/>
          <w:i w:val="0"/>
          <w:color w:val="1C1915"/>
          <w:sz w:val="32"/>
        </w:rPr>
        <w:t>Risk, Safety and Claims Endorsements</w:t>
      </w:r>
      <w:bookmarkEnd w:id="104"/>
    </w:p>
    <w:p>
      <w:r>
        <w:rPr>
          <w:b w:val="0"/>
          <w:i w:val="0"/>
        </w:rPr>
        <w:t>The following endorsements apply to this policy only when the schedule shows that they apply.</w:t>
      </w:r>
    </w:p>
    <w:p>
      <w:r>
        <w:rPr>
          <w:b w:val="0"/>
          <w:i w:val="0"/>
        </w:rPr>
        <w:t>An endorsement does not apply to the extent that a law requiring you to hold this insurance does not permit the cover it removes to be excluded or limited.</w:t>
      </w:r>
    </w:p>
    <w:p>
      <w:bookmarkStart w:id="105" w:name="c_pi_rs_end_claims_handling_authorisatio"/>
      <w:r>
        <w:rPr>
          <w:rFonts w:ascii="Georgia" w:hAnsi="Georgia" w:eastAsia="Georgia"/>
          <w:b/>
          <w:i w:val="0"/>
          <w:color w:val="2E5C4E"/>
          <w:sz w:val="25"/>
        </w:rPr>
        <w:t>Claims Handling Authorisation</w:t>
      </w:r>
      <w:bookmarkEnd w:id="105"/>
    </w:p>
    <w:p>
      <w:r>
        <w:rPr>
          <w:b w:val="0"/>
          <w:i w:val="0"/>
        </w:rPr>
        <w:t>Deciding and settling insurance claims on behalf of an insurer is a professional service under this policy while you are authorised to provide it under the Australian financial services licence, or as an authorised representative of the licensee, shown in the schedule.</w:t>
      </w:r>
    </w:p>
    <w:p>
      <w:r>
        <w:rPr>
          <w:b w:val="0"/>
          <w:i w:val="0"/>
        </w:rPr>
        <w:t xml:space="preserve">For a claim arising from that service, </w:t>
      </w:r>
      <w:hyperlink w:anchor="c_pi_excl_financial_services">
        <w:r>
          <w:rPr>
            <w:color w:val="2E5C4E"/>
            <w:u w:val="single"/>
          </w:rPr>
          <w:t xml:space="preserve">the Financial Services exclusion</w:t>
        </w:r>
      </w:hyperlink>
      <w:r>
        <w:rPr>
          <w:b w:val="0"/>
          <w:i w:val="0"/>
        </w:rPr>
        <w:t xml:space="preserve"> does not apply.</w:t>
      </w:r>
    </w:p>
    <w:p>
      <w:bookmarkStart w:id="106" w:name="c_pi_rs_end_surveillance"/>
      <w:r>
        <w:rPr>
          <w:rFonts w:ascii="Georgia" w:hAnsi="Georgia" w:eastAsia="Georgia"/>
          <w:b/>
          <w:i w:val="0"/>
          <w:color w:val="2E5C4E"/>
          <w:sz w:val="25"/>
        </w:rPr>
        <w:t>Surveillance Exclusion</w:t>
      </w:r>
      <w:bookmarkEnd w:id="106"/>
    </w:p>
    <w:p>
      <w:r>
        <w:rPr>
          <w:b w:val="0"/>
          <w:i w:val="0"/>
        </w:rPr>
        <w:t>We do not cover any claim, loss or liability arising from covert surveillance of a person, including any claim for trespass, invasion of privacy or breach of a surveillance devices law.</w:t>
      </w:r>
    </w:p>
    <w:p>
      <w:bookmarkStart w:id="107" w:name="c_pi_rs_end_psychosocial_hazards"/>
      <w:r>
        <w:rPr>
          <w:rFonts w:ascii="Georgia" w:hAnsi="Georgia" w:eastAsia="Georgia"/>
          <w:b/>
          <w:i w:val="0"/>
          <w:color w:val="2E5C4E"/>
          <w:sz w:val="25"/>
        </w:rPr>
        <w:t>Psychosocial Hazards Sub-limit</w:t>
      </w:r>
      <w:bookmarkEnd w:id="107"/>
    </w:p>
    <w:p>
      <w:r>
        <w:rPr>
          <w:b w:val="0"/>
          <w:i w:val="0"/>
        </w:rPr>
        <w:t>For all claims arising from the assessment of, or advice on, psychosocial hazards, the most we will pay in total, including defence costs, is the sub-limit shown in the schedule for this endorsement. The sub-limit is part of, and not in addition to, the limit of liability.</w:t>
      </w:r>
    </w:p>
    <w:p>
      <w:bookmarkStart w:id="108" w:name="c_pi_rs_end_fire_safety_engineering"/>
      <w:r>
        <w:rPr>
          <w:rFonts w:ascii="Georgia" w:hAnsi="Georgia" w:eastAsia="Georgia"/>
          <w:b/>
          <w:i w:val="0"/>
          <w:color w:val="2E5C4E"/>
          <w:sz w:val="25"/>
        </w:rPr>
        <w:t>Fire Safety Engineering Exclusion</w:t>
      </w:r>
      <w:bookmarkEnd w:id="108"/>
    </w:p>
    <w:p>
      <w:r>
        <w:rPr>
          <w:b w:val="0"/>
          <w:i w:val="0"/>
        </w:rPr>
        <w:t>We do not cover any claim, loss or liability arising from fire safety engineering advice, including fire modelling, egress analysis and the assessment of fire safety performance.</w:t>
      </w:r>
    </w:p>
    <w:p>
      <w:bookmarkStart w:id="109" w:name="c_pi_rs_end_expert_witness"/>
      <w:r>
        <w:rPr>
          <w:rFonts w:ascii="Georgia" w:hAnsi="Georgia" w:eastAsia="Georgia"/>
          <w:b/>
          <w:i w:val="0"/>
          <w:color w:val="2E5C4E"/>
          <w:sz w:val="25"/>
        </w:rPr>
        <w:t>Expert Witness</w:t>
      </w:r>
      <w:bookmarkEnd w:id="109"/>
    </w:p>
    <w:p>
      <w:r>
        <w:rPr>
          <w:b w:val="0"/>
          <w:i w:val="0"/>
        </w:rPr>
        <w:t>Preparing expert reports for legal proceedings and giving expert evidence are professional services under this policy.</w:t>
      </w:r>
    </w:p>
    <w:p>
      <w:r>
        <w:rPr>
          <w:b w:val="0"/>
          <w:i w:val="0"/>
        </w:rPr>
        <w:t xml:space="preserve">We also pay, under </w:t>
      </w:r>
      <w:hyperlink w:anchor="c_pi_ext_inquiry_costs">
        <w:r>
          <w:rPr>
            <w:color w:val="2E5C4E"/>
            <w:u w:val="single"/>
          </w:rPr>
          <w:t xml:space="preserve">the Inquiry Costs extension</w:t>
        </w:r>
      </w:hyperlink>
      <w:r>
        <w:rPr>
          <w:b w:val="0"/>
          <w:i w:val="0"/>
        </w:rPr>
        <w:t>, your defence costs in responding to a complaint to a professional body arising from your expert evidence.</w:t>
      </w:r>
    </w:p>
    <w:p>
      <w:bookmarkStart w:id="110" w:name="c_pi_licence_notice"/>
      <w:r>
        <w:rPr>
          <w:rFonts w:ascii="Georgia" w:hAnsi="Georgia" w:eastAsia="Georgia"/>
          <w:b/>
          <w:i w:val="0"/>
          <w:color w:val="1C1915"/>
          <w:sz w:val="32"/>
        </w:rPr>
        <w:t>Licence and Trademark Notice</w:t>
      </w:r>
      <w:bookmarkEnd w:id="110"/>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profession wording, built on base PI 1.4.0-DRAFT. It replaces the endorsement MERIDIAN-PI-RISK-v1.0.0 and the consulting services in MERIDIAN-PI-OHS-v1.0.0 (June 2026).</w:t>
      </w:r>
    </w:p>
    <w:p>
      <w:pPr>
        <w:pStyle w:val="ListBullet"/>
      </w:pPr>
      <w:r>
        <w:rPr>
          <w:b w:val="0"/>
          <w:i w:val="0"/>
        </w:rPr>
        <w:t>The June OHS asbestos, nuclear and terrorism "replacement" clauses are not carried over. They removed the war and sanctions exclusions without providing an exclusion of their own. The base exclusions apply.</w:t>
      </w:r>
    </w:p>
    <w:p>
      <w:pPr>
        <w:pStyle w:val="ListBullet"/>
      </w:pPr>
      <w:r>
        <w:rPr>
          <w:b w:val="0"/>
          <w:i w:val="0"/>
        </w:rPr>
        <w:t>Clinical occupational health services move to the Allied Health wording and are excluded here.</w:t>
      </w:r>
    </w:p>
    <w:p>
      <w:pPr>
        <w:pStyle w:val="ListBullet"/>
      </w:pPr>
      <w:r>
        <w:rPr>
          <w:b w:val="0"/>
          <w:i w:val="0"/>
        </w:rPr>
        <w:t>Work health and safety penalties that the law does not allow to be insured are not covered (base Statutory Liability extension).</w:t>
      </w:r>
    </w:p>
    <w:p>
      <w:pPr>
        <w:pStyle w:val="ListBullet"/>
      </w:pPr>
      <w:r>
        <w:rPr>
          <w:b w:val="0"/>
          <w:i w:val="0"/>
        </w:rPr>
        <w:t>New extension: Workplace Investigation Reports. New exclusions: Clinical Services; Fire Safety System Design and Certification.</w:t>
      </w:r>
    </w:p>
    <w:p>
      <w:pPr>
        <w:pStyle w:val="ListBullet"/>
      </w:pPr>
      <w:r>
        <w:rPr>
          <w:b w:val="0"/>
          <w:i w:val="0"/>
        </w:rPr>
        <w:t>Optional endorsements: Claims Handling Authorisation (adds cover), Surveillance Exclusion, Psychosocial Hazards Sub-limit, Fire Safety Engineering Exclusion and Expert Witness (adds cover).</w:t>
      </w:r>
    </w:p>
    <w:p>
      <w:r>
        <w:rPr>
          <w:b w:val="0"/>
          <w:i/>
          <w:sz w:val="18"/>
        </w:rPr>
        <w:t>Cuttleflow Systems — Open Source Insurance Wording</w:t>
      </w:r>
    </w:p>
    <w:p>
      <w:r>
        <w:rPr>
          <w:rFonts w:ascii="Consolas" w:hAnsi="Consolas" w:eastAsia="Consolas"/>
          <w:b w:val="0"/>
          <w:i w:val="0"/>
          <w:sz w:val="16"/>
        </w:rPr>
        <w:t>2026/PI/0011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2026/PI/0011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RISK, SAFETY AND CLAIMS CONSULTANTS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Safety and Claims Consultants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