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MANAGEMENT LIABILITY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1.4.0-DRAFT · November 2026 · CC BY 4.0 (wording text only)</w:t>
      </w:r>
    </w:p>
    <w:p>
      <w:r>
        <w:rPr>
          <w:rFonts w:ascii="Consolas" w:hAnsi="Consolas" w:eastAsia="Consolas"/>
          <w:b w:val="0"/>
          <w:i w:val="0"/>
          <w:sz w:val="18"/>
        </w:rPr>
        <w:t>Document ref 2026/ML/0001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ml_about"/>
      <w:r>
        <w:rPr>
          <w:rFonts w:ascii="Georgia" w:hAnsi="Georgia" w:eastAsia="Georgia"/>
          <w:b/>
          <w:i w:val="0"/>
          <w:color w:val="1C1915"/>
          <w:sz w:val="32"/>
        </w:rPr>
        <w:t>About This Policy</w:t>
      </w:r>
      <w:bookmarkEnd w:id="0"/>
    </w:p>
    <w:p>
      <w:r>
        <w:rPr>
          <w:b w:val="0"/>
          <w:i w:val="0"/>
        </w:rPr>
        <w:t>This is a modular policy. Your schedule shows which sections are operative — you may have all five sections or only some. Each section covers a different type of risk:</w:t>
      </w:r>
    </w:p>
    <w:p>
      <w:pPr>
        <w:pStyle w:val="ListBullet"/>
      </w:pPr>
      <w:r>
        <w:rPr>
          <w:b w:val="0"/>
          <w:i w:val="0"/>
        </w:rPr>
        <w:t>Directors' and Officers' Liability</w:t>
      </w:r>
    </w:p>
    <w:p>
      <w:pPr>
        <w:pStyle w:val="ListBullet"/>
      </w:pPr>
      <w:r>
        <w:rPr>
          <w:b w:val="0"/>
          <w:i w:val="0"/>
        </w:rPr>
        <w:t>Company Liability</w:t>
      </w:r>
    </w:p>
    <w:p>
      <w:pPr>
        <w:pStyle w:val="ListBullet"/>
      </w:pPr>
      <w:r>
        <w:rPr>
          <w:b w:val="0"/>
          <w:i w:val="0"/>
        </w:rPr>
        <w:t>Employment Practices Liability</w:t>
      </w:r>
    </w:p>
    <w:p>
      <w:pPr>
        <w:pStyle w:val="ListBullet"/>
      </w:pPr>
      <w:r>
        <w:rPr>
          <w:b w:val="0"/>
          <w:i w:val="0"/>
        </w:rPr>
        <w:t>Statutory Liability</w:t>
      </w:r>
    </w:p>
    <w:p>
      <w:pPr>
        <w:pStyle w:val="ListBullet"/>
      </w:pPr>
      <w:r>
        <w:rPr>
          <w:b w:val="0"/>
          <w:i w:val="0"/>
        </w:rPr>
        <w:t>Crime</w:t>
      </w:r>
    </w:p>
    <w:p>
      <w:r>
        <w:rPr>
          <w:b w:val="0"/>
          <w:i w:val="0"/>
        </w:rPr>
        <w:t>In this policy, the liability sections are the Directors' and Officers' Liability, Company Liability, Employment Practices Liability, and Statutory Liability sections.</w:t>
      </w:r>
    </w:p>
    <w:p>
      <w:r>
        <w:rPr>
          <w:b w:val="0"/>
          <w:i w:val="0"/>
        </w:rPr>
        <w:t xml:space="preserve">This policy, together with your schedule and any endorsements, forms your contract of insurance with us. Words shown in </w:t>
      </w:r>
      <w:r>
        <w:rPr>
          <w:b/>
          <w:i w:val="0"/>
        </w:rPr>
        <w:t>bold</w:t>
      </w:r>
      <w:r>
        <w:rPr>
          <w:b w:val="0"/>
          <w:i w:val="0"/>
        </w:rPr>
        <w:t xml:space="preserve"> have special meanings — you will find their definitions in </w:t>
      </w:r>
      <w:hyperlink w:anchor="c_ml_section_definitions">
        <w:r>
          <w:rPr>
            <w:color w:val="2E5C4E"/>
            <w:u w:val="single"/>
          </w:rPr>
          <w:t xml:space="preserve">the Definitions section</w:t>
        </w:r>
      </w:hyperlink>
      <w:r>
        <w:rPr>
          <w:b w:val="0"/>
          <w:i w:val="0"/>
        </w:rPr>
        <w:t>.</w:t>
      </w:r>
    </w:p>
    <w:p>
      <w:r>
        <w:rPr>
          <w:b w:val="0"/>
          <w:i w:val="0"/>
        </w:rPr>
        <w:t xml:space="preserve">If a claim involves more than one section: We will cover it under the section that gives you the most favourable cover. We will not pay twice for the same loss under different sections. </w:t>
      </w:r>
      <w:r>
        <w:rPr>
          <w:b/>
          <w:i w:val="0"/>
        </w:rPr>
        <w:t>The limit of liability, any sub-limit, and the excess of the section selected under this rule are the ones that apply to that claim.</w:t>
      </w:r>
      <w:r>
        <w:rPr>
          <w:b w:val="0"/>
          <w:i w:val="0"/>
        </w:rPr>
        <w:t xml:space="preserve"> Payment under that section reduces only that section's limit of liability and the overall aggregate limit of liability — not the limit of any other section (see </w:t>
      </w:r>
      <w:hyperlink w:anchor="c_ml_pay_sub_limits">
        <w:r>
          <w:rPr>
            <w:color w:val="2E5C4E"/>
            <w:u w:val="single"/>
          </w:rPr>
          <w:t xml:space="preserve">the Sub-Limits provision</w:t>
        </w:r>
      </w:hyperlink>
      <w:r>
        <w:rPr>
          <w:b w:val="0"/>
          <w:i w:val="0"/>
        </w:rPr>
        <w:t>).</w:t>
      </w:r>
    </w:p>
    <w:p>
      <w:r>
        <w:rPr>
          <w:b w:val="0"/>
          <w:i w:val="0"/>
        </w:rPr>
        <w:t xml:space="preserve">Before this policy was entered into, you were given written notice, as required by s.40(1) of the Insurance Contracts Act 1984 (Cth), of the effect of s.40(3) (see </w:t>
      </w:r>
      <w:hyperlink w:anchor="c_ml_obl_notify_circumstances">
        <w:r>
          <w:rPr>
            <w:color w:val="2E5C4E"/>
            <w:u w:val="single"/>
          </w:rPr>
          <w:t xml:space="preserve">the Notify Us of Circumstances obligation</w:t>
        </w:r>
      </w:hyperlink>
      <w:r>
        <w:rPr>
          <w:b w:val="0"/>
          <w:i w:val="0"/>
        </w:rPr>
        <w:t>).</w:t>
      </w:r>
    </w:p>
    <w:p>
      <w:bookmarkStart w:id="1" w:name="c_ml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r>
        <w:rPr>
          <w:b w:val="0"/>
          <w:i w:val="0"/>
        </w:rPr>
        <w:t>This is the first release of the Meridian Management Liability wording built from clause source in the Commons. It replaces version 1.3.0 (October 2026). Changes from version 1.3.0:</w:t>
      </w:r>
    </w:p>
    <w:p>
      <w:pPr>
        <w:pStyle w:val="ListBullet"/>
      </w:pPr>
      <w:r>
        <w:rPr>
          <w:b w:val="0"/>
          <w:i w:val="0"/>
        </w:rPr>
        <w:t>Clause numbers are removed. Each clause is identified by its heading, and every cross-reference is a link to the clause it names.</w:t>
      </w:r>
    </w:p>
    <w:p>
      <w:pPr>
        <w:pStyle w:val="ListBullet"/>
      </w:pPr>
      <w:r>
        <w:rPr>
          <w:b w:val="0"/>
          <w:i w:val="0"/>
        </w:rPr>
        <w:t>Two clauses with the same heading in different sections now name their section: Public Relations Costs — Directors and Officers, Public Relations Costs — Company Liability, and Professional Services — Company Liability. The deliberate-acts exclusion in the Employment Practices Liability section is now headed Deliberate Unlawful Employment Practices. The obligation explaining s.54 of the Insurance Contracts Act is now headed Your Statutory Protection (s.54).</w:t>
      </w:r>
    </w:p>
    <w:p>
      <w:pPr>
        <w:pStyle w:val="ListBullet"/>
      </w:pPr>
      <w:r>
        <w:rPr>
          <w:b w:val="0"/>
          <w:i w:val="0"/>
        </w:rPr>
        <w:t>New general condition, Insurance Contracts Act 1984 (Cth): nothing in the policy excludes, restricts or modifies the Act, and s.54 applies to every obligation and to the Crime section's discovery and notice time limits.</w:t>
      </w:r>
    </w:p>
    <w:p>
      <w:pPr>
        <w:pStyle w:val="ListBullet"/>
      </w:pPr>
      <w:r>
        <w:rPr>
          <w:b w:val="0"/>
          <w:i w:val="0"/>
        </w:rPr>
        <w:t>New definition of Cyber event, which the Cyber Event exclusion used without defining. It includes a person who exceeds their authority to access a computer system.</w:t>
      </w:r>
    </w:p>
    <w:p>
      <w:pPr>
        <w:pStyle w:val="ListBullet"/>
      </w:pPr>
      <w:r>
        <w:rPr>
          <w:b w:val="0"/>
          <w:i w:val="0"/>
        </w:rPr>
        <w:t>The Tax Audit Costs, ASIC Investigation Costs and WHS Defence Costs — Priority Cover clauses now state that the sub-limit shown in the schedule applies, so that the increased sub-limit endorsements amend a limit the base wording contains.</w:t>
      </w:r>
    </w:p>
    <w:p>
      <w:pPr>
        <w:pStyle w:val="ListBullet"/>
      </w:pPr>
      <w:r>
        <w:rPr>
          <w:b w:val="0"/>
          <w:i w:val="0"/>
        </w:rPr>
        <w:t>The endorsement library now has 11 endorsements, each with operative text, schedule variables and a platform trigger. Version 1.3.0 listed titles only.</w:t>
      </w:r>
    </w:p>
    <w:p>
      <w:pPr>
        <w:pStyle w:val="ListBullet"/>
      </w:pPr>
      <w:r>
        <w:rPr>
          <w:b w:val="0"/>
          <w:i w:val="0"/>
        </w:rPr>
        <w:t>Occupation-specific variations is no longer listed as an endorsement. It described no single change to the policy; occupation wordings will be published as separate wordings.</w:t>
      </w:r>
    </w:p>
    <w:p>
      <w:bookmarkStart w:id="2" w:name="c_ml_distribution_note"/>
      <w:r>
        <w:rPr>
          <w:rFonts w:ascii="Georgia" w:hAnsi="Georgia" w:eastAsia="Georgia"/>
          <w:b/>
          <w:i w:val="0"/>
          <w:color w:val="1C1915"/>
          <w:sz w:val="32"/>
        </w:rPr>
        <w:t>Distribution and Regulatory Note</w:t>
      </w:r>
      <w:bookmarkEnd w:id="2"/>
    </w:p>
    <w:p>
      <w:r>
        <w:rPr>
          <w:b w:val="0"/>
          <w:i w:val="0"/>
        </w:rPr>
        <w:t>*For issuing insurers and distributors — not an operative policy term.*</w:t>
      </w:r>
    </w:p>
    <w:p>
      <w:r>
        <w:rPr>
          <w:b w:val="0"/>
          <w:i w:val="0"/>
        </w:rPr>
        <w:t>This wording is designed for SME and private-company management liability risks. Some entities that acquire this product may meet the "retail client" test under section 761G of the Corporations Act 2001 (Cth) and regulation 7.1.11 of the Corporations Regulations 2001 (Cth) — broadly, businesses below the employee-count and other thresholds in those provisions — notwithstanding the commercial nature of the risk.</w:t>
      </w:r>
    </w:p>
    <w:p>
      <w:r>
        <w:rPr>
          <w:b w:val="0"/>
          <w:i w:val="0"/>
        </w:rPr>
        <w:t>Before distributing this wording, the issuing insurer or its authorised distributor should:</w:t>
      </w:r>
    </w:p>
    <w:p>
      <w:pPr>
        <w:pStyle w:val="ListBullet"/>
      </w:pPr>
      <w:r>
        <w:rPr>
          <w:b w:val="0"/>
          <w:i w:val="0"/>
        </w:rPr>
        <w:t>determine, for each prospective insured, whether the client meets the retail client test;</w:t>
      </w:r>
    </w:p>
    <w:p>
      <w:pPr>
        <w:pStyle w:val="ListBullet"/>
      </w:pPr>
      <w:r>
        <w:rPr>
          <w:b w:val="0"/>
          <w:i w:val="0"/>
        </w:rPr>
        <w:t>where the retail client test is met, prepare and maintain a Target Market Determination (TMD) and Product Disclosure Statement (PDS) that comply with Part 7.8A and Part 7.9 of the Corporations Act 2001 (Cth) before offering or issuing this product to that client; and</w:t>
      </w:r>
    </w:p>
    <w:p>
      <w:pPr>
        <w:pStyle w:val="ListBullet"/>
      </w:pPr>
      <w:r>
        <w:rPr>
          <w:b w:val="0"/>
          <w:i w:val="0"/>
        </w:rPr>
        <w:t>where this wording is intended for wholesale clients only, state that restriction expressly in the issuer's own distribution materials and schedule documentation — this wording does not itself impose or declare a wholesale-only restriction.</w:t>
      </w:r>
    </w:p>
    <w:p>
      <w:r>
        <w:rPr>
          <w:b w:val="0"/>
          <w:i w:val="0"/>
        </w:rPr>
        <w:t>This note is drafting guidance for adopters of the Meridian Commons wording. It is not a substitute for the issuer's own Design and Distribution Obligations compliance program, and not legal advice.</w:t>
      </w:r>
    </w:p>
    <w:p>
      <w:bookmarkStart w:id="3" w:name="c_ml_schedule"/>
      <w:r>
        <w:rPr>
          <w:rFonts w:ascii="Georgia" w:hAnsi="Georgia" w:eastAsia="Georgia"/>
          <w:b/>
          <w:i w:val="0"/>
          <w:color w:val="1C1915"/>
          <w:sz w:val="32"/>
        </w:rPr>
        <w:t>Schedule</w:t>
      </w:r>
      <w:bookmarkEnd w:id="3"/>
    </w:p>
    <w:p>
      <w:r>
        <w:rPr>
          <w:b w:val="0"/>
          <w:i w:val="0"/>
        </w:rPr>
        <w:t>(Completed separately for each policy — contains your specific details)</w:t>
      </w:r>
    </w:p>
    <w:p>
      <w:r>
        <w:rPr>
          <w:b w:val="0"/>
          <w:i w:val="0"/>
        </w:rPr>
        <w:t>The schedule shows:</w:t>
      </w:r>
    </w:p>
    <w:p>
      <w:pPr>
        <w:pStyle w:val="ListBullet"/>
      </w:pPr>
      <w:r>
        <w:rPr>
          <w:b w:val="0"/>
          <w:i w:val="0"/>
        </w:rPr>
        <w:t>Who is insured (the named insured and any subsidiary)</w:t>
      </w:r>
    </w:p>
    <w:p>
      <w:pPr>
        <w:pStyle w:val="ListBullet"/>
      </w:pPr>
      <w:r>
        <w:rPr>
          <w:b w:val="0"/>
          <w:i w:val="0"/>
        </w:rPr>
        <w:t>The policy period (start and end dates)</w:t>
      </w:r>
    </w:p>
    <w:p>
      <w:pPr>
        <w:pStyle w:val="ListBullet"/>
      </w:pPr>
      <w:r>
        <w:rPr>
          <w:b w:val="0"/>
          <w:i w:val="0"/>
        </w:rPr>
        <w:t>Which sections are operative (marked "Included")</w:t>
      </w:r>
    </w:p>
    <w:p>
      <w:pPr>
        <w:pStyle w:val="ListBullet"/>
      </w:pPr>
      <w:r>
        <w:rPr>
          <w:b w:val="0"/>
          <w:i w:val="0"/>
        </w:rPr>
        <w:t xml:space="preserve">The retroactive date (if any) for each section (see </w:t>
      </w:r>
      <w:hyperlink w:anchor="c_ml_def_retroactive_date">
        <w:r>
          <w:rPr>
            <w:color w:val="2E5C4E"/>
            <w:u w:val="single"/>
          </w:rPr>
          <w:t xml:space="preserve">the definition of Retroactive date</w:t>
        </w:r>
      </w:hyperlink>
      <w:r>
        <w:rPr>
          <w:b w:val="0"/>
          <w:i w:val="0"/>
        </w:rPr>
        <w:t>)</w:t>
      </w:r>
    </w:p>
    <w:p>
      <w:pPr>
        <w:pStyle w:val="ListBullet"/>
      </w:pPr>
      <w:r>
        <w:rPr>
          <w:b w:val="0"/>
          <w:i w:val="0"/>
        </w:rPr>
        <w:t>The prior and pending date, if different from the start of the policy period</w:t>
      </w:r>
    </w:p>
    <w:p>
      <w:pPr>
        <w:pStyle w:val="ListBullet"/>
      </w:pPr>
      <w:r>
        <w:rPr>
          <w:b w:val="0"/>
          <w:i w:val="0"/>
        </w:rPr>
        <w:t>The limit of liability for each section, and the overall aggregate</w:t>
      </w:r>
    </w:p>
    <w:p>
      <w:pPr>
        <w:pStyle w:val="ListBullet"/>
      </w:pPr>
      <w:r>
        <w:rPr>
          <w:b w:val="0"/>
          <w:i w:val="0"/>
        </w:rPr>
        <w:t>Any sub-limits</w:t>
      </w:r>
    </w:p>
    <w:p>
      <w:pPr>
        <w:pStyle w:val="ListBullet"/>
      </w:pPr>
      <w:r>
        <w:rPr>
          <w:b w:val="0"/>
          <w:i w:val="0"/>
        </w:rPr>
        <w:t>The excess for each section</w:t>
      </w:r>
    </w:p>
    <w:p>
      <w:pPr>
        <w:pStyle w:val="ListBullet"/>
      </w:pPr>
      <w:r>
        <w:rPr>
          <w:b w:val="0"/>
          <w:i w:val="0"/>
        </w:rPr>
        <w:t>The governing law (the Australian state or territory)</w:t>
      </w:r>
    </w:p>
    <w:p>
      <w:pPr>
        <w:pStyle w:val="ListBullet"/>
      </w:pPr>
      <w:r>
        <w:rPr>
          <w:b w:val="0"/>
          <w:i w:val="0"/>
        </w:rPr>
        <w:t>The premium (including stamp duty and GST)</w:t>
      </w:r>
    </w:p>
    <w:p>
      <w:pPr>
        <w:pStyle w:val="ListBullet"/>
      </w:pPr>
      <w:r>
        <w:rPr>
          <w:b w:val="0"/>
          <w:i w:val="0"/>
        </w:rPr>
        <w:t>Any endorsements</w:t>
      </w:r>
    </w:p>
    <w:p>
      <w:bookmarkStart w:id="4" w:name="c_ml_section_definitions"/>
      <w:r>
        <w:rPr>
          <w:rFonts w:ascii="Georgia" w:hAnsi="Georgia" w:eastAsia="Georgia"/>
          <w:b/>
          <w:i w:val="0"/>
          <w:color w:val="1C1915"/>
          <w:sz w:val="32"/>
        </w:rPr>
        <w:t>Definitions</w:t>
      </w:r>
      <w:bookmarkEnd w:id="4"/>
    </w:p>
    <w:p>
      <w:r>
        <w:rPr>
          <w:b w:val="0"/>
          <w:i w:val="0"/>
        </w:rPr>
        <w:t xml:space="preserve">These definitions apply throughout this policy, except where a section states its own definition that displaces a general definition for that section (for example, </w:t>
      </w:r>
      <w:r>
        <w:rPr>
          <w:b/>
          <w:i w:val="0"/>
        </w:rPr>
        <w:t>Crime Loss</w:t>
      </w:r>
      <w:r>
        <w:rPr>
          <w:b w:val="0"/>
          <w:i w:val="0"/>
        </w:rPr>
        <w:t xml:space="preserve"> in the Crime section displaces </w:t>
      </w:r>
      <w:r>
        <w:rPr>
          <w:b/>
          <w:i w:val="0"/>
        </w:rPr>
        <w:t>Loss</w:t>
      </w:r>
      <w:r>
        <w:rPr>
          <w:b w:val="0"/>
          <w:i w:val="0"/>
        </w:rPr>
        <w:t>). Some sections have additional definitions specific to that section — you will find these at the start of the relevant section.</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ml_def_claim"/>
            <w:r>
              <w:rPr>
                <w:b/>
                <w:i w:val="0"/>
              </w:rPr>
              <w:t>Claim</w:t>
            </w:r>
            <w:bookmarkEnd w:id="5"/>
          </w:p>
        </w:tc>
        <w:tc>
          <w:tcPr>
            <w:tcW w:type="dxa" w:w="6803"/>
          </w:tcPr>
          <w:p>
            <w:r>
              <w:rPr>
                <w:b w:val="0"/>
                <w:i w:val="0"/>
              </w:rPr>
              <w:t>means:</w:t>
            </w:r>
          </w:p>
          <w:p>
            <w:r>
              <w:rPr>
                <w:b w:val="0"/>
                <w:i w:val="0"/>
              </w:rPr>
              <w:t>(a) any written demand for compensation made against an insured;</w:t>
            </w:r>
          </w:p>
          <w:p>
            <w:r>
              <w:rPr>
                <w:b w:val="0"/>
                <w:i w:val="0"/>
              </w:rPr>
              <w:t>(b) any writ, summons, cross-claim, or other legal proceeding issued against an insured;</w:t>
            </w:r>
          </w:p>
          <w:p>
            <w:r>
              <w:rPr>
                <w:b w:val="0"/>
                <w:i w:val="0"/>
              </w:rPr>
              <w:t>(c) any formal investigation, examination, or inquiry by a regulator into the conduct of an insured, where the investigation could result in personal liability or a penalty; or</w:t>
            </w:r>
          </w:p>
          <w:p>
            <w:r>
              <w:rPr>
                <w:b w:val="0"/>
                <w:i w:val="0"/>
              </w:rPr>
              <w:t>(d) any extradition proceeding, or the execution of a warrant for arrest, against an insured person in connection with a wrongful act.</w:t>
            </w:r>
          </w:p>
          <w:p>
            <w:r>
              <w:rPr>
                <w:b w:val="0"/>
                <w:i w:val="0"/>
              </w:rPr>
              <w:t>Two or more claims arising from the same wrongful act, or from a series of related wrongful acts, are treated as a single claim first made when the earliest was first made.</w:t>
            </w:r>
          </w:p>
        </w:tc>
      </w:tr>
      <w:tr>
        <w:tc>
          <w:tcPr>
            <w:tcW w:type="dxa" w:w="2608"/>
          </w:tcPr>
          <w:p>
            <w:bookmarkStart w:id="6" w:name="c_ml_def_company"/>
            <w:r>
              <w:rPr>
                <w:b/>
                <w:i w:val="0"/>
              </w:rPr>
              <w:t>Company</w:t>
            </w:r>
            <w:bookmarkEnd w:id="6"/>
          </w:p>
        </w:tc>
        <w:tc>
          <w:tcPr>
            <w:tcW w:type="dxa" w:w="6803"/>
          </w:tcPr>
          <w:p>
            <w:r>
              <w:rPr>
                <w:b w:val="0"/>
                <w:i w:val="0"/>
              </w:rPr>
              <w:t>means the entity named as the named insured in the schedule, and any subsidiary.</w:t>
            </w:r>
          </w:p>
        </w:tc>
      </w:tr>
      <w:tr>
        <w:tc>
          <w:tcPr>
            <w:tcW w:type="dxa" w:w="2608"/>
          </w:tcPr>
          <w:p>
            <w:bookmarkStart w:id="7" w:name="c_ml_def_cyber_event"/>
            <w:r>
              <w:rPr>
                <w:b/>
                <w:i w:val="0"/>
              </w:rPr>
              <w:t>Cyber event</w:t>
            </w:r>
            <w:bookmarkEnd w:id="7"/>
          </w:p>
        </w:tc>
        <w:tc>
          <w:tcPr>
            <w:tcW w:type="dxa" w:w="6803"/>
          </w:tcPr>
          <w:p>
            <w:r>
              <w:rPr>
                <w:b w:val="0"/>
                <w:i w:val="0"/>
              </w:rPr>
              <w:t>means:</w:t>
            </w:r>
          </w:p>
          <w:p>
            <w:r>
              <w:rPr>
                <w:b w:val="0"/>
                <w:i w:val="0"/>
              </w:rPr>
              <w:t>(a) any access to, or use of, a computer system by a person who has no authority to access it, or who exceeds the authority they have; (b) any malicious code, ransomware, denial of service attack or other attack on a computer system; (c) any failure, outage or error of a computer system; or (d) any actual or suspected unauthorised acquisition, disclosure, alteration, loss or destruction of data held electronically.</w:t>
            </w:r>
          </w:p>
          <w:p>
            <w:r>
              <w:rPr>
                <w:b w:val="0"/>
                <w:i w:val="0"/>
              </w:rPr>
              <w:t>A computer system is any computer, hardware, software, network, cloud service or electronic storage that is used, owned, leased or relied on by the company.</w:t>
            </w:r>
          </w:p>
        </w:tc>
      </w:tr>
      <w:tr>
        <w:tc>
          <w:tcPr>
            <w:tcW w:type="dxa" w:w="2608"/>
          </w:tcPr>
          <w:p>
            <w:bookmarkStart w:id="8" w:name="c_ml_def_defence_costs"/>
            <w:r>
              <w:rPr>
                <w:b/>
                <w:i w:val="0"/>
              </w:rPr>
              <w:t>Defence costs</w:t>
            </w:r>
            <w:bookmarkEnd w:id="8"/>
          </w:p>
        </w:tc>
        <w:tc>
          <w:tcPr>
            <w:tcW w:type="dxa" w:w="6803"/>
          </w:tcPr>
          <w:p>
            <w:r>
              <w:rPr>
                <w:b w:val="0"/>
                <w:i w:val="0"/>
              </w:rPr>
              <w:t>means the reasonable legal costs and expenses incurred with our prior written consent in investigating, defending, or settling a claim. We will not unreasonably withhold or delay our consent. We will advance defence costs as they are incurred, before the final outcome of a claim is determined.</w:t>
            </w:r>
          </w:p>
        </w:tc>
      </w:tr>
      <w:tr>
        <w:tc>
          <w:tcPr>
            <w:tcW w:type="dxa" w:w="2608"/>
          </w:tcPr>
          <w:p>
            <w:bookmarkStart w:id="9" w:name="c_ml_def_employee"/>
            <w:r>
              <w:rPr>
                <w:b/>
                <w:i w:val="0"/>
              </w:rPr>
              <w:t>Employee</w:t>
            </w:r>
            <w:bookmarkEnd w:id="9"/>
          </w:p>
        </w:tc>
        <w:tc>
          <w:tcPr>
            <w:tcW w:type="dxa" w:w="6803"/>
          </w:tcPr>
          <w:p>
            <w:r>
              <w:rPr>
                <w:b w:val="0"/>
                <w:i w:val="0"/>
              </w:rPr>
              <w:t>means any natural person who works for the company under a contract of employment, including permanent, fixed-term, casual, seasonal, and part-time employees. It includes volunteers and interns. It does not include independent contractors.</w:t>
            </w:r>
          </w:p>
        </w:tc>
      </w:tr>
      <w:tr>
        <w:tc>
          <w:tcPr>
            <w:tcW w:type="dxa" w:w="2608"/>
          </w:tcPr>
          <w:p>
            <w:bookmarkStart w:id="10" w:name="c_ml_def_endorsement"/>
            <w:r>
              <w:rPr>
                <w:b/>
                <w:i w:val="0"/>
              </w:rPr>
              <w:t>Endorsement</w:t>
            </w:r>
            <w:bookmarkEnd w:id="10"/>
          </w:p>
        </w:tc>
        <w:tc>
          <w:tcPr>
            <w:tcW w:type="dxa" w:w="6803"/>
          </w:tcPr>
          <w:p>
            <w:r>
              <w:rPr>
                <w:b w:val="0"/>
                <w:i w:val="0"/>
              </w:rPr>
              <w:t>means a document attached to this policy that changes its terms.</w:t>
            </w:r>
          </w:p>
        </w:tc>
      </w:tr>
      <w:tr>
        <w:tc>
          <w:tcPr>
            <w:tcW w:type="dxa" w:w="2608"/>
          </w:tcPr>
          <w:p>
            <w:bookmarkStart w:id="11" w:name="c_ml_def_excess"/>
            <w:r>
              <w:rPr>
                <w:b/>
                <w:i w:val="0"/>
              </w:rPr>
              <w:t>Excess</w:t>
            </w:r>
            <w:bookmarkEnd w:id="11"/>
          </w:p>
        </w:tc>
        <w:tc>
          <w:tcPr>
            <w:tcW w:type="dxa" w:w="6803"/>
          </w:tcPr>
          <w:p>
            <w:r>
              <w:rPr>
                <w:b w:val="0"/>
                <w:i w:val="0"/>
              </w:rPr>
              <w:t xml:space="preserve">means the amount shown in the schedule that you must pay as the first part of each claim or Crime Loss. The excess may differ by section. See </w:t>
            </w:r>
            <w:hyperlink w:anchor="c_ml_pay_excess">
              <w:r>
                <w:rPr>
                  <w:color w:val="2E5C4E"/>
                  <w:u w:val="single"/>
                </w:rPr>
                <w:t xml:space="preserve">the Excess provision</w:t>
              </w:r>
            </w:hyperlink>
            <w:r>
              <w:rPr>
                <w:b w:val="0"/>
                <w:i w:val="0"/>
              </w:rPr>
              <w:t xml:space="preserve"> and </w:t>
            </w:r>
            <w:hyperlink w:anchor="c_ml_pay_excess_waivers">
              <w:r>
                <w:rPr>
                  <w:color w:val="2E5C4E"/>
                  <w:u w:val="single"/>
                </w:rPr>
                <w:t xml:space="preserve">the Excess Waivers provision</w:t>
              </w:r>
            </w:hyperlink>
            <w:r>
              <w:rPr>
                <w:b w:val="0"/>
                <w:i w:val="0"/>
              </w:rPr>
              <w:t>.</w:t>
            </w:r>
          </w:p>
        </w:tc>
      </w:tr>
      <w:tr>
        <w:tc>
          <w:tcPr>
            <w:tcW w:type="dxa" w:w="2608"/>
          </w:tcPr>
          <w:p>
            <w:bookmarkStart w:id="12" w:name="c_ml_def_extended_discovery_period"/>
            <w:r>
              <w:rPr>
                <w:b/>
                <w:i w:val="0"/>
              </w:rPr>
              <w:t>Extended Discovery Period</w:t>
            </w:r>
            <w:bookmarkEnd w:id="12"/>
          </w:p>
        </w:tc>
        <w:tc>
          <w:tcPr>
            <w:tcW w:type="dxa" w:w="6803"/>
          </w:tcPr>
          <w:p>
            <w:r>
              <w:rPr>
                <w:b w:val="0"/>
                <w:i w:val="0"/>
              </w:rPr>
              <w:t xml:space="preserve">means the period described in </w:t>
            </w:r>
            <w:hyperlink w:anchor="c_ml_cond_extended_discovery_period">
              <w:r>
                <w:rPr>
                  <w:color w:val="2E5C4E"/>
                  <w:u w:val="single"/>
                </w:rPr>
                <w:t xml:space="preserve">the Extended Discovery Period condition</w:t>
              </w:r>
            </w:hyperlink>
            <w:r>
              <w:rPr>
                <w:b w:val="0"/>
                <w:i w:val="0"/>
              </w:rPr>
              <w:t xml:space="preserve"> in </w:t>
            </w:r>
            <w:hyperlink w:anchor="c_ml_section_crime">
              <w:r>
                <w:rPr>
                  <w:color w:val="2E5C4E"/>
                  <w:u w:val="single"/>
                </w:rPr>
                <w:t xml:space="preserve">the Crime section</w:t>
              </w:r>
            </w:hyperlink>
            <w:r>
              <w:rPr>
                <w:b w:val="0"/>
                <w:i w:val="0"/>
              </w:rPr>
              <w:t>, during which you may discover and notify us of a dishonest act that occurred before the end of the policy period, for the purposes of the Crime section.</w:t>
            </w:r>
          </w:p>
        </w:tc>
      </w:tr>
      <w:tr>
        <w:tc>
          <w:tcPr>
            <w:tcW w:type="dxa" w:w="2608"/>
          </w:tcPr>
          <w:p>
            <w:bookmarkStart w:id="13" w:name="c_ml_def_extended_reporting_period"/>
            <w:r>
              <w:rPr>
                <w:b/>
                <w:i w:val="0"/>
              </w:rPr>
              <w:t>Extended Reporting Period</w:t>
            </w:r>
            <w:bookmarkEnd w:id="13"/>
          </w:p>
        </w:tc>
        <w:tc>
          <w:tcPr>
            <w:tcW w:type="dxa" w:w="6803"/>
          </w:tcPr>
          <w:p>
            <w:r>
              <w:rPr>
                <w:b w:val="0"/>
                <w:i w:val="0"/>
              </w:rPr>
              <w:t xml:space="preserve">means the period described in </w:t>
            </w:r>
            <w:hyperlink w:anchor="c_ml_cond_extended_reporting_period">
              <w:r>
                <w:rPr>
                  <w:color w:val="2E5C4E"/>
                  <w:u w:val="single"/>
                </w:rPr>
                <w:t xml:space="preserve">the Extended Reporting Period condition</w:t>
              </w:r>
            </w:hyperlink>
            <w:r>
              <w:rPr>
                <w:b w:val="0"/>
                <w:i w:val="0"/>
              </w:rPr>
              <w:t xml:space="preserve"> in </w:t>
            </w:r>
            <w:hyperlink w:anchor="c_ml_section_conditions">
              <w:r>
                <w:rPr>
                  <w:color w:val="2E5C4E"/>
                  <w:u w:val="single"/>
                </w:rPr>
                <w:t xml:space="preserve">the General Conditions section</w:t>
              </w:r>
            </w:hyperlink>
            <w:r>
              <w:rPr>
                <w:b w:val="0"/>
                <w:i w:val="0"/>
              </w:rPr>
              <w:t xml:space="preserve">, during which you may notify us of a claim arising from a wrongful act that occurred before the end of the policy period, for the purposes of the liability sections. It does not extend the policy period itself, and does not apply to the Crime section — see </w:t>
            </w:r>
            <w:hyperlink w:anchor="c_ml_def_extended_discovery_period">
              <w:r>
                <w:rPr>
                  <w:color w:val="2E5C4E"/>
                  <w:u w:val="single"/>
                </w:rPr>
                <w:t xml:space="preserve">the definition of Extended Discovery Period</w:t>
              </w:r>
            </w:hyperlink>
            <w:r>
              <w:rPr>
                <w:b w:val="0"/>
                <w:i w:val="0"/>
              </w:rPr>
              <w:t>.</w:t>
            </w:r>
          </w:p>
        </w:tc>
      </w:tr>
      <w:tr>
        <w:tc>
          <w:tcPr>
            <w:tcW w:type="dxa" w:w="2608"/>
          </w:tcPr>
          <w:p>
            <w:bookmarkStart w:id="14" w:name="c_ml_def_final_adjudication"/>
            <w:r>
              <w:rPr>
                <w:b/>
                <w:i w:val="0"/>
              </w:rPr>
              <w:t>Final adjudication</w:t>
            </w:r>
            <w:bookmarkEnd w:id="14"/>
          </w:p>
        </w:tc>
        <w:tc>
          <w:tcPr>
            <w:tcW w:type="dxa" w:w="6803"/>
          </w:tcPr>
          <w:p>
            <w:r>
              <w:rPr>
                <w:b w:val="0"/>
                <w:i w:val="0"/>
              </w:rPr>
              <w:t>means a judgment, verdict, or order of a court or tribunal of competent jurisdiction that is no longer subject to appeal — whether because the time to appeal has expired, or all appeals have been exhausted, abandoned, or dismissed — and includes a formal admission, guilty plea, or consent order to the same effect. Every reference in this policy to conduct being established, admitted, or determined by final adjudication carries this meaning.</w:t>
            </w:r>
          </w:p>
        </w:tc>
      </w:tr>
      <w:tr>
        <w:tc>
          <w:tcPr>
            <w:tcW w:type="dxa" w:w="2608"/>
          </w:tcPr>
          <w:p>
            <w:bookmarkStart w:id="15" w:name="c_ml_def_insured"/>
            <w:r>
              <w:rPr>
                <w:b/>
                <w:i w:val="0"/>
              </w:rPr>
              <w:t>Insured</w:t>
            </w:r>
            <w:bookmarkEnd w:id="15"/>
          </w:p>
        </w:tc>
        <w:tc>
          <w:tcPr>
            <w:tcW w:type="dxa" w:w="6803"/>
          </w:tcPr>
          <w:p>
            <w:r>
              <w:rPr>
                <w:b w:val="0"/>
                <w:i w:val="0"/>
              </w:rPr>
              <w:t>means:</w:t>
            </w:r>
          </w:p>
          <w:p>
            <w:r>
              <w:rPr>
                <w:b w:val="0"/>
                <w:i w:val="0"/>
              </w:rPr>
              <w:t>(a) the company;</w:t>
            </w:r>
          </w:p>
          <w:p>
            <w:r>
              <w:rPr>
                <w:b w:val="0"/>
                <w:i w:val="0"/>
              </w:rPr>
              <w:t>(b) any insured person; and</w:t>
            </w:r>
          </w:p>
          <w:p>
            <w:r>
              <w:rPr>
                <w:b w:val="0"/>
                <w:i w:val="0"/>
              </w:rPr>
              <w:t>(c) where the context requires, any employee.</w:t>
            </w:r>
          </w:p>
        </w:tc>
      </w:tr>
      <w:tr>
        <w:tc>
          <w:tcPr>
            <w:tcW w:type="dxa" w:w="2608"/>
          </w:tcPr>
          <w:p>
            <w:bookmarkStart w:id="16" w:name="c_ml_def_insured_person"/>
            <w:r>
              <w:rPr>
                <w:b/>
                <w:i w:val="0"/>
              </w:rPr>
              <w:t>Insured person</w:t>
            </w:r>
            <w:bookmarkEnd w:id="16"/>
          </w:p>
        </w:tc>
        <w:tc>
          <w:tcPr>
            <w:tcW w:type="dxa" w:w="6803"/>
          </w:tcPr>
          <w:p>
            <w:r>
              <w:rPr>
                <w:b w:val="0"/>
                <w:i w:val="0"/>
              </w:rPr>
              <w:t>means any natural person who is, was, or during the policy period becomes:</w:t>
            </w:r>
          </w:p>
          <w:p>
            <w:r>
              <w:rPr>
                <w:b w:val="0"/>
                <w:i w:val="0"/>
              </w:rPr>
              <w:t>(a) a director (including a shadow director or de facto director) of the company;</w:t>
            </w:r>
          </w:p>
          <w:p>
            <w:r>
              <w:rPr>
                <w:b w:val="0"/>
                <w:i w:val="0"/>
              </w:rPr>
              <w:t>(b) an officer of the company (including the company secretary, chief financial officer, chief executive officer, or any person who participates in making decisions that affect the whole or a substantial part of the company's business);</w:t>
            </w:r>
          </w:p>
          <w:p>
            <w:r>
              <w:rPr>
                <w:b w:val="0"/>
                <w:i w:val="0"/>
              </w:rPr>
              <w:t>(c) a member of a committee of management (for associations and not-for-profits); or</w:t>
            </w:r>
          </w:p>
          <w:p>
            <w:r>
              <w:rPr>
                <w:b w:val="0"/>
                <w:i w:val="0"/>
              </w:rPr>
              <w:t>(d) an equivalent position in any subsidiary.</w:t>
            </w:r>
          </w:p>
        </w:tc>
      </w:tr>
      <w:tr>
        <w:tc>
          <w:tcPr>
            <w:tcW w:type="dxa" w:w="2608"/>
          </w:tcPr>
          <w:p>
            <w:bookmarkStart w:id="17" w:name="c_ml_def_limit_of_liability"/>
            <w:r>
              <w:rPr>
                <w:b/>
                <w:i w:val="0"/>
              </w:rPr>
              <w:t>Limit of liability</w:t>
            </w:r>
            <w:bookmarkEnd w:id="17"/>
          </w:p>
        </w:tc>
        <w:tc>
          <w:tcPr>
            <w:tcW w:type="dxa" w:w="6803"/>
          </w:tcPr>
          <w:p>
            <w:r>
              <w:rPr>
                <w:b w:val="0"/>
                <w:i w:val="0"/>
              </w:rPr>
              <w:t>means the amount shown in the schedule for each section, and the overall aggregate limit of liability shown in the schedule, which is the most we will pay across all sections combined during the policy period.</w:t>
            </w:r>
          </w:p>
        </w:tc>
      </w:tr>
      <w:tr>
        <w:tc>
          <w:tcPr>
            <w:tcW w:type="dxa" w:w="2608"/>
          </w:tcPr>
          <w:p>
            <w:bookmarkStart w:id="18" w:name="c_ml_def_loss"/>
            <w:r>
              <w:rPr>
                <w:b/>
                <w:i w:val="0"/>
              </w:rPr>
              <w:t>Loss</w:t>
            </w:r>
            <w:bookmarkEnd w:id="18"/>
          </w:p>
        </w:tc>
        <w:tc>
          <w:tcPr>
            <w:tcW w:type="dxa" w:w="6803"/>
          </w:tcPr>
          <w:p>
            <w:r>
              <w:rPr>
                <w:b w:val="0"/>
                <w:i w:val="0"/>
              </w:rPr>
              <w:t xml:space="preserve">means the amount an insured becomes legally liable to pay as compensation to a third party, including the claimant's legal costs awarded against the insured, and including defence costs. It does not include taxes or amounts that are not insurable at law. **This definition does not apply to the Crime section — see </w:t>
            </w:r>
            <w:hyperlink w:anchor="c_ml_def_crime_loss">
              <w:r>
                <w:rPr>
                  <w:color w:val="2E5C4E"/>
                  <w:u w:val="single"/>
                </w:rPr>
                <w:t xml:space="preserve">the definition of Crime Loss</w:t>
              </w:r>
            </w:hyperlink>
            <w:r>
              <w:rPr>
                <w:b w:val="0"/>
                <w:i w:val="0"/>
              </w:rPr>
              <w:t>.**</w:t>
            </w:r>
          </w:p>
        </w:tc>
      </w:tr>
      <w:tr>
        <w:tc>
          <w:tcPr>
            <w:tcW w:type="dxa" w:w="2608"/>
          </w:tcPr>
          <w:p>
            <w:bookmarkStart w:id="19" w:name="c_ml_def_named_insured"/>
            <w:r>
              <w:rPr>
                <w:b/>
                <w:i w:val="0"/>
              </w:rPr>
              <w:t>Named insured</w:t>
            </w:r>
            <w:bookmarkEnd w:id="19"/>
          </w:p>
        </w:tc>
        <w:tc>
          <w:tcPr>
            <w:tcW w:type="dxa" w:w="6803"/>
          </w:tcPr>
          <w:p>
            <w:r>
              <w:rPr>
                <w:b w:val="0"/>
                <w:i w:val="0"/>
              </w:rPr>
              <w:t>means the entity shown as the named insured in the schedule.</w:t>
            </w:r>
          </w:p>
        </w:tc>
      </w:tr>
      <w:tr>
        <w:tc>
          <w:tcPr>
            <w:tcW w:type="dxa" w:w="2608"/>
          </w:tcPr>
          <w:p>
            <w:bookmarkStart w:id="20" w:name="c_ml_def_policy_period"/>
            <w:r>
              <w:rPr>
                <w:b/>
                <w:i w:val="0"/>
              </w:rPr>
              <w:t>Policy period</w:t>
            </w:r>
            <w:bookmarkEnd w:id="20"/>
          </w:p>
        </w:tc>
        <w:tc>
          <w:tcPr>
            <w:tcW w:type="dxa" w:w="6803"/>
          </w:tcPr>
          <w:p>
            <w:r>
              <w:rPr>
                <w:b w:val="0"/>
                <w:i w:val="0"/>
              </w:rPr>
              <w:t>means the period shown in the schedule.</w:t>
            </w:r>
          </w:p>
        </w:tc>
      </w:tr>
      <w:tr>
        <w:tc>
          <w:tcPr>
            <w:tcW w:type="dxa" w:w="2608"/>
          </w:tcPr>
          <w:p>
            <w:bookmarkStart w:id="21" w:name="c_ml_def_regulator"/>
            <w:r>
              <w:rPr>
                <w:b/>
                <w:i w:val="0"/>
              </w:rPr>
              <w:t>Regulator</w:t>
            </w:r>
            <w:bookmarkEnd w:id="21"/>
          </w:p>
        </w:tc>
        <w:tc>
          <w:tcPr>
            <w:tcW w:type="dxa" w:w="6803"/>
          </w:tcPr>
          <w:p>
            <w:r>
              <w:rPr>
                <w:b w:val="0"/>
                <w:i w:val="0"/>
              </w:rPr>
              <w:t>means any government body, statutory authority, regulatory agency, or professional body with the power to investigate, examine, or take enforcement action against an insured. It includes ASIC, the OAIC, the ACCC, the ATO, SafeWork (and state and territory equivalents), the Fair Work Commission, the Fair Work Ombudsman, and any equivalent body.</w:t>
            </w:r>
          </w:p>
        </w:tc>
      </w:tr>
      <w:tr>
        <w:tc>
          <w:tcPr>
            <w:tcW w:type="dxa" w:w="2608"/>
          </w:tcPr>
          <w:p>
            <w:bookmarkStart w:id="22" w:name="c_ml_def_retroactive_date"/>
            <w:r>
              <w:rPr>
                <w:b/>
                <w:i w:val="0"/>
              </w:rPr>
              <w:t>Retroactive date</w:t>
            </w:r>
            <w:bookmarkEnd w:id="22"/>
          </w:p>
        </w:tc>
        <w:tc>
          <w:tcPr>
            <w:tcW w:type="dxa" w:w="6803"/>
          </w:tcPr>
          <w:p>
            <w:r>
              <w:rPr>
                <w:b w:val="0"/>
                <w:i w:val="0"/>
              </w:rPr>
              <w:t xml:space="preserve">means the date shown in the schedule (if any) for a section of this policy, before which a wrongful act is not covered under that section. If no retroactive date is shown for a section, cover under that section is not limited by a retroactive date, subject to </w:t>
            </w:r>
            <w:hyperlink w:anchor="c_ml_excl_prior_and_pending">
              <w:r>
                <w:rPr>
                  <w:color w:val="2E5C4E"/>
                  <w:u w:val="single"/>
                </w:rPr>
                <w:t xml:space="preserve">the Prior and Pending Matters exclusion</w:t>
              </w:r>
            </w:hyperlink>
            <w:r>
              <w:rPr>
                <w:b w:val="0"/>
                <w:i w:val="0"/>
              </w:rPr>
              <w:t xml:space="preserve"> and any section-specific prior-knowledge exclusion. </w:t>
            </w:r>
            <w:r>
              <w:rPr>
                <w:b/>
                <w:i w:val="0"/>
              </w:rPr>
              <w:t xml:space="preserve">The retroactive date does not apply to the Crime section </w:t>
            </w:r>
            <w:r>
              <w:rPr>
                <w:b w:val="0"/>
                <w:i w:val="0"/>
              </w:rPr>
              <w:t xml:space="preserve">— see </w:t>
            </w:r>
            <w:hyperlink w:anchor="c_ml_excl_discovered_before">
              <w:r>
                <w:rPr>
                  <w:color w:val="2E5C4E"/>
                  <w:u w:val="single"/>
                </w:rPr>
                <w:t xml:space="preserve">the Discovered Before This Policy exclusion</w:t>
              </w:r>
            </w:hyperlink>
            <w:r>
              <w:rPr>
                <w:b w:val="0"/>
                <w:i w:val="0"/>
              </w:rPr>
              <w:t xml:space="preserve"> and </w:t>
            </w:r>
            <w:hyperlink w:anchor="c_ml_cond_extended_discovery_period">
              <w:r>
                <w:rPr>
                  <w:color w:val="2E5C4E"/>
                  <w:u w:val="single"/>
                </w:rPr>
                <w:t xml:space="preserve">the Extended Discovery Period condition</w:t>
              </w:r>
            </w:hyperlink>
            <w:r>
              <w:rPr>
                <w:b w:val="0"/>
                <w:i w:val="0"/>
              </w:rPr>
              <w:t xml:space="preserve"> for the equivalent restrictions.</w:t>
            </w:r>
          </w:p>
        </w:tc>
      </w:tr>
      <w:tr>
        <w:tc>
          <w:tcPr>
            <w:tcW w:type="dxa" w:w="2608"/>
          </w:tcPr>
          <w:p>
            <w:bookmarkStart w:id="23" w:name="c_ml_def_schedule"/>
            <w:r>
              <w:rPr>
                <w:b/>
                <w:i w:val="0"/>
              </w:rPr>
              <w:t>Schedule</w:t>
            </w:r>
            <w:bookmarkEnd w:id="23"/>
          </w:p>
        </w:tc>
        <w:tc>
          <w:tcPr>
            <w:tcW w:type="dxa" w:w="6803"/>
          </w:tcPr>
          <w:p>
            <w:r>
              <w:rPr>
                <w:b w:val="0"/>
                <w:i w:val="0"/>
              </w:rPr>
              <w:t>means the document titled "Schedule" issued with this policy, as amended by any endorsement.</w:t>
            </w:r>
          </w:p>
        </w:tc>
      </w:tr>
      <w:tr>
        <w:tc>
          <w:tcPr>
            <w:tcW w:type="dxa" w:w="2608"/>
          </w:tcPr>
          <w:p>
            <w:bookmarkStart w:id="24" w:name="c_ml_def_subsidiary"/>
            <w:r>
              <w:rPr>
                <w:b/>
                <w:i w:val="0"/>
              </w:rPr>
              <w:t>Subsidiary</w:t>
            </w:r>
            <w:bookmarkEnd w:id="24"/>
          </w:p>
        </w:tc>
        <w:tc>
          <w:tcPr>
            <w:tcW w:type="dxa" w:w="6803"/>
          </w:tcPr>
          <w:p>
            <w:r>
              <w:rPr>
                <w:b w:val="0"/>
                <w:i w:val="0"/>
              </w:rPr>
              <w:t>means any entity in which the named insured holds more than 50% of the voting rights, or over which the named insured has effective management control, at the time the relevant wrongful act occurs.</w:t>
            </w:r>
          </w:p>
        </w:tc>
      </w:tr>
      <w:tr>
        <w:tc>
          <w:tcPr>
            <w:tcW w:type="dxa" w:w="2608"/>
          </w:tcPr>
          <w:p>
            <w:bookmarkStart w:id="25" w:name="c_ml_def_we_us_our"/>
            <w:r>
              <w:rPr>
                <w:b/>
                <w:i w:val="0"/>
              </w:rPr>
              <w:t>We / us / our</w:t>
            </w:r>
            <w:bookmarkEnd w:id="25"/>
          </w:p>
        </w:tc>
        <w:tc>
          <w:tcPr>
            <w:tcW w:type="dxa" w:w="6803"/>
          </w:tcPr>
          <w:p>
            <w:r>
              <w:rPr>
                <w:b w:val="0"/>
                <w:i w:val="0"/>
              </w:rPr>
              <w:t>means the insurer named in the schedule.</w:t>
            </w:r>
          </w:p>
        </w:tc>
      </w:tr>
      <w:tr>
        <w:tc>
          <w:tcPr>
            <w:tcW w:type="dxa" w:w="2608"/>
          </w:tcPr>
          <w:p>
            <w:bookmarkStart w:id="26" w:name="c_ml_def_wrongful_act"/>
            <w:r>
              <w:rPr>
                <w:b/>
                <w:i w:val="0"/>
              </w:rPr>
              <w:t>Wrongful act</w:t>
            </w:r>
            <w:bookmarkEnd w:id="26"/>
          </w:p>
        </w:tc>
        <w:tc>
          <w:tcPr>
            <w:tcW w:type="dxa" w:w="6803"/>
          </w:tcPr>
          <w:p>
            <w:r>
              <w:rPr>
                <w:b w:val="0"/>
                <w:i w:val="0"/>
              </w:rPr>
              <w:t>means any actual or alleged act, error, omission, misleading statement, breach of duty, breach of trust, or breach of any statutory or regulatory obligation.</w:t>
            </w:r>
          </w:p>
        </w:tc>
      </w:tr>
      <w:tr>
        <w:tc>
          <w:tcPr>
            <w:tcW w:type="dxa" w:w="2608"/>
          </w:tcPr>
          <w:p>
            <w:bookmarkStart w:id="27" w:name="c_ml_def_you_your"/>
            <w:r>
              <w:rPr>
                <w:b/>
                <w:i w:val="0"/>
              </w:rPr>
              <w:t>You / your</w:t>
            </w:r>
            <w:bookmarkEnd w:id="27"/>
          </w:p>
        </w:tc>
        <w:tc>
          <w:tcPr>
            <w:tcW w:type="dxa" w:w="6803"/>
          </w:tcPr>
          <w:p>
            <w:r>
              <w:rPr>
                <w:b w:val="0"/>
                <w:i w:val="0"/>
              </w:rPr>
              <w:t>means the company and, where the context requires, any insured person or employee.</w:t>
            </w:r>
          </w:p>
        </w:tc>
      </w:tr>
    </w:tbl>
    <w:p>
      <w:bookmarkStart w:id="28" w:name="c_ml_section_do"/>
      <w:r>
        <w:rPr>
          <w:rFonts w:ascii="Georgia" w:hAnsi="Georgia" w:eastAsia="Georgia"/>
          <w:b/>
          <w:i w:val="0"/>
          <w:color w:val="1C1915"/>
          <w:sz w:val="32"/>
        </w:rPr>
        <w:t>Directors' and Officers' Liability</w:t>
      </w:r>
      <w:bookmarkEnd w:id="28"/>
    </w:p>
    <w:p>
      <w:r>
        <w:rPr>
          <w:b w:val="0"/>
          <w:i w:val="0"/>
        </w:rPr>
        <w:t>This section must be marked "Included" in the schedule to be operative.</w:t>
      </w:r>
    </w:p>
    <w:p>
      <w:bookmarkStart w:id="29" w:name="c_ml_section_do_cover"/>
      <w:r>
        <w:rPr>
          <w:rFonts w:ascii="Georgia" w:hAnsi="Georgia" w:eastAsia="Georgia"/>
          <w:b/>
          <w:i w:val="0"/>
          <w:color w:val="1C1915"/>
          <w:sz w:val="32"/>
        </w:rPr>
        <w:t>What Is Covered — Directors' and Officers' Liability</w:t>
      </w:r>
      <w:bookmarkEnd w:id="29"/>
    </w:p>
    <w:p>
      <w:bookmarkStart w:id="30" w:name="c_ml_cover_personal_liability"/>
      <w:r>
        <w:rPr>
          <w:rFonts w:ascii="Georgia" w:hAnsi="Georgia" w:eastAsia="Georgia"/>
          <w:b/>
          <w:i w:val="0"/>
          <w:color w:val="2E5C4E"/>
          <w:sz w:val="25"/>
        </w:rPr>
        <w:t>Personal Liability of Directors and Officers</w:t>
      </w:r>
      <w:bookmarkEnd w:id="30"/>
    </w:p>
    <w:p>
      <w:r>
        <w:rPr>
          <w:b w:val="0"/>
          <w:i w:val="0"/>
        </w:rPr>
        <w:t>If a claim is first made against an insured person during the policy period for a wrongful act in their capacity as a director or officer of the company, we will pay:</w:t>
      </w:r>
    </w:p>
    <w:p>
      <w:r>
        <w:rPr>
          <w:b w:val="0"/>
          <w:i w:val="0"/>
        </w:rPr>
        <w:t>(a) any loss the insured person becomes personally liable to pay; and</w:t>
      </w:r>
    </w:p>
    <w:p>
      <w:r>
        <w:rPr>
          <w:b w:val="0"/>
          <w:i w:val="0"/>
        </w:rPr>
        <w:t>(b) defence costs.</w:t>
      </w:r>
    </w:p>
    <w:p>
      <w:bookmarkStart w:id="31" w:name="c_ml_cover_company_reimbursement"/>
      <w:r>
        <w:rPr>
          <w:rFonts w:ascii="Georgia" w:hAnsi="Georgia" w:eastAsia="Georgia"/>
          <w:b/>
          <w:i w:val="0"/>
          <w:color w:val="2E5C4E"/>
          <w:sz w:val="25"/>
        </w:rPr>
        <w:t>Company Reimbursement</w:t>
      </w:r>
      <w:bookmarkEnd w:id="31"/>
    </w:p>
    <w:p>
      <w:r>
        <w:rPr>
          <w:b w:val="0"/>
          <w:i w:val="0"/>
        </w:rPr>
        <w:t>Where the company is legally permitted to indemnify an insured person and has done so, we will reimburse the company for the amount it has paid.</w:t>
      </w:r>
    </w:p>
    <w:p>
      <w:bookmarkStart w:id="32" w:name="c_ml_cover_direct_payment"/>
      <w:r>
        <w:rPr>
          <w:rFonts w:ascii="Georgia" w:hAnsi="Georgia" w:eastAsia="Georgia"/>
          <w:b/>
          <w:i w:val="0"/>
          <w:color w:val="2E5C4E"/>
          <w:sz w:val="25"/>
        </w:rPr>
        <w:t>Direct Payment</w:t>
      </w:r>
      <w:bookmarkEnd w:id="32"/>
    </w:p>
    <w:p>
      <w:r>
        <w:rPr>
          <w:b w:val="0"/>
          <w:i w:val="0"/>
        </w:rPr>
        <w:t>Where the company is legally permitted to indemnify an insured person but has not done so — for example, because the company is insolvent or has refused to indemnify — we will pay the insured person directly.</w:t>
      </w:r>
    </w:p>
    <w:p>
      <w:bookmarkStart w:id="33" w:name="c_ml_cover_non_indemnifiable_loss"/>
      <w:r>
        <w:rPr>
          <w:rFonts w:ascii="Georgia" w:hAnsi="Georgia" w:eastAsia="Georgia"/>
          <w:b/>
          <w:i w:val="0"/>
          <w:color w:val="2E5C4E"/>
          <w:sz w:val="25"/>
        </w:rPr>
        <w:t>Non-Indemnifiable Loss</w:t>
      </w:r>
      <w:bookmarkEnd w:id="33"/>
    </w:p>
    <w:p>
      <w:r>
        <w:rPr>
          <w:b w:val="0"/>
          <w:i w:val="0"/>
        </w:rPr>
        <w:t>Where the company is not legally permitted to indemnify an insured person (for example, where indemnification is prohibited by section 199A of the Corporations Act 2001), we will pay the insured person directly. This cover operates as a separate protection for the insured person and cannot be reduced by the company's actions or financial position.</w:t>
      </w:r>
    </w:p>
    <w:p>
      <w:r>
        <w:rPr>
          <w:b w:val="0"/>
          <w:i w:val="0"/>
        </w:rPr>
        <w:t xml:space="preserve">See also </w:t>
      </w:r>
      <w:hyperlink w:anchor="c_ml_cond_corporations_act_199a_199b">
        <w:r>
          <w:rPr>
            <w:color w:val="2E5C4E"/>
            <w:u w:val="single"/>
          </w:rPr>
          <w:t xml:space="preserve">the Corporations Act 2001 — Sections 199A and 199B condition</w:t>
        </w:r>
      </w:hyperlink>
      <w:r>
        <w:rPr>
          <w:b w:val="0"/>
          <w:i w:val="0"/>
        </w:rPr>
        <w:t xml:space="preserve"> in </w:t>
      </w:r>
      <w:hyperlink w:anchor="c_ml_section_statutory">
        <w:r>
          <w:rPr>
            <w:color w:val="2E5C4E"/>
            <w:u w:val="single"/>
          </w:rPr>
          <w:t xml:space="preserve">the Statutory Liability section</w:t>
        </w:r>
      </w:hyperlink>
      <w:r>
        <w:rPr>
          <w:b w:val="0"/>
          <w:i w:val="0"/>
        </w:rPr>
        <w:t>, which applies wherever a claim under this policy involves a civil penalty order, compensation order, or related proceeding under the Corporations Act 2001.</w:t>
      </w:r>
    </w:p>
    <w:p>
      <w:bookmarkStart w:id="34" w:name="c_ml_section_do_extensions"/>
      <w:r>
        <w:rPr>
          <w:rFonts w:ascii="Georgia" w:hAnsi="Georgia" w:eastAsia="Georgia"/>
          <w:b/>
          <w:i w:val="0"/>
          <w:color w:val="1C1915"/>
          <w:sz w:val="32"/>
        </w:rPr>
        <w:t>Extensions — Directors' and Officers' Liability</w:t>
      </w:r>
      <w:bookmarkEnd w:id="34"/>
    </w:p>
    <w:p>
      <w:bookmarkStart w:id="35" w:name="c_ml_ext_retired_directors"/>
      <w:r>
        <w:rPr>
          <w:rFonts w:ascii="Georgia" w:hAnsi="Georgia" w:eastAsia="Georgia"/>
          <w:b/>
          <w:i w:val="0"/>
          <w:color w:val="2E5C4E"/>
          <w:sz w:val="25"/>
        </w:rPr>
        <w:t>Retired Directors and Officers</w:t>
      </w:r>
      <w:bookmarkEnd w:id="35"/>
    </w:p>
    <w:p>
      <w:r>
        <w:rPr>
          <w:b w:val="0"/>
          <w:i w:val="0"/>
        </w:rPr>
        <w:t>If an insured person retires, resigns, or otherwise ceases to hold office during or before the policy period, this section continues to cover claims first made against them for up to 72 months after the end of the policy period, at no additional premium — provided:</w:t>
      </w:r>
    </w:p>
    <w:p>
      <w:r>
        <w:rPr>
          <w:b w:val="0"/>
          <w:i w:val="0"/>
        </w:rPr>
        <w:t>(a) the claim arises from a wrongful act committed while they held office; and</w:t>
      </w:r>
    </w:p>
    <w:p>
      <w:r>
        <w:rPr>
          <w:b w:val="0"/>
          <w:i w:val="0"/>
        </w:rPr>
        <w:t>(b) no other directors' and officers' insurance is available to them.</w:t>
      </w:r>
    </w:p>
    <w:p>
      <w:bookmarkStart w:id="36" w:name="c_ml_ext_spouse_estate"/>
      <w:r>
        <w:rPr>
          <w:rFonts w:ascii="Georgia" w:hAnsi="Georgia" w:eastAsia="Georgia"/>
          <w:b/>
          <w:i w:val="0"/>
          <w:color w:val="2E5C4E"/>
          <w:sz w:val="25"/>
        </w:rPr>
        <w:t>Spouse, Estate, and Legal Representative</w:t>
      </w:r>
      <w:bookmarkEnd w:id="36"/>
    </w:p>
    <w:p>
      <w:r>
        <w:rPr>
          <w:b w:val="0"/>
          <w:i w:val="0"/>
        </w:rPr>
        <w:t>If an insured person dies, becomes incapacitated, or is made bankrupt, we will cover their spouse, domestic partner, estate, or legal representative for any claim that would have been covered if made against the insured person personally.</w:t>
      </w:r>
    </w:p>
    <w:p>
      <w:r>
        <w:rPr>
          <w:b w:val="0"/>
          <w:i w:val="0"/>
        </w:rPr>
        <w:t>We will not cover any wrongful act of the spouse, estate, or legal representative themselves.</w:t>
      </w:r>
    </w:p>
    <w:p>
      <w:bookmarkStart w:id="37" w:name="c_ml_ext_asic_investigation_costs"/>
      <w:r>
        <w:rPr>
          <w:rFonts w:ascii="Georgia" w:hAnsi="Georgia" w:eastAsia="Georgia"/>
          <w:b/>
          <w:i w:val="0"/>
          <w:color w:val="2E5C4E"/>
          <w:sz w:val="25"/>
        </w:rPr>
        <w:t>ASIC Investigation Costs</w:t>
      </w:r>
      <w:bookmarkEnd w:id="37"/>
    </w:p>
    <w:p>
      <w:r>
        <w:rPr>
          <w:b w:val="0"/>
          <w:i w:val="0"/>
        </w:rPr>
        <w:t>We will pay an insured person's defence costs in responding to a formal investigation or examination by ASIC into their conduct as a director or officer, even if no claim has yet been made.</w:t>
      </w:r>
    </w:p>
    <w:p>
      <w:r>
        <w:rPr>
          <w:b w:val="0"/>
          <w:i w:val="0"/>
        </w:rPr>
        <w:t xml:space="preserve">The most we will pay under this extension during the policy period is the ASIC investigation costs sub-limit shown in the schedule. The sub-limit is part of the Directors' and Officers' Liability section limit of liability. </w:t>
      </w:r>
      <w:hyperlink w:anchor="c_ml_end_e05">
        <w:r>
          <w:rPr>
            <w:color w:val="2E5C4E"/>
            <w:u w:val="single"/>
          </w:rPr>
          <w:t xml:space="preserve">the E05 Increased ASIC Investigation Costs Sub-limit endorsement</w:t>
        </w:r>
      </w:hyperlink>
      <w:r>
        <w:rPr>
          <w:b w:val="0"/>
          <w:i w:val="0"/>
        </w:rPr>
        <w:t xml:space="preserve"> increases it.</w:t>
      </w:r>
    </w:p>
    <w:p>
      <w:bookmarkStart w:id="38" w:name="c_ml_ext_extradition_costs"/>
      <w:r>
        <w:rPr>
          <w:rFonts w:ascii="Georgia" w:hAnsi="Georgia" w:eastAsia="Georgia"/>
          <w:b/>
          <w:i w:val="0"/>
          <w:color w:val="2E5C4E"/>
          <w:sz w:val="25"/>
        </w:rPr>
        <w:t>Extradition Costs</w:t>
      </w:r>
      <w:bookmarkEnd w:id="38"/>
    </w:p>
    <w:p>
      <w:r>
        <w:rPr>
          <w:b w:val="0"/>
          <w:i w:val="0"/>
        </w:rPr>
        <w:t>If an insured person faces extradition proceedings in connection with a wrongful act that would be covered by this section, we will pay their defence costs in resisting extradition.</w:t>
      </w:r>
    </w:p>
    <w:p>
      <w:bookmarkStart w:id="39" w:name="c_ml_ext_loss_of_earnings"/>
      <w:r>
        <w:rPr>
          <w:rFonts w:ascii="Georgia" w:hAnsi="Georgia" w:eastAsia="Georgia"/>
          <w:b/>
          <w:i w:val="0"/>
          <w:color w:val="2E5C4E"/>
          <w:sz w:val="25"/>
        </w:rPr>
        <w:t>Loss of Earnings — Attending Proceedings</w:t>
      </w:r>
      <w:bookmarkEnd w:id="39"/>
    </w:p>
    <w:p>
      <w:r>
        <w:rPr>
          <w:b w:val="0"/>
          <w:i w:val="0"/>
        </w:rPr>
        <w:t>If an insured person is required to attend court, a tribunal, a regulatory hearing, or an examination in connection with a claim covered by this section, we will pay $500 per day or part-day of attendance.</w:t>
      </w:r>
    </w:p>
    <w:p>
      <w:bookmarkStart w:id="40" w:name="c_ml_ext_public_relations_do"/>
      <w:r>
        <w:rPr>
          <w:rFonts w:ascii="Georgia" w:hAnsi="Georgia" w:eastAsia="Georgia"/>
          <w:b/>
          <w:i w:val="0"/>
          <w:color w:val="2E5C4E"/>
          <w:sz w:val="25"/>
        </w:rPr>
        <w:t>Public Relations Costs — Directors and Officers</w:t>
      </w:r>
      <w:bookmarkEnd w:id="40"/>
    </w:p>
    <w:p>
      <w:r>
        <w:rPr>
          <w:b w:val="0"/>
          <w:i w:val="0"/>
        </w:rPr>
        <w:t>Following a claim covered by this section, we will pay the reasonable costs of engaging a public relations consultant to protect or restore the personal reputation of an insured person.</w:t>
      </w:r>
    </w:p>
    <w:p>
      <w:bookmarkStart w:id="41" w:name="c_ml_section_do_exclusions"/>
      <w:r>
        <w:rPr>
          <w:rFonts w:ascii="Georgia" w:hAnsi="Georgia" w:eastAsia="Georgia"/>
          <w:b/>
          <w:i w:val="0"/>
          <w:color w:val="1C1915"/>
          <w:sz w:val="32"/>
        </w:rPr>
        <w:t>What Is Not Covered — Directors' and Officers' Liability</w:t>
      </w:r>
      <w:bookmarkEnd w:id="41"/>
    </w:p>
    <w:p>
      <w:bookmarkStart w:id="42" w:name="c_ml_excl_deliberate_acts"/>
      <w:r>
        <w:rPr>
          <w:rFonts w:ascii="Georgia" w:hAnsi="Georgia" w:eastAsia="Georgia"/>
          <w:b/>
          <w:i w:val="0"/>
          <w:color w:val="2E5C4E"/>
          <w:sz w:val="25"/>
        </w:rPr>
        <w:t>Deliberate and Dishonest Acts</w:t>
      </w:r>
      <w:bookmarkEnd w:id="42"/>
    </w:p>
    <w:p>
      <w:r>
        <w:rPr>
          <w:b w:val="0"/>
          <w:i w:val="0"/>
        </w:rPr>
        <w:t>We do not cover any claim arising from any deliberately dishonest, fraudulent, or criminal act by the insured person — but only after a final adjudication establishes that the conduct occurred.</w:t>
      </w:r>
    </w:p>
    <w:p>
      <w:r>
        <w:rPr>
          <w:b w:val="0"/>
          <w:i w:val="0"/>
        </w:rPr>
        <w:t>Until that point, we will continue to advance defence costs.</w:t>
      </w:r>
    </w:p>
    <w:p>
      <w:r>
        <w:rPr>
          <w:b w:val="0"/>
          <w:i w:val="0"/>
        </w:rPr>
        <w:t>We will still cover any insured person who did not personally commit, participate in, or know about the dishonest conduct. This protection applies separately to each insured person.</w:t>
      </w:r>
    </w:p>
    <w:p>
      <w:bookmarkStart w:id="43" w:name="c_ml_excl_personal_profit"/>
      <w:r>
        <w:rPr>
          <w:rFonts w:ascii="Georgia" w:hAnsi="Georgia" w:eastAsia="Georgia"/>
          <w:b/>
          <w:i w:val="0"/>
          <w:color w:val="2E5C4E"/>
          <w:sz w:val="25"/>
        </w:rPr>
        <w:t>Personal Profit</w:t>
      </w:r>
      <w:bookmarkEnd w:id="43"/>
    </w:p>
    <w:p>
      <w:r>
        <w:rPr>
          <w:b w:val="0"/>
          <w:i w:val="0"/>
        </w:rPr>
        <w:t>We do not cover any claim for any personal profit or advantage gained by the insured person to which they were not legally entitled — but only after a final adjudication establishes that the profit was improperly gained.</w:t>
      </w:r>
    </w:p>
    <w:p>
      <w:bookmarkStart w:id="44" w:name="c_ml_excl_prior_known_matters"/>
      <w:r>
        <w:rPr>
          <w:rFonts w:ascii="Georgia" w:hAnsi="Georgia" w:eastAsia="Georgia"/>
          <w:b/>
          <w:i w:val="0"/>
          <w:color w:val="2E5C4E"/>
          <w:sz w:val="25"/>
        </w:rPr>
        <w:t>Prior Known Matters</w:t>
      </w:r>
      <w:bookmarkEnd w:id="44"/>
    </w:p>
    <w:p>
      <w:r>
        <w:rPr>
          <w:b w:val="0"/>
          <w:i w:val="0"/>
        </w:rPr>
        <w:t>We do not cover any claim arising from any wrongful act, fact, matter, or circumstance that the insured person knew about before the start of this policy period and that they knew, or ought reasonably to have known, might lead to a claim.</w:t>
      </w:r>
    </w:p>
    <w:p>
      <w:r>
        <w:rPr>
          <w:b w:val="0"/>
          <w:i w:val="0"/>
        </w:rPr>
        <w:t>This is the prior-knowledge test that applies to claims under this section. The Prior and Pending Matters exclusion in General Exclusions is a general backstop exclusion for other sections and for pending proceedings generally, and does not impose a different knowledge test on a claim under this section.</w:t>
      </w:r>
    </w:p>
    <w:p>
      <w:bookmarkStart w:id="45" w:name="c_ml_excl_insured_versus_insured"/>
      <w:r>
        <w:rPr>
          <w:rFonts w:ascii="Georgia" w:hAnsi="Georgia" w:eastAsia="Georgia"/>
          <w:b/>
          <w:i w:val="0"/>
          <w:color w:val="2E5C4E"/>
          <w:sz w:val="25"/>
        </w:rPr>
        <w:t>Insured Versus Insured</w:t>
      </w:r>
      <w:bookmarkEnd w:id="45"/>
    </w:p>
    <w:p>
      <w:r>
        <w:rPr>
          <w:b w:val="0"/>
          <w:i w:val="0"/>
        </w:rPr>
        <w:t>We do not cover any claim brought by one insured against another insured — except for:</w:t>
      </w:r>
    </w:p>
    <w:p>
      <w:r>
        <w:rPr>
          <w:b w:val="0"/>
          <w:i w:val="0"/>
        </w:rPr>
        <w:t>(a) a claim brought by a liquidator, administrator, receiver, or similar officer appointed to the company;</w:t>
      </w:r>
    </w:p>
    <w:p>
      <w:r>
        <w:rPr>
          <w:b w:val="0"/>
          <w:i w:val="0"/>
        </w:rPr>
        <w:t>(b) a claim brought by an employee under the Employment Practices Liability section;</w:t>
      </w:r>
    </w:p>
    <w:p>
      <w:r>
        <w:rPr>
          <w:b w:val="0"/>
          <w:i w:val="0"/>
        </w:rPr>
        <w:t>(c) a claim brought by a whistleblower; and</w:t>
      </w:r>
    </w:p>
    <w:p>
      <w:r>
        <w:rPr>
          <w:b w:val="0"/>
          <w:i w:val="0"/>
        </w:rPr>
        <w:t>(d) a cross-claim or contribution claim arising from a claim first brought by an independent third party.</w:t>
      </w:r>
    </w:p>
    <w:p>
      <w:bookmarkStart w:id="46" w:name="c_ml_excl_related_party_claims"/>
      <w:r>
        <w:rPr>
          <w:rFonts w:ascii="Georgia" w:hAnsi="Georgia" w:eastAsia="Georgia"/>
          <w:b/>
          <w:i w:val="0"/>
          <w:color w:val="2E5C4E"/>
          <w:sz w:val="25"/>
        </w:rPr>
        <w:t>Related Party Claims</w:t>
      </w:r>
      <w:bookmarkEnd w:id="46"/>
    </w:p>
    <w:p>
      <w:r>
        <w:rPr>
          <w:b w:val="0"/>
          <w:i w:val="0"/>
        </w:rPr>
        <w:t>We do not cover any claim brought by any person or entity that holds:</w:t>
      </w:r>
    </w:p>
    <w:p>
      <w:r>
        <w:rPr>
          <w:b w:val="0"/>
          <w:i w:val="0"/>
        </w:rPr>
        <w:t xml:space="preserve">(a) 15% or more of the issued shares or voting rights of the company or any parent entity (the same threshold used in </w:t>
      </w:r>
      <w:hyperlink w:anchor="c_ml_excl_directors_dishonesty">
        <w:r>
          <w:rPr>
            <w:color w:val="2E5C4E"/>
            <w:u w:val="single"/>
          </w:rPr>
          <w:t xml:space="preserve">the Directors' and Officers' Dishonesty exclusion</w:t>
        </w:r>
      </w:hyperlink>
      <w:r>
        <w:rPr>
          <w:b w:val="0"/>
          <w:i w:val="0"/>
        </w:rPr>
        <w:t>); or</w:t>
      </w:r>
    </w:p>
    <w:p>
      <w:r>
        <w:rPr>
          <w:b w:val="0"/>
          <w:i w:val="0"/>
        </w:rPr>
        <w:t>(b) an equivalent executive or managerial interest — meaning a role, such as chief executive officer or an equivalent position, carrying authority to control or materially influence the company's management —</w:t>
      </w:r>
    </w:p>
    <w:p>
      <w:r>
        <w:rPr>
          <w:b w:val="0"/>
          <w:i w:val="0"/>
        </w:rPr>
        <w:t>except where the claim is brought by a liquidator, administrator, or receiver of that entity.</w:t>
      </w:r>
    </w:p>
    <w:p>
      <w:bookmarkStart w:id="47" w:name="c_ml_excl_major_transactions"/>
      <w:r>
        <w:rPr>
          <w:rFonts w:ascii="Georgia" w:hAnsi="Georgia" w:eastAsia="Georgia"/>
          <w:b/>
          <w:i w:val="0"/>
          <w:color w:val="2E5C4E"/>
          <w:sz w:val="25"/>
        </w:rPr>
        <w:t>Major Transactions</w:t>
      </w:r>
      <w:bookmarkEnd w:id="47"/>
    </w:p>
    <w:p>
      <w:r>
        <w:rPr>
          <w:b w:val="0"/>
          <w:i w:val="0"/>
        </w:rPr>
        <w:t>We do not cover any claim arising from an initial public offering, listing on a securities exchange, scheme of arrangement, or any transaction that results in the company becoming a publicly listed entity.</w:t>
      </w:r>
    </w:p>
    <w:p>
      <w:r>
        <w:rPr>
          <w:b w:val="0"/>
          <w:i w:val="0"/>
        </w:rPr>
        <w:t>This exposure requires a listed company D&amp;O policy.</w:t>
      </w:r>
    </w:p>
    <w:p>
      <w:bookmarkStart w:id="48" w:name="c_ml_excl_professional_services"/>
      <w:r>
        <w:rPr>
          <w:rFonts w:ascii="Georgia" w:hAnsi="Georgia" w:eastAsia="Georgia"/>
          <w:b/>
          <w:i w:val="0"/>
          <w:color w:val="2E5C4E"/>
          <w:sz w:val="25"/>
        </w:rPr>
        <w:t>Professional Services</w:t>
      </w:r>
      <w:bookmarkEnd w:id="48"/>
    </w:p>
    <w:p>
      <w:r>
        <w:rPr>
          <w:b w:val="0"/>
          <w:i w:val="0"/>
        </w:rPr>
        <w:t>We do not cover any claim for errors or omissions in professional advice or services provided by the insured person to a third-party client. This is the domain of professional indemnity insurance.</w:t>
      </w:r>
    </w:p>
    <w:p>
      <w:r>
        <w:rPr>
          <w:b w:val="0"/>
          <w:i w:val="0"/>
        </w:rPr>
        <w:t>However: this exclusion does not apply to the insured person's oversight, supervision, or governance of the company's professional services business. For example, if a director is sued for failing to implement adequate quality controls across the firm, that is a governance claim covered by this section.</w:t>
      </w:r>
    </w:p>
    <w:p>
      <w:bookmarkStart w:id="49" w:name="c_ml_excl_bodily_injury_property_damage"/>
      <w:r>
        <w:rPr>
          <w:rFonts w:ascii="Georgia" w:hAnsi="Georgia" w:eastAsia="Georgia"/>
          <w:b/>
          <w:i w:val="0"/>
          <w:color w:val="2E5C4E"/>
          <w:sz w:val="25"/>
        </w:rPr>
        <w:t>Bodily Injury and Property Damage</w:t>
      </w:r>
      <w:bookmarkEnd w:id="49"/>
    </w:p>
    <w:p>
      <w:r>
        <w:rPr>
          <w:b w:val="0"/>
          <w:i w:val="0"/>
        </w:rPr>
        <w:t>We do not cover any claim arising from death, bodily injury, or physical damage to tangible property — except for:</w:t>
      </w:r>
    </w:p>
    <w:p>
      <w:r>
        <w:rPr>
          <w:b w:val="0"/>
          <w:i w:val="0"/>
        </w:rPr>
        <w:t>(a) defence costs incurred in WHS proceedings (covered under the Statutory Liability section if operative); and</w:t>
      </w:r>
    </w:p>
    <w:p>
      <w:r>
        <w:rPr>
          <w:b w:val="0"/>
          <w:i w:val="0"/>
        </w:rPr>
        <w:t>(b) mental injury, emotional distress, or psychological harm arising from an employment practices wrongful act (covered under the Employment Practices Liability section if operative).</w:t>
      </w:r>
    </w:p>
    <w:p>
      <w:bookmarkStart w:id="50" w:name="c_ml_excl_war_terrorism_sanctions_nuclea"/>
      <w:r>
        <w:rPr>
          <w:rFonts w:ascii="Georgia" w:hAnsi="Georgia" w:eastAsia="Georgia"/>
          <w:b/>
          <w:i w:val="0"/>
          <w:color w:val="2E5C4E"/>
          <w:sz w:val="25"/>
        </w:rPr>
        <w:t>War, Terrorism, Sanctions, and Nuclear</w:t>
      </w:r>
      <w:bookmarkEnd w:id="50"/>
    </w:p>
    <w:p>
      <w:r>
        <w:rPr>
          <w:b w:val="0"/>
          <w:i w:val="0"/>
        </w:rPr>
        <w:t xml:space="preserve">We do not cover any claim arising from war, terrorism, sanctions, or nuclear risks — as described in </w:t>
      </w:r>
      <w:hyperlink w:anchor="c_ml_excl_war_and_terrorism">
        <w:r>
          <w:rPr>
            <w:color w:val="2E5C4E"/>
            <w:u w:val="single"/>
          </w:rPr>
          <w:t xml:space="preserve">the War and Terrorism exclusion</w:t>
        </w:r>
      </w:hyperlink>
      <w:r>
        <w:rPr>
          <w:b w:val="0"/>
          <w:i w:val="0"/>
        </w:rPr>
        <w:t xml:space="preserve">, </w:t>
      </w:r>
      <w:hyperlink w:anchor="c_ml_excl_sanctions">
        <w:r>
          <w:rPr>
            <w:color w:val="2E5C4E"/>
            <w:u w:val="single"/>
          </w:rPr>
          <w:t xml:space="preserve">the Sanctions exclusion</w:t>
        </w:r>
      </w:hyperlink>
      <w:r>
        <w:rPr>
          <w:b w:val="0"/>
          <w:i w:val="0"/>
        </w:rPr>
        <w:t xml:space="preserve"> and </w:t>
      </w:r>
      <w:hyperlink w:anchor="c_ml_excl_nuclear">
        <w:r>
          <w:rPr>
            <w:color w:val="2E5C4E"/>
            <w:u w:val="single"/>
          </w:rPr>
          <w:t xml:space="preserve">the Nuclear exclusion</w:t>
        </w:r>
      </w:hyperlink>
      <w:r>
        <w:rPr>
          <w:b w:val="0"/>
          <w:i w:val="0"/>
        </w:rPr>
        <w:t>.</w:t>
      </w:r>
    </w:p>
    <w:p>
      <w:bookmarkStart w:id="51" w:name="c_ml_section_company"/>
      <w:r>
        <w:rPr>
          <w:rFonts w:ascii="Georgia" w:hAnsi="Georgia" w:eastAsia="Georgia"/>
          <w:b/>
          <w:i w:val="0"/>
          <w:color w:val="1C1915"/>
          <w:sz w:val="32"/>
        </w:rPr>
        <w:t>Company Liability</w:t>
      </w:r>
      <w:bookmarkEnd w:id="51"/>
    </w:p>
    <w:p>
      <w:r>
        <w:rPr>
          <w:b w:val="0"/>
          <w:i w:val="0"/>
        </w:rPr>
        <w:t>This section must be marked "Included" in the schedule to be operative.</w:t>
      </w:r>
    </w:p>
    <w:p>
      <w:bookmarkStart w:id="52" w:name="c_ml_section_company_cover"/>
      <w:r>
        <w:rPr>
          <w:rFonts w:ascii="Georgia" w:hAnsi="Georgia" w:eastAsia="Georgia"/>
          <w:b/>
          <w:i w:val="0"/>
          <w:color w:val="1C1915"/>
          <w:sz w:val="32"/>
        </w:rPr>
        <w:t>What Is Covered — Company Liability</w:t>
      </w:r>
      <w:bookmarkEnd w:id="52"/>
    </w:p>
    <w:p>
      <w:bookmarkStart w:id="53" w:name="c_ml_cover_entity"/>
      <w:r>
        <w:rPr>
          <w:rFonts w:ascii="Georgia" w:hAnsi="Georgia" w:eastAsia="Georgia"/>
          <w:b/>
          <w:i w:val="0"/>
          <w:color w:val="2E5C4E"/>
          <w:sz w:val="25"/>
        </w:rPr>
        <w:t>Entity Cover</w:t>
      </w:r>
      <w:bookmarkEnd w:id="53"/>
    </w:p>
    <w:p>
      <w:r>
        <w:rPr>
          <w:b w:val="0"/>
          <w:i w:val="0"/>
        </w:rPr>
        <w:t>If a claim is first made against the company during the policy period for a wrongful act of the company itself (not arising from professional services provided to third-party clients), we will pay:</w:t>
      </w:r>
    </w:p>
    <w:p>
      <w:r>
        <w:rPr>
          <w:b w:val="0"/>
          <w:i w:val="0"/>
        </w:rPr>
        <w:t>(a) any loss the company becomes legally liable to pay; and</w:t>
      </w:r>
    </w:p>
    <w:p>
      <w:r>
        <w:rPr>
          <w:b w:val="0"/>
          <w:i w:val="0"/>
        </w:rPr>
        <w:t>(b) defence costs.</w:t>
      </w:r>
    </w:p>
    <w:p>
      <w:r>
        <w:rPr>
          <w:b w:val="0"/>
          <w:i w:val="0"/>
        </w:rPr>
        <w:t>This covers the company's own liability for matters such as:</w:t>
      </w:r>
    </w:p>
    <w:p>
      <w:pPr>
        <w:pStyle w:val="ListBullet"/>
      </w:pPr>
      <w:r>
        <w:rPr>
          <w:b w:val="0"/>
          <w:i w:val="0"/>
        </w:rPr>
        <w:t>misleading or deceptive conduct in its own business affairs (not in the provision of services to clients);</w:t>
      </w:r>
    </w:p>
    <w:p>
      <w:pPr>
        <w:pStyle w:val="ListBullet"/>
      </w:pPr>
      <w:r>
        <w:rPr>
          <w:b w:val="0"/>
          <w:i w:val="0"/>
        </w:rPr>
        <w:t>breach of competition or consumer law in its own business dealings;</w:t>
      </w:r>
    </w:p>
    <w:p>
      <w:pPr>
        <w:pStyle w:val="ListBullet"/>
      </w:pPr>
      <w:r>
        <w:rPr>
          <w:b w:val="0"/>
          <w:i w:val="0"/>
        </w:rPr>
        <w:t>breach of a duty owed to a shareholder or member; and</w:t>
      </w:r>
    </w:p>
    <w:p>
      <w:pPr>
        <w:pStyle w:val="ListBullet"/>
      </w:pPr>
      <w:r>
        <w:rPr>
          <w:b w:val="0"/>
          <w:i w:val="0"/>
        </w:rPr>
        <w:t>wrongful conduct in connection with a corporate transaction (merger, acquisition, restructure).</w:t>
      </w:r>
    </w:p>
    <w:p>
      <w:bookmarkStart w:id="54" w:name="c_ml_section_company_extensions"/>
      <w:r>
        <w:rPr>
          <w:rFonts w:ascii="Georgia" w:hAnsi="Georgia" w:eastAsia="Georgia"/>
          <w:b/>
          <w:i w:val="0"/>
          <w:color w:val="1C1915"/>
          <w:sz w:val="32"/>
        </w:rPr>
        <w:t>Extensions — Company Liability</w:t>
      </w:r>
      <w:bookmarkEnd w:id="54"/>
    </w:p>
    <w:p>
      <w:bookmarkStart w:id="55" w:name="c_ml_ext_tax_audit_costs"/>
      <w:r>
        <w:rPr>
          <w:rFonts w:ascii="Georgia" w:hAnsi="Georgia" w:eastAsia="Georgia"/>
          <w:b/>
          <w:i w:val="0"/>
          <w:color w:val="2E5C4E"/>
          <w:sz w:val="25"/>
        </w:rPr>
        <w:t>Tax Audit Costs</w:t>
      </w:r>
      <w:bookmarkEnd w:id="55"/>
    </w:p>
    <w:p>
      <w:r>
        <w:rPr>
          <w:b w:val="0"/>
          <w:i w:val="0"/>
        </w:rPr>
        <w:t>If the ATO or a state revenue authority commences a formal audit of the company during the policy period, we will pay the reasonable costs of your accountant in responding to the audit.</w:t>
      </w:r>
    </w:p>
    <w:p>
      <w:r>
        <w:rPr>
          <w:b w:val="0"/>
          <w:i w:val="0"/>
        </w:rPr>
        <w:t>This does not cover any tax, interest, or penalty payable as a result of the audit.</w:t>
      </w:r>
    </w:p>
    <w:p>
      <w:r>
        <w:rPr>
          <w:b w:val="0"/>
          <w:i w:val="0"/>
        </w:rPr>
        <w:t>The most we will pay under this extension during the policy period is the Tax Audit Costs sub-limit shown in the schedule. The sub-limit is part of the Company Liability section limit of liability.</w:t>
      </w:r>
    </w:p>
    <w:p>
      <w:bookmarkStart w:id="56" w:name="c_ml_ext_public_relations_company"/>
      <w:r>
        <w:rPr>
          <w:rFonts w:ascii="Georgia" w:hAnsi="Georgia" w:eastAsia="Georgia"/>
          <w:b/>
          <w:i w:val="0"/>
          <w:color w:val="2E5C4E"/>
          <w:sz w:val="25"/>
        </w:rPr>
        <w:t>Public Relations Costs — Company Liability</w:t>
      </w:r>
      <w:bookmarkEnd w:id="56"/>
    </w:p>
    <w:p>
      <w:r>
        <w:rPr>
          <w:b w:val="0"/>
          <w:i w:val="0"/>
        </w:rPr>
        <w:t>Following a claim covered by this section, we will pay the reasonable costs of engaging a public relations consultant.</w:t>
      </w:r>
    </w:p>
    <w:p>
      <w:bookmarkStart w:id="57" w:name="c_ml_section_company_exclusions"/>
      <w:r>
        <w:rPr>
          <w:rFonts w:ascii="Georgia" w:hAnsi="Georgia" w:eastAsia="Georgia"/>
          <w:b/>
          <w:i w:val="0"/>
          <w:color w:val="1C1915"/>
          <w:sz w:val="32"/>
        </w:rPr>
        <w:t>What Is Not Covered — Company Liability</w:t>
      </w:r>
      <w:bookmarkEnd w:id="57"/>
    </w:p>
    <w:p>
      <w:r>
        <w:rPr>
          <w:b w:val="0"/>
          <w:i w:val="0"/>
        </w:rPr>
        <w:t>All exclusions from the Directors' and Officers' Liability section apply to this section, plus:</w:t>
      </w:r>
    </w:p>
    <w:p>
      <w:bookmarkStart w:id="58" w:name="c_ml_excl_professional_services_company"/>
      <w:r>
        <w:rPr>
          <w:rFonts w:ascii="Georgia" w:hAnsi="Georgia" w:eastAsia="Georgia"/>
          <w:b/>
          <w:i w:val="0"/>
          <w:color w:val="2E5C4E"/>
          <w:sz w:val="25"/>
        </w:rPr>
        <w:t>Professional Services — Company Liability</w:t>
      </w:r>
      <w:bookmarkEnd w:id="58"/>
    </w:p>
    <w:p>
      <w:r>
        <w:rPr>
          <w:b w:val="0"/>
          <w:i w:val="0"/>
        </w:rPr>
        <w:t>We do not cover any claim for errors or omissions in professional advice or services provided by the company to third-party clients.</w:t>
      </w:r>
    </w:p>
    <w:p>
      <w:r>
        <w:rPr>
          <w:b w:val="0"/>
          <w:i w:val="0"/>
        </w:rPr>
        <w:t>This exposure is covered under professional indemnity insurance.</w:t>
      </w:r>
    </w:p>
    <w:p>
      <w:bookmarkStart w:id="59" w:name="c_ml_excl_product_liability"/>
      <w:r>
        <w:rPr>
          <w:rFonts w:ascii="Georgia" w:hAnsi="Georgia" w:eastAsia="Georgia"/>
          <w:b/>
          <w:i w:val="0"/>
          <w:color w:val="2E5C4E"/>
          <w:sz w:val="25"/>
        </w:rPr>
        <w:t>Product Liability</w:t>
      </w:r>
      <w:bookmarkEnd w:id="59"/>
    </w:p>
    <w:p>
      <w:r>
        <w:rPr>
          <w:b w:val="0"/>
          <w:i w:val="0"/>
        </w:rPr>
        <w:t>We do not cover any claim arising from the design, manufacture, supply, distribution, sale, or recall of any tangible product.</w:t>
      </w:r>
    </w:p>
    <w:p>
      <w:bookmarkStart w:id="60" w:name="c_ml_excl_contractual_liability"/>
      <w:r>
        <w:rPr>
          <w:rFonts w:ascii="Georgia" w:hAnsi="Georgia" w:eastAsia="Georgia"/>
          <w:b/>
          <w:i w:val="0"/>
          <w:color w:val="2E5C4E"/>
          <w:sz w:val="25"/>
        </w:rPr>
        <w:t>Contractual Liability</w:t>
      </w:r>
      <w:bookmarkEnd w:id="60"/>
    </w:p>
    <w:p>
      <w:r>
        <w:rPr>
          <w:b w:val="0"/>
          <w:i w:val="0"/>
        </w:rPr>
        <w:t>We do not cover any claim for any liability assumed under a contract that is greater than the liability the company would have at law without the contract.</w:t>
      </w:r>
    </w:p>
    <w:p>
      <w:bookmarkStart w:id="61" w:name="c_ml_excl_cyber_event"/>
      <w:r>
        <w:rPr>
          <w:rFonts w:ascii="Georgia" w:hAnsi="Georgia" w:eastAsia="Georgia"/>
          <w:b/>
          <w:i w:val="0"/>
          <w:color w:val="2E5C4E"/>
          <w:sz w:val="25"/>
        </w:rPr>
        <w:t>Cyber Event</w:t>
      </w:r>
      <w:bookmarkEnd w:id="61"/>
    </w:p>
    <w:p>
      <w:r>
        <w:rPr>
          <w:b w:val="0"/>
          <w:i w:val="0"/>
        </w:rPr>
        <w:t>We do not cover any claim arising from or in connection with a cyber event.</w:t>
      </w:r>
    </w:p>
    <w:p>
      <w:r>
        <w:rPr>
          <w:b w:val="0"/>
          <w:i w:val="0"/>
        </w:rPr>
        <w:t>This exposure is covered under cyber insurance.</w:t>
      </w:r>
    </w:p>
    <w:p>
      <w:bookmarkStart w:id="62" w:name="c_ml_section_epl"/>
      <w:r>
        <w:rPr>
          <w:rFonts w:ascii="Georgia" w:hAnsi="Georgia" w:eastAsia="Georgia"/>
          <w:b/>
          <w:i w:val="0"/>
          <w:color w:val="1C1915"/>
          <w:sz w:val="32"/>
        </w:rPr>
        <w:t>Employment Practices Liability</w:t>
      </w:r>
      <w:bookmarkEnd w:id="62"/>
    </w:p>
    <w:p>
      <w:r>
        <w:rPr>
          <w:b w:val="0"/>
          <w:i w:val="0"/>
        </w:rPr>
        <w:t>This section must be marked "Included" in the schedule to be operative.</w:t>
      </w:r>
    </w:p>
    <w:p>
      <w:bookmarkStart w:id="63" w:name="c_ml_section_epl_definitions"/>
      <w:r>
        <w:rPr>
          <w:rFonts w:ascii="Georgia" w:hAnsi="Georgia" w:eastAsia="Georgia"/>
          <w:b/>
          <w:i w:val="0"/>
          <w:color w:val="1C1915"/>
          <w:sz w:val="32"/>
        </w:rPr>
        <w:t>Additional Definitions — Employment Practices Liability</w:t>
      </w:r>
      <w:bookmarkEnd w:id="63"/>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64" w:name="c_ml_def_employment_practices_wrongful_a"/>
            <w:r>
              <w:rPr>
                <w:b/>
                <w:i w:val="0"/>
              </w:rPr>
              <w:t>Employment practices wrongful act</w:t>
            </w:r>
            <w:bookmarkEnd w:id="64"/>
          </w:p>
        </w:tc>
        <w:tc>
          <w:tcPr>
            <w:tcW w:type="dxa" w:w="6803"/>
          </w:tcPr>
          <w:p>
            <w:r>
              <w:rPr>
                <w:b w:val="0"/>
                <w:i w:val="0"/>
              </w:rPr>
              <w:t>means any actual or alleged:</w:t>
            </w:r>
          </w:p>
          <w:p>
            <w:r>
              <w:rPr>
                <w:b w:val="0"/>
                <w:i w:val="0"/>
              </w:rPr>
              <w:t>(a) wrongful dismissal, wrongful termination, or constructive dismissal;</w:t>
            </w:r>
          </w:p>
          <w:p>
            <w:r>
              <w:rPr>
                <w:b w:val="0"/>
                <w:i w:val="0"/>
              </w:rPr>
              <w:t>(b) breach of an employment contract (written, oral, or implied);</w:t>
            </w:r>
          </w:p>
          <w:p>
            <w:r>
              <w:rPr>
                <w:b w:val="0"/>
                <w:i w:val="0"/>
              </w:rPr>
              <w:t>(c) discrimination or harassment (including sexual harassment) on any ground prohibited by law, including age, sex, gender identity, sexual orientation, race, disability, religion, pregnancy, marital status, or political opinion;</w:t>
            </w:r>
          </w:p>
          <w:p>
            <w:r>
              <w:rPr>
                <w:b w:val="0"/>
                <w:i w:val="0"/>
              </w:rPr>
              <w:t>(d) bullying or workplace intimidation;</w:t>
            </w:r>
          </w:p>
          <w:p>
            <w:r>
              <w:rPr>
                <w:b w:val="0"/>
                <w:i w:val="0"/>
              </w:rPr>
              <w:t>(e) failure to provide a safe and healthy workplace (to the extent this gives rise to civil liability — WHS prosecutions are covered under the Statutory Liability section);</w:t>
            </w:r>
          </w:p>
          <w:p>
            <w:r>
              <w:rPr>
                <w:b w:val="0"/>
                <w:i w:val="0"/>
              </w:rPr>
              <w:t>(f) wrongful failure to promote, wrongful demotion, or wrongful failure to employ;</w:t>
            </w:r>
          </w:p>
          <w:p>
            <w:r>
              <w:rPr>
                <w:b w:val="0"/>
                <w:i w:val="0"/>
              </w:rPr>
              <w:t>(g) wrongful deprivation of a career opportunity;</w:t>
            </w:r>
          </w:p>
          <w:p>
            <w:r>
              <w:rPr>
                <w:b w:val="0"/>
                <w:i w:val="0"/>
              </w:rPr>
              <w:t>(h) misrepresentation to an employee or prospective employee about the terms or nature of their employment;</w:t>
            </w:r>
          </w:p>
          <w:p>
            <w:r>
              <w:rPr>
                <w:b w:val="0"/>
                <w:i w:val="0"/>
              </w:rPr>
              <w:t>(i) retaliation against a whistleblower, or any adverse action taken against a person who has made a complaint, disclosure, or report under any whistleblower protection legislation;</w:t>
            </w:r>
          </w:p>
          <w:p>
            <w:r>
              <w:rPr>
                <w:b w:val="0"/>
                <w:i w:val="0"/>
              </w:rPr>
              <w:t>(j) breach of privacy of an employee's personal information (to the extent the claim relates to the employment relationship);</w:t>
            </w:r>
          </w:p>
          <w:p>
            <w:r>
              <w:rPr>
                <w:b w:val="0"/>
                <w:i w:val="0"/>
              </w:rPr>
              <w:t>(k) wrongful denial or reduction of any benefit or entitlement; and</w:t>
            </w:r>
          </w:p>
          <w:p>
            <w:r>
              <w:rPr>
                <w:b w:val="0"/>
                <w:i w:val="0"/>
              </w:rPr>
              <w:t>(l) any other civil liability arising from the employment relationship.</w:t>
            </w:r>
          </w:p>
        </w:tc>
      </w:tr>
    </w:tbl>
    <w:p>
      <w:bookmarkStart w:id="65" w:name="c_ml_section_epl_cover"/>
      <w:r>
        <w:rPr>
          <w:rFonts w:ascii="Georgia" w:hAnsi="Georgia" w:eastAsia="Georgia"/>
          <w:b/>
          <w:i w:val="0"/>
          <w:color w:val="1C1915"/>
          <w:sz w:val="32"/>
        </w:rPr>
        <w:t>What Is Covered — Employment Practices Liability</w:t>
      </w:r>
      <w:bookmarkEnd w:id="65"/>
    </w:p>
    <w:p>
      <w:bookmarkStart w:id="66" w:name="c_ml_cover_employment_practices"/>
      <w:r>
        <w:rPr>
          <w:rFonts w:ascii="Georgia" w:hAnsi="Georgia" w:eastAsia="Georgia"/>
          <w:b/>
          <w:i w:val="0"/>
          <w:color w:val="2E5C4E"/>
          <w:sz w:val="25"/>
        </w:rPr>
        <w:t>Employment Practices Claims</w:t>
      </w:r>
      <w:bookmarkEnd w:id="66"/>
    </w:p>
    <w:p>
      <w:r>
        <w:rPr>
          <w:b w:val="0"/>
          <w:i w:val="0"/>
        </w:rPr>
        <w:t>If a claim is first made against any insured during the policy period for an employment practices wrongful act, we will pay:</w:t>
      </w:r>
    </w:p>
    <w:p>
      <w:r>
        <w:rPr>
          <w:b w:val="0"/>
          <w:i w:val="0"/>
        </w:rPr>
        <w:t>(a) any loss the insured becomes legally liable to pay as compensation; and</w:t>
      </w:r>
    </w:p>
    <w:p>
      <w:r>
        <w:rPr>
          <w:b w:val="0"/>
          <w:i w:val="0"/>
        </w:rPr>
        <w:t>(b) defence costs.</w:t>
      </w:r>
    </w:p>
    <w:p>
      <w:r>
        <w:rPr>
          <w:b w:val="0"/>
          <w:i w:val="0"/>
        </w:rPr>
        <w:t>This covers claims brought by current, former, or prospective employees, and by third parties such as unions, the Fair Work Commission, the Fair Work Ombudsman, or the Australian Human Rights Commission.</w:t>
      </w:r>
    </w:p>
    <w:p>
      <w:bookmarkStart w:id="67" w:name="c_ml_section_epl_extensions"/>
      <w:r>
        <w:rPr>
          <w:rFonts w:ascii="Georgia" w:hAnsi="Georgia" w:eastAsia="Georgia"/>
          <w:b/>
          <w:i w:val="0"/>
          <w:color w:val="1C1915"/>
          <w:sz w:val="32"/>
        </w:rPr>
        <w:t>Extensions — Employment Practices Liability</w:t>
      </w:r>
      <w:bookmarkEnd w:id="67"/>
    </w:p>
    <w:p>
      <w:bookmarkStart w:id="68" w:name="c_ml_ext_fair_work_proceedings"/>
      <w:r>
        <w:rPr>
          <w:rFonts w:ascii="Georgia" w:hAnsi="Georgia" w:eastAsia="Georgia"/>
          <w:b/>
          <w:i w:val="0"/>
          <w:color w:val="2E5C4E"/>
          <w:sz w:val="25"/>
        </w:rPr>
        <w:t>Fair Work Proceedings</w:t>
      </w:r>
      <w:bookmarkEnd w:id="68"/>
    </w:p>
    <w:p>
      <w:r>
        <w:rPr>
          <w:b w:val="0"/>
          <w:i w:val="0"/>
        </w:rPr>
        <w:t>We will pay your defence costs in any proceedings before the Fair Work Commission, Fair Work Ombudsman, or the Australian Human Rights Commission arising from an employment practices wrongful act, even if the proceedings do not constitute a claim as defined.</w:t>
      </w:r>
    </w:p>
    <w:p>
      <w:bookmarkStart w:id="69" w:name="c_ml_ext_workplace_mediation"/>
      <w:r>
        <w:rPr>
          <w:rFonts w:ascii="Georgia" w:hAnsi="Georgia" w:eastAsia="Georgia"/>
          <w:b/>
          <w:i w:val="0"/>
          <w:color w:val="2E5C4E"/>
          <w:sz w:val="25"/>
        </w:rPr>
        <w:t>Workplace Mediation Costs</w:t>
      </w:r>
      <w:bookmarkEnd w:id="69"/>
    </w:p>
    <w:p>
      <w:r>
        <w:rPr>
          <w:b w:val="0"/>
          <w:i w:val="0"/>
        </w:rPr>
        <w:t>If a workplace dispute arises that has not yet become a claim, and you engage a qualified mediator to resolve it, we will pay the reasonable mediation costs — with our prior consent.</w:t>
      </w:r>
    </w:p>
    <w:p>
      <w:bookmarkStart w:id="70" w:name="c_ml_ext_employee_counselling"/>
      <w:r>
        <w:rPr>
          <w:rFonts w:ascii="Georgia" w:hAnsi="Georgia" w:eastAsia="Georgia"/>
          <w:b/>
          <w:i w:val="0"/>
          <w:color w:val="2E5C4E"/>
          <w:sz w:val="25"/>
        </w:rPr>
        <w:t>Employee Counselling Costs</w:t>
      </w:r>
      <w:bookmarkEnd w:id="70"/>
    </w:p>
    <w:p>
      <w:r>
        <w:rPr>
          <w:b w:val="0"/>
          <w:i w:val="0"/>
        </w:rPr>
        <w:t>If an employment practices wrongful act causes psychological harm to an employee (whether or not a claim has been made), we will pay the reasonable costs of professional counselling for the affected employee, up to 12 sessions.</w:t>
      </w:r>
    </w:p>
    <w:p>
      <w:bookmarkStart w:id="71" w:name="c_ml_section_epl_exclusions"/>
      <w:r>
        <w:rPr>
          <w:rFonts w:ascii="Georgia" w:hAnsi="Georgia" w:eastAsia="Georgia"/>
          <w:b/>
          <w:i w:val="0"/>
          <w:color w:val="1C1915"/>
          <w:sz w:val="32"/>
        </w:rPr>
        <w:t>What Is Not Covered — Employment Practices Liability</w:t>
      </w:r>
      <w:bookmarkEnd w:id="71"/>
    </w:p>
    <w:p>
      <w:bookmarkStart w:id="72" w:name="c_ml_excl_workers_compensation"/>
      <w:r>
        <w:rPr>
          <w:rFonts w:ascii="Georgia" w:hAnsi="Georgia" w:eastAsia="Georgia"/>
          <w:b/>
          <w:i w:val="0"/>
          <w:color w:val="2E5C4E"/>
          <w:sz w:val="25"/>
        </w:rPr>
        <w:t>Workers' Compensation</w:t>
      </w:r>
      <w:bookmarkEnd w:id="72"/>
    </w:p>
    <w:p>
      <w:r>
        <w:rPr>
          <w:b w:val="0"/>
          <w:i w:val="0"/>
        </w:rPr>
        <w:t>We do not cover any claim that is covered or ought to be covered by any workers' compensation, workplace injury, or accident compensation scheme, whether statutory or contractual.</w:t>
      </w:r>
    </w:p>
    <w:p>
      <w:bookmarkStart w:id="73" w:name="c_ml_excl_employment_entitlements"/>
      <w:r>
        <w:rPr>
          <w:rFonts w:ascii="Georgia" w:hAnsi="Georgia" w:eastAsia="Georgia"/>
          <w:b/>
          <w:i w:val="0"/>
          <w:color w:val="2E5C4E"/>
          <w:sz w:val="25"/>
        </w:rPr>
        <w:t>Employment Entitlements</w:t>
      </w:r>
      <w:bookmarkEnd w:id="73"/>
    </w:p>
    <w:p>
      <w:r>
        <w:rPr>
          <w:b w:val="0"/>
          <w:i w:val="0"/>
        </w:rPr>
        <w:t>We do not cover any claim for wages, salary, overtime, leave entitlements, superannuation contributions, or any other amount that you were legally obliged to pay in the ordinary course of the employment relationship — as distinct from compensation for a wrongful act.</w:t>
      </w:r>
    </w:p>
    <w:p>
      <w:r>
        <w:rPr>
          <w:b w:val="0"/>
          <w:i w:val="0"/>
        </w:rPr>
        <w:t>We cover damages for wrongful dismissal, but not underpaid wages that triggered the complaint.</w:t>
      </w:r>
    </w:p>
    <w:p>
      <w:bookmarkStart w:id="74" w:name="c_ml_excl_industrial_action"/>
      <w:r>
        <w:rPr>
          <w:rFonts w:ascii="Georgia" w:hAnsi="Georgia" w:eastAsia="Georgia"/>
          <w:b/>
          <w:i w:val="0"/>
          <w:color w:val="2E5C4E"/>
          <w:sz w:val="25"/>
        </w:rPr>
        <w:t>Industrial Action</w:t>
      </w:r>
      <w:bookmarkEnd w:id="74"/>
    </w:p>
    <w:p>
      <w:r>
        <w:rPr>
          <w:b w:val="0"/>
          <w:i w:val="0"/>
        </w:rPr>
        <w:t>We do not cover any claim arising from any industrial action, lockout, strike, or collective bargaining dispute.</w:t>
      </w:r>
    </w:p>
    <w:p>
      <w:bookmarkStart w:id="75" w:name="c_ml_excl_deliberate_unlawful_employment"/>
      <w:r>
        <w:rPr>
          <w:rFonts w:ascii="Georgia" w:hAnsi="Georgia" w:eastAsia="Georgia"/>
          <w:b/>
          <w:i w:val="0"/>
          <w:color w:val="2E5C4E"/>
          <w:sz w:val="25"/>
        </w:rPr>
        <w:t>Deliberate Unlawful Employment Practices</w:t>
      </w:r>
      <w:bookmarkEnd w:id="75"/>
    </w:p>
    <w:p>
      <w:r>
        <w:rPr>
          <w:b w:val="0"/>
          <w:i w:val="0"/>
        </w:rPr>
        <w:t>We do not cover any claim arising from an employment practices wrongful act that the insured deliberately committed with the knowledge that it was unlawful — but only after a final adjudication establishes this. Until that point, we will advance defence costs.</w:t>
      </w:r>
    </w:p>
    <w:p>
      <w:r>
        <w:rPr>
          <w:b w:val="0"/>
          <w:i w:val="0"/>
        </w:rPr>
        <w:t>The severability principle applies: we will still cover any insured who did not personally commit or know about the deliberate conduct.</w:t>
      </w:r>
    </w:p>
    <w:p>
      <w:bookmarkStart w:id="76" w:name="c_ml_section_statutory"/>
      <w:r>
        <w:rPr>
          <w:rFonts w:ascii="Georgia" w:hAnsi="Georgia" w:eastAsia="Georgia"/>
          <w:b/>
          <w:i w:val="0"/>
          <w:color w:val="1C1915"/>
          <w:sz w:val="32"/>
        </w:rPr>
        <w:t>Statutory Liability</w:t>
      </w:r>
      <w:bookmarkEnd w:id="76"/>
    </w:p>
    <w:p>
      <w:r>
        <w:rPr>
          <w:b w:val="0"/>
          <w:i w:val="0"/>
        </w:rPr>
        <w:t>This section must be marked "Included" in the schedule to be operative.</w:t>
      </w:r>
    </w:p>
    <w:p>
      <w:bookmarkStart w:id="77" w:name="c_ml_section_statutory_cover"/>
      <w:r>
        <w:rPr>
          <w:rFonts w:ascii="Georgia" w:hAnsi="Georgia" w:eastAsia="Georgia"/>
          <w:b/>
          <w:i w:val="0"/>
          <w:color w:val="1C1915"/>
          <w:sz w:val="32"/>
        </w:rPr>
        <w:t>What Is Covered — Statutory Liability</w:t>
      </w:r>
      <w:bookmarkEnd w:id="77"/>
    </w:p>
    <w:p>
      <w:bookmarkStart w:id="78" w:name="c_ml_cover_statutory_proceedings"/>
      <w:r>
        <w:rPr>
          <w:rFonts w:ascii="Georgia" w:hAnsi="Georgia" w:eastAsia="Georgia"/>
          <w:b/>
          <w:i w:val="0"/>
          <w:color w:val="2E5C4E"/>
          <w:sz w:val="25"/>
        </w:rPr>
        <w:t>Statutory Proceedings</w:t>
      </w:r>
      <w:bookmarkEnd w:id="78"/>
    </w:p>
    <w:p>
      <w:r>
        <w:rPr>
          <w:b w:val="0"/>
          <w:i w:val="0"/>
        </w:rPr>
        <w:t>If a prosecution, proceeding, or enforcement action is brought against any insured during the policy period under any Australian federal, state, or territory statute in connection with the operations of the company, we will pay:</w:t>
      </w:r>
    </w:p>
    <w:p>
      <w:r>
        <w:rPr>
          <w:b w:val="0"/>
          <w:i w:val="0"/>
        </w:rPr>
        <w:t>(a) insurable fines and penalties; and</w:t>
      </w:r>
    </w:p>
    <w:p>
      <w:r>
        <w:rPr>
          <w:b w:val="0"/>
          <w:i w:val="0"/>
        </w:rPr>
        <w:t>(b) defence costs.</w:t>
      </w:r>
    </w:p>
    <w:p>
      <w:r>
        <w:rPr>
          <w:b w:val="0"/>
          <w:i w:val="0"/>
        </w:rPr>
        <w:t xml:space="preserve">This is subject to </w:t>
      </w:r>
      <w:hyperlink w:anchor="c_ml_excl_uninsurable_penalties">
        <w:r>
          <w:rPr>
            <w:color w:val="2E5C4E"/>
            <w:u w:val="single"/>
          </w:rPr>
          <w:t xml:space="preserve">the Uninsurable Penalties exclusion</w:t>
        </w:r>
      </w:hyperlink>
      <w:r>
        <w:rPr>
          <w:b w:val="0"/>
          <w:i w:val="0"/>
        </w:rPr>
        <w:t xml:space="preserve"> and the Corporations Act 2001 — Sections 199A and 199B clause, which restrict cover for specific proceedings, including those listed in the table below.</w:t>
      </w:r>
    </w:p>
    <w:p>
      <w:r>
        <w:rPr>
          <w:b w:val="0"/>
          <w:i w:val="0"/>
        </w:rPr>
        <w:t>This covers proceedings under legislation including (but not limited to):</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Legislation</w:t>
            </w:r>
          </w:p>
        </w:tc>
        <w:tc>
          <w:tcPr>
            <w:tcW w:type="dxa" w:w="3249"/>
          </w:tcPr>
          <w:p>
            <w:r/>
            <w:r>
              <w:rPr>
                <w:b w:val="0"/>
                <w:i w:val="0"/>
              </w:rPr>
              <w:t>Examples of covered proceedings</w:t>
            </w:r>
          </w:p>
        </w:tc>
        <w:tc>
          <w:tcPr>
            <w:tcW w:type="dxa" w:w="3249"/>
          </w:tcPr>
          <w:p>
            <w:r/>
            <w:r>
              <w:rPr>
                <w:b w:val="0"/>
                <w:i w:val="0"/>
              </w:rPr>
              <w:t>Insurability position</w:t>
            </w:r>
          </w:p>
        </w:tc>
      </w:tr>
      <w:tr>
        <w:tc>
          <w:tcPr>
            <w:tcW w:type="dxa" w:w="3249"/>
          </w:tcPr>
          <w:p>
            <w:r/>
            <w:r>
              <w:rPr>
                <w:b w:val="0"/>
                <w:i w:val="0"/>
              </w:rPr>
              <w:t>Work Health and Safety Act 2011 (and state equivalents)</w:t>
            </w:r>
          </w:p>
        </w:tc>
        <w:tc>
          <w:tcPr>
            <w:tcW w:type="dxa" w:w="3249"/>
          </w:tcPr>
          <w:p>
            <w:r/>
            <w:r>
              <w:rPr>
                <w:b w:val="0"/>
                <w:i w:val="0"/>
              </w:rPr>
              <w:t>Prosecution for failing to ensure health and safety of workers</w:t>
            </w:r>
          </w:p>
        </w:tc>
        <w:tc>
          <w:tcPr>
            <w:tcW w:type="dxa" w:w="3249"/>
          </w:tcPr>
          <w:p>
            <w:r/>
            <w:r>
              <w:rPr>
                <w:b/>
                <w:i w:val="0"/>
              </w:rPr>
              <w:t>Fines and penalties are not insurable in most Australian jurisdictions</w:t>
            </w:r>
            <w:r>
              <w:rPr>
                <w:b w:val="0"/>
                <w:i w:val="0"/>
              </w:rPr>
              <w:t xml:space="preserve"> — statutory bans apply in NSW, Victoria and Queensland, with the position converging nationally. Defence costs only — see </w:t>
            </w:r>
            <w:hyperlink w:anchor="c_ml_excl_uninsurable_penalties">
              <w:r>
                <w:rPr>
                  <w:color w:val="2E5C4E"/>
                  <w:u w:val="single"/>
                </w:rPr>
                <w:t xml:space="preserve">the Uninsurable Penalties exclusion</w:t>
              </w:r>
            </w:hyperlink>
            <w:r>
              <w:rPr>
                <w:b w:val="0"/>
                <w:i w:val="0"/>
              </w:rPr>
              <w:t>.</w:t>
            </w:r>
          </w:p>
        </w:tc>
      </w:tr>
      <w:tr>
        <w:tc>
          <w:tcPr>
            <w:tcW w:type="dxa" w:w="3249"/>
          </w:tcPr>
          <w:p>
            <w:r/>
            <w:r>
              <w:rPr>
                <w:b w:val="0"/>
                <w:i w:val="0"/>
              </w:rPr>
              <w:t>Fair Work Act 2009</w:t>
            </w:r>
          </w:p>
        </w:tc>
        <w:tc>
          <w:tcPr>
            <w:tcW w:type="dxa" w:w="3249"/>
          </w:tcPr>
          <w:p>
            <w:r/>
            <w:r>
              <w:rPr>
                <w:b w:val="0"/>
                <w:i w:val="0"/>
              </w:rPr>
              <w:t>Proceedings for breach of general protections, adverse action, sham contracting</w:t>
            </w:r>
          </w:p>
        </w:tc>
        <w:tc>
          <w:tcPr>
            <w:tcW w:type="dxa" w:w="3249"/>
          </w:tcPr>
          <w:p>
            <w:r/>
            <w:r>
              <w:rPr>
                <w:b w:val="0"/>
                <w:i w:val="0"/>
              </w:rPr>
              <w:t xml:space="preserve">Insurable fines and defence costs — see </w:t>
            </w:r>
            <w:hyperlink w:anchor="c_ml_excl_uninsurable_penalties">
              <w:r>
                <w:rPr>
                  <w:color w:val="2E5C4E"/>
                  <w:u w:val="single"/>
                </w:rPr>
                <w:t xml:space="preserve">the Uninsurable Penalties exclusion</w:t>
              </w:r>
            </w:hyperlink>
            <w:r>
              <w:rPr>
                <w:b w:val="0"/>
                <w:i w:val="0"/>
              </w:rPr>
              <w:t>.</w:t>
            </w:r>
          </w:p>
        </w:tc>
      </w:tr>
      <w:tr>
        <w:tc>
          <w:tcPr>
            <w:tcW w:type="dxa" w:w="3249"/>
          </w:tcPr>
          <w:p>
            <w:r/>
            <w:r>
              <w:rPr>
                <w:b w:val="0"/>
                <w:i w:val="0"/>
              </w:rPr>
              <w:t>Privacy Act 1988</w:t>
            </w:r>
          </w:p>
        </w:tc>
        <w:tc>
          <w:tcPr>
            <w:tcW w:type="dxa" w:w="3249"/>
          </w:tcPr>
          <w:p>
            <w:r/>
            <w:r>
              <w:rPr>
                <w:b w:val="0"/>
                <w:i w:val="0"/>
              </w:rPr>
              <w:t>Civil penalty proceedings by the OAIC</w:t>
            </w:r>
          </w:p>
        </w:tc>
        <w:tc>
          <w:tcPr>
            <w:tcW w:type="dxa" w:w="3249"/>
          </w:tcPr>
          <w:p>
            <w:r/>
            <w:r>
              <w:rPr>
                <w:b w:val="0"/>
                <w:i w:val="0"/>
              </w:rPr>
              <w:t xml:space="preserve">Insurable fines and defence costs — see </w:t>
            </w:r>
            <w:hyperlink w:anchor="c_ml_excl_uninsurable_penalties">
              <w:r>
                <w:rPr>
                  <w:color w:val="2E5C4E"/>
                  <w:u w:val="single"/>
                </w:rPr>
                <w:t xml:space="preserve">the Uninsurable Penalties exclusion</w:t>
              </w:r>
            </w:hyperlink>
            <w:r>
              <w:rPr>
                <w:b w:val="0"/>
                <w:i w:val="0"/>
              </w:rPr>
              <w:t>.</w:t>
            </w:r>
          </w:p>
        </w:tc>
      </w:tr>
      <w:tr>
        <w:tc>
          <w:tcPr>
            <w:tcW w:type="dxa" w:w="3249"/>
          </w:tcPr>
          <w:p>
            <w:r/>
            <w:r>
              <w:rPr>
                <w:b w:val="0"/>
                <w:i w:val="0"/>
              </w:rPr>
              <w:t>Competition and Consumer Act 2010</w:t>
            </w:r>
          </w:p>
        </w:tc>
        <w:tc>
          <w:tcPr>
            <w:tcW w:type="dxa" w:w="3249"/>
          </w:tcPr>
          <w:p>
            <w:r/>
            <w:r>
              <w:rPr>
                <w:b w:val="0"/>
                <w:i w:val="0"/>
              </w:rPr>
              <w:t>Civil proceedings for misleading or deceptive conduct, unconscionable conduct</w:t>
            </w:r>
          </w:p>
        </w:tc>
        <w:tc>
          <w:tcPr>
            <w:tcW w:type="dxa" w:w="3249"/>
          </w:tcPr>
          <w:p>
            <w:r/>
            <w:r>
              <w:rPr>
                <w:b w:val="0"/>
                <w:i w:val="0"/>
              </w:rPr>
              <w:t xml:space="preserve">Insurable fines and defence costs — see </w:t>
            </w:r>
            <w:hyperlink w:anchor="c_ml_excl_uninsurable_penalties">
              <w:r>
                <w:rPr>
                  <w:color w:val="2E5C4E"/>
                  <w:u w:val="single"/>
                </w:rPr>
                <w:t xml:space="preserve">the Uninsurable Penalties exclusion</w:t>
              </w:r>
            </w:hyperlink>
            <w:r>
              <w:rPr>
                <w:b w:val="0"/>
                <w:i w:val="0"/>
              </w:rPr>
              <w:t>.</w:t>
            </w:r>
          </w:p>
        </w:tc>
      </w:tr>
      <w:tr>
        <w:tc>
          <w:tcPr>
            <w:tcW w:type="dxa" w:w="3249"/>
          </w:tcPr>
          <w:p>
            <w:r/>
            <w:r>
              <w:rPr>
                <w:b w:val="0"/>
                <w:i w:val="0"/>
              </w:rPr>
              <w:t>Corporations Act 2001</w:t>
            </w:r>
          </w:p>
        </w:tc>
        <w:tc>
          <w:tcPr>
            <w:tcW w:type="dxa" w:w="3249"/>
          </w:tcPr>
          <w:p>
            <w:r/>
            <w:r>
              <w:rPr>
                <w:b w:val="0"/>
                <w:i w:val="0"/>
              </w:rPr>
              <w:t>Civil penalty proceedings for breach of directors' duties, insolvent trading</w:t>
            </w:r>
          </w:p>
        </w:tc>
        <w:tc>
          <w:tcPr>
            <w:tcW w:type="dxa" w:w="3249"/>
          </w:tcPr>
          <w:p>
            <w:r/>
            <w:r>
              <w:rPr>
                <w:b/>
                <w:i w:val="0"/>
              </w:rPr>
              <w:t>Section 199B prohibits insuring a pecuniary penalty order or compensation order, and certain defence costs where liability is established.</w:t>
            </w:r>
            <w:r>
              <w:rPr>
                <w:b w:val="0"/>
                <w:i w:val="0"/>
              </w:rPr>
              <w:t xml:space="preserve"> Defence costs only, subject to </w:t>
            </w:r>
            <w:hyperlink w:anchor="c_ml_cond_corporations_act_199a_199b">
              <w:r>
                <w:rPr>
                  <w:color w:val="2E5C4E"/>
                  <w:u w:val="single"/>
                </w:rPr>
                <w:t xml:space="preserve">the Corporations Act 2001 — Sections 199A and 199B condition</w:t>
              </w:r>
            </w:hyperlink>
            <w:r>
              <w:rPr>
                <w:b w:val="0"/>
                <w:i w:val="0"/>
              </w:rPr>
              <w:t xml:space="preserve"> — see </w:t>
            </w:r>
            <w:hyperlink w:anchor="c_ml_excl_uninsurable_penalties">
              <w:r>
                <w:rPr>
                  <w:color w:val="2E5C4E"/>
                  <w:u w:val="single"/>
                </w:rPr>
                <w:t xml:space="preserve">the Uninsurable Penalties exclusion</w:t>
              </w:r>
            </w:hyperlink>
            <w:r>
              <w:rPr>
                <w:b w:val="0"/>
                <w:i w:val="0"/>
              </w:rPr>
              <w:t>.</w:t>
            </w:r>
          </w:p>
        </w:tc>
      </w:tr>
      <w:tr>
        <w:tc>
          <w:tcPr>
            <w:tcW w:type="dxa" w:w="3249"/>
          </w:tcPr>
          <w:p>
            <w:r/>
            <w:r>
              <w:rPr>
                <w:b w:val="0"/>
                <w:i w:val="0"/>
              </w:rPr>
              <w:t>Environment Protection Acts (state/territory)</w:t>
            </w:r>
          </w:p>
        </w:tc>
        <w:tc>
          <w:tcPr>
            <w:tcW w:type="dxa" w:w="3249"/>
          </w:tcPr>
          <w:p>
            <w:r/>
            <w:r>
              <w:rPr>
                <w:b w:val="0"/>
                <w:i w:val="0"/>
              </w:rPr>
              <w:t>Prosecution for breach of environmental licence conditions</w:t>
            </w:r>
          </w:p>
        </w:tc>
        <w:tc>
          <w:tcPr>
            <w:tcW w:type="dxa" w:w="3249"/>
          </w:tcPr>
          <w:p>
            <w:r/>
            <w:r>
              <w:rPr>
                <w:b w:val="0"/>
                <w:i w:val="0"/>
              </w:rPr>
              <w:t xml:space="preserve">Insurable fines and defence costs — see </w:t>
            </w:r>
            <w:hyperlink w:anchor="c_ml_excl_uninsurable_penalties">
              <w:r>
                <w:rPr>
                  <w:color w:val="2E5C4E"/>
                  <w:u w:val="single"/>
                </w:rPr>
                <w:t xml:space="preserve">the Uninsurable Penalties exclusion</w:t>
              </w:r>
            </w:hyperlink>
            <w:r>
              <w:rPr>
                <w:b w:val="0"/>
                <w:i w:val="0"/>
              </w:rPr>
              <w:t>.</w:t>
            </w:r>
          </w:p>
        </w:tc>
      </w:tr>
      <w:tr>
        <w:tc>
          <w:tcPr>
            <w:tcW w:type="dxa" w:w="3249"/>
          </w:tcPr>
          <w:p>
            <w:r/>
            <w:r>
              <w:rPr>
                <w:b w:val="0"/>
                <w:i w:val="0"/>
              </w:rPr>
              <w:t>Anti-Money Laundering and Counter-Terrorism Financing Act 2006</w:t>
            </w:r>
          </w:p>
        </w:tc>
        <w:tc>
          <w:tcPr>
            <w:tcW w:type="dxa" w:w="3249"/>
          </w:tcPr>
          <w:p>
            <w:r/>
            <w:r>
              <w:rPr>
                <w:b w:val="0"/>
                <w:i w:val="0"/>
              </w:rPr>
              <w:t>Civil penalty proceedings for compliance failures</w:t>
            </w:r>
          </w:p>
        </w:tc>
        <w:tc>
          <w:tcPr>
            <w:tcW w:type="dxa" w:w="3249"/>
          </w:tcPr>
          <w:p>
            <w:r/>
            <w:r>
              <w:rPr>
                <w:b w:val="0"/>
                <w:i w:val="0"/>
              </w:rPr>
              <w:t xml:space="preserve">Insurable fines and defence costs — see </w:t>
            </w:r>
            <w:hyperlink w:anchor="c_ml_excl_uninsurable_penalties">
              <w:r>
                <w:rPr>
                  <w:color w:val="2E5C4E"/>
                  <w:u w:val="single"/>
                </w:rPr>
                <w:t xml:space="preserve">the Uninsurable Penalties exclusion</w:t>
              </w:r>
            </w:hyperlink>
            <w:r>
              <w:rPr>
                <w:b w:val="0"/>
                <w:i w:val="0"/>
              </w:rPr>
              <w:t>.</w:t>
            </w:r>
          </w:p>
        </w:tc>
      </w:tr>
      <w:tr>
        <w:tc>
          <w:tcPr>
            <w:tcW w:type="dxa" w:w="3249"/>
          </w:tcPr>
          <w:p>
            <w:r/>
            <w:r>
              <w:rPr>
                <w:b w:val="0"/>
                <w:i w:val="0"/>
              </w:rPr>
              <w:t>Tax legislation</w:t>
            </w:r>
          </w:p>
        </w:tc>
        <w:tc>
          <w:tcPr>
            <w:tcW w:type="dxa" w:w="3249"/>
          </w:tcPr>
          <w:p>
            <w:r/>
            <w:r>
              <w:rPr>
                <w:b w:val="0"/>
                <w:i w:val="0"/>
              </w:rPr>
              <w:t>Penalty proceedings (not the underlying tax liability)</w:t>
            </w:r>
          </w:p>
        </w:tc>
        <w:tc>
          <w:tcPr>
            <w:tcW w:type="dxa" w:w="3249"/>
          </w:tcPr>
          <w:p>
            <w:r/>
            <w:r>
              <w:rPr>
                <w:b w:val="0"/>
                <w:i w:val="0"/>
              </w:rPr>
              <w:t xml:space="preserve">Insurable fines and defence costs — see </w:t>
            </w:r>
            <w:hyperlink w:anchor="c_ml_excl_uninsurable_penalties">
              <w:r>
                <w:rPr>
                  <w:color w:val="2E5C4E"/>
                  <w:u w:val="single"/>
                </w:rPr>
                <w:t xml:space="preserve">the Uninsurable Penalties exclusion</w:t>
              </w:r>
            </w:hyperlink>
            <w:r>
              <w:rPr>
                <w:b w:val="0"/>
                <w:i w:val="0"/>
              </w:rPr>
              <w:t xml:space="preserve"> and </w:t>
            </w:r>
            <w:hyperlink w:anchor="c_ml_excl_tax_and_revenue">
              <w:r>
                <w:rPr>
                  <w:color w:val="2E5C4E"/>
                  <w:u w:val="single"/>
                </w:rPr>
                <w:t xml:space="preserve">the Tax and Revenue exclusion</w:t>
              </w:r>
            </w:hyperlink>
            <w:r>
              <w:rPr>
                <w:b w:val="0"/>
                <w:i w:val="0"/>
              </w:rPr>
              <w:t>.</w:t>
            </w:r>
          </w:p>
        </w:tc>
      </w:tr>
    </w:tbl>
    <w:p>
      <w:bookmarkStart w:id="79" w:name="c_ml_cover_whs_defence_costs"/>
      <w:r>
        <w:rPr>
          <w:rFonts w:ascii="Georgia" w:hAnsi="Georgia" w:eastAsia="Georgia"/>
          <w:b/>
          <w:i w:val="0"/>
          <w:color w:val="2E5C4E"/>
          <w:sz w:val="25"/>
        </w:rPr>
        <w:t>WHS Defence Costs — Priority Cover</w:t>
      </w:r>
      <w:bookmarkEnd w:id="79"/>
    </w:p>
    <w:p>
      <w:r>
        <w:rPr>
          <w:b w:val="0"/>
          <w:i w:val="0"/>
        </w:rPr>
        <w:t>We will advance defence costs for WHS prosecutions immediately upon notification, without requiring a formal coverage determination first. WHS prosecutions move quickly and the consequences are severe — we will not delay your defence.</w:t>
      </w:r>
    </w:p>
    <w:p>
      <w:r>
        <w:rPr>
          <w:b w:val="0"/>
          <w:i w:val="0"/>
        </w:rPr>
        <w:t xml:space="preserve">The most we will pay for defence costs for all WHS prosecutions during the policy period is the WHS defence costs sub-limit shown in the schedule. The sub-limit is part of the Statutory Liability section limit of liability. </w:t>
      </w:r>
      <w:hyperlink w:anchor="c_ml_end_e04">
        <w:r>
          <w:rPr>
            <w:color w:val="2E5C4E"/>
            <w:u w:val="single"/>
          </w:rPr>
          <w:t xml:space="preserve">the E04 Increased WHS Defence Costs Sub-limit endorsement</w:t>
        </w:r>
      </w:hyperlink>
      <w:r>
        <w:rPr>
          <w:b w:val="0"/>
          <w:i w:val="0"/>
        </w:rPr>
        <w:t xml:space="preserve"> increases it.</w:t>
      </w:r>
    </w:p>
    <w:p>
      <w:bookmarkStart w:id="80" w:name="c_ml_section_statutory_extensions"/>
      <w:r>
        <w:rPr>
          <w:rFonts w:ascii="Georgia" w:hAnsi="Georgia" w:eastAsia="Georgia"/>
          <w:b/>
          <w:i w:val="0"/>
          <w:color w:val="1C1915"/>
          <w:sz w:val="32"/>
        </w:rPr>
        <w:t>Extensions — Statutory Liability</w:t>
      </w:r>
      <w:bookmarkEnd w:id="80"/>
    </w:p>
    <w:p>
      <w:bookmarkStart w:id="81" w:name="c_ml_ext_environmental_clean_up"/>
      <w:r>
        <w:rPr>
          <w:rFonts w:ascii="Georgia" w:hAnsi="Georgia" w:eastAsia="Georgia"/>
          <w:b/>
          <w:i w:val="0"/>
          <w:color w:val="2E5C4E"/>
          <w:sz w:val="25"/>
        </w:rPr>
        <w:t>Environmental Clean-Up Costs</w:t>
      </w:r>
      <w:bookmarkEnd w:id="81"/>
    </w:p>
    <w:p>
      <w:r>
        <w:rPr>
          <w:b w:val="0"/>
          <w:i w:val="0"/>
        </w:rPr>
        <w:t>If a regulator orders you to remediate environmental contamination arising from a wrongful act covered by this section, we will pay the reasonable clean-up costs — provided the contamination was not expected or intended by you.</w:t>
      </w:r>
    </w:p>
    <w:p>
      <w:bookmarkStart w:id="82" w:name="c_ml_ext_extradition_costs_regulatory"/>
      <w:r>
        <w:rPr>
          <w:rFonts w:ascii="Georgia" w:hAnsi="Georgia" w:eastAsia="Georgia"/>
          <w:b/>
          <w:i w:val="0"/>
          <w:color w:val="2E5C4E"/>
          <w:sz w:val="25"/>
        </w:rPr>
        <w:t>Extradition Costs (Regulatory)</w:t>
      </w:r>
      <w:bookmarkEnd w:id="82"/>
    </w:p>
    <w:p>
      <w:r>
        <w:rPr>
          <w:b w:val="0"/>
          <w:i w:val="0"/>
        </w:rPr>
        <w:t>If an insured person faces extradition in connection with a statutory offence that would be covered by this section, we will pay their defence costs in resisting extradition.</w:t>
      </w:r>
    </w:p>
    <w:p>
      <w:bookmarkStart w:id="83" w:name="c_ml_section_statutory_exclusions"/>
      <w:r>
        <w:rPr>
          <w:rFonts w:ascii="Georgia" w:hAnsi="Georgia" w:eastAsia="Georgia"/>
          <w:b/>
          <w:i w:val="0"/>
          <w:color w:val="1C1915"/>
          <w:sz w:val="32"/>
        </w:rPr>
        <w:t>What Is Not Covered — Statutory Liability</w:t>
      </w:r>
      <w:bookmarkEnd w:id="83"/>
    </w:p>
    <w:p>
      <w:bookmarkStart w:id="84" w:name="c_ml_excl_criminal_conduct"/>
      <w:r>
        <w:rPr>
          <w:rFonts w:ascii="Georgia" w:hAnsi="Georgia" w:eastAsia="Georgia"/>
          <w:b/>
          <w:i w:val="0"/>
          <w:color w:val="2E5C4E"/>
          <w:sz w:val="25"/>
        </w:rPr>
        <w:t>Criminal Conduct</w:t>
      </w:r>
      <w:bookmarkEnd w:id="84"/>
    </w:p>
    <w:p>
      <w:r>
        <w:rPr>
          <w:b w:val="0"/>
          <w:i w:val="0"/>
        </w:rPr>
        <w:t>We do not cover fines or penalties arising from conduct that is determined by a final adjudication to be intentionally criminal — but we will advance defence costs until that determination is made.</w:t>
      </w:r>
    </w:p>
    <w:p>
      <w:r>
        <w:rPr>
          <w:b w:val="0"/>
          <w:i w:val="0"/>
        </w:rPr>
        <w:t>We will still cover the company and any insured person who did not personally commit, participate in, or know about the criminal conduct. This protection applies separately to each insured person.</w:t>
      </w:r>
    </w:p>
    <w:p>
      <w:bookmarkStart w:id="85" w:name="c_ml_excl_uninsurable_penalties"/>
      <w:r>
        <w:rPr>
          <w:rFonts w:ascii="Georgia" w:hAnsi="Georgia" w:eastAsia="Georgia"/>
          <w:b/>
          <w:i w:val="0"/>
          <w:color w:val="2E5C4E"/>
          <w:sz w:val="25"/>
        </w:rPr>
        <w:t>Uninsurable Penalties</w:t>
      </w:r>
      <w:bookmarkEnd w:id="85"/>
    </w:p>
    <w:p>
      <w:r>
        <w:rPr>
          <w:b w:val="0"/>
          <w:i w:val="0"/>
        </w:rPr>
        <w:t>We do not cover any fine, penalty, or amount that is not insurable at law in the relevant jurisdiction. This includes (without limitation):</w:t>
      </w:r>
    </w:p>
    <w:p>
      <w:r>
        <w:rPr>
          <w:b w:val="0"/>
          <w:i w:val="0"/>
        </w:rPr>
        <w:t>(a) fines and penalties for offences under the Work Health and Safety Act 2011 (and state and territory equivalents), which statute prohibits insuring in New South Wales, Victoria and Queensland (and which position is converging toward a national prohibition); and</w:t>
      </w:r>
    </w:p>
    <w:p>
      <w:r>
        <w:rPr>
          <w:b w:val="0"/>
          <w:i w:val="0"/>
        </w:rPr>
        <w:t xml:space="preserve">(b) any pecuniary penalty order, compensation order, or related defence costs that section 199B of the Corporations Act 2001 prohibits us from insuring — see </w:t>
      </w:r>
      <w:hyperlink w:anchor="c_ml_cond_corporations_act_199a_199b">
        <w:r>
          <w:rPr>
            <w:color w:val="2E5C4E"/>
            <w:u w:val="single"/>
          </w:rPr>
          <w:t xml:space="preserve">the Corporations Act 2001 — Sections 199A and 199B condition</w:t>
        </w:r>
      </w:hyperlink>
      <w:r>
        <w:rPr>
          <w:b w:val="0"/>
          <w:i w:val="0"/>
        </w:rPr>
        <w:t>.</w:t>
      </w:r>
    </w:p>
    <w:p>
      <w:r>
        <w:rPr>
          <w:b w:val="0"/>
          <w:i w:val="0"/>
        </w:rPr>
        <w:t>Australian law generally permits the insurance of civil penalties but not criminal penalties. Where insurability is uncertain, we will pay defence costs and resolve the question in consultation with you and your legal advisors.</w:t>
      </w:r>
    </w:p>
    <w:p>
      <w:bookmarkStart w:id="86" w:name="c_ml_excl_tax_and_revenue"/>
      <w:r>
        <w:rPr>
          <w:rFonts w:ascii="Georgia" w:hAnsi="Georgia" w:eastAsia="Georgia"/>
          <w:b/>
          <w:i w:val="0"/>
          <w:color w:val="2E5C4E"/>
          <w:sz w:val="25"/>
        </w:rPr>
        <w:t>Tax and Revenue</w:t>
      </w:r>
      <w:bookmarkEnd w:id="86"/>
    </w:p>
    <w:p>
      <w:r>
        <w:rPr>
          <w:b w:val="0"/>
          <w:i w:val="0"/>
        </w:rPr>
        <w:t>We do not cover the underlying tax, duty, or revenue liability itself — only the penalties and defence costs are covered.</w:t>
      </w:r>
    </w:p>
    <w:p>
      <w:bookmarkStart w:id="87" w:name="c_ml_excl_workers_compensation_premiums"/>
      <w:r>
        <w:rPr>
          <w:rFonts w:ascii="Georgia" w:hAnsi="Georgia" w:eastAsia="Georgia"/>
          <w:b/>
          <w:i w:val="0"/>
          <w:color w:val="2E5C4E"/>
          <w:sz w:val="25"/>
        </w:rPr>
        <w:t>Workers' Compensation Premiums</w:t>
      </w:r>
      <w:bookmarkEnd w:id="87"/>
    </w:p>
    <w:p>
      <w:r>
        <w:rPr>
          <w:b w:val="0"/>
          <w:i w:val="0"/>
        </w:rPr>
        <w:t>We do not cover any workers' compensation premium, levy, or contribution.</w:t>
      </w:r>
    </w:p>
    <w:p>
      <w:bookmarkStart w:id="88" w:name="c_ml_cond_corporations_act_199a_199b"/>
      <w:r>
        <w:rPr>
          <w:rFonts w:ascii="Georgia" w:hAnsi="Georgia" w:eastAsia="Georgia"/>
          <w:b/>
          <w:i w:val="0"/>
          <w:color w:val="2E5C4E"/>
          <w:sz w:val="25"/>
        </w:rPr>
        <w:t>Corporations Act 2001 — Sections 199A and 199B</w:t>
      </w:r>
      <w:bookmarkEnd w:id="88"/>
    </w:p>
    <w:p>
      <w:r>
        <w:rPr>
          <w:b w:val="0"/>
          <w:i w:val="0"/>
        </w:rPr>
        <w:t>Section 199A of the Corporations Act 2001 restricts the circumstances in which the company may indemnify an insured person. Section 199B separately prohibits the company from paying, and prohibits us from providing, insurance in respect of a liability of an insured person for a pecuniary penalty order or compensation order made under the Act's civil penalty provisions, and in respect of certain legal costs where the person is ultimately found to have contravened those provisions.</w:t>
      </w:r>
    </w:p>
    <w:p>
      <w:r>
        <w:rPr>
          <w:b w:val="0"/>
          <w:i w:val="0"/>
        </w:rPr>
        <w:t xml:space="preserve">This clause applies wherever a claim under any section of this policy involves a civil penalty proceeding, criminal proceeding, or compensation order proceeding under the Corporations Act 2001 — including a claim allocated to the Directors' and Officers' Liability section under the "most favourable cover" rule in </w:t>
      </w:r>
      <w:hyperlink w:anchor="c_ml_about">
        <w:r>
          <w:rPr>
            <w:color w:val="2E5C4E"/>
            <w:u w:val="single"/>
          </w:rPr>
          <w:t xml:space="preserve">the About This Policy section</w:t>
        </w:r>
      </w:hyperlink>
      <w:r>
        <w:rPr>
          <w:b w:val="0"/>
          <w:i w:val="0"/>
        </w:rPr>
        <w:t>.</w:t>
      </w:r>
    </w:p>
    <w:p>
      <w:r>
        <w:rPr>
          <w:b w:val="0"/>
          <w:i w:val="0"/>
        </w:rPr>
        <w:t>(a) we will pay insurable fines, penalties and defence costs only to the extent permitted by section 199B and any other applicable law;</w:t>
      </w:r>
    </w:p>
    <w:p>
      <w:r>
        <w:rPr>
          <w:b w:val="0"/>
          <w:i w:val="0"/>
        </w:rPr>
        <w:t xml:space="preserve">(b) we will advance defence costs as they are incurred, on the same basis as </w:t>
      </w:r>
      <w:hyperlink w:anchor="c_ml_pay_defence_costs">
        <w:r>
          <w:rPr>
            <w:color w:val="2E5C4E"/>
            <w:u w:val="single"/>
          </w:rPr>
          <w:t xml:space="preserve">the Defence Costs provision</w:t>
        </w:r>
      </w:hyperlink>
      <w:r>
        <w:rPr>
          <w:b w:val="0"/>
          <w:i w:val="0"/>
        </w:rPr>
        <w:t xml:space="preserve"> in How Much We Will Pay; and</w:t>
      </w:r>
    </w:p>
    <w:p>
      <w:r>
        <w:rPr>
          <w:b w:val="0"/>
          <w:i w:val="0"/>
        </w:rPr>
        <w:t>(c) if the insured person is convicted of an offence, or a court makes a declaration of contravention against them and does not grant relief under section 1317S or section 1318 of the Corporations Act 2001, you and the insured person must repay any defence costs we have advanced in connection with that finding, to the extent section 199B prohibits us from paying them.</w:t>
      </w:r>
    </w:p>
    <w:p>
      <w:bookmarkStart w:id="89" w:name="c_ml_section_crime"/>
      <w:r>
        <w:rPr>
          <w:rFonts w:ascii="Georgia" w:hAnsi="Georgia" w:eastAsia="Georgia"/>
          <w:b/>
          <w:i w:val="0"/>
          <w:color w:val="1C1915"/>
          <w:sz w:val="32"/>
        </w:rPr>
        <w:t>Crime</w:t>
      </w:r>
      <w:bookmarkEnd w:id="89"/>
    </w:p>
    <w:p>
      <w:r>
        <w:rPr>
          <w:b w:val="0"/>
          <w:i w:val="0"/>
        </w:rPr>
        <w:t>This section must be marked "Included" in the schedule to be operative.</w:t>
      </w:r>
    </w:p>
    <w:p>
      <w:bookmarkStart w:id="90" w:name="c_ml_section_crime_definitions"/>
      <w:r>
        <w:rPr>
          <w:rFonts w:ascii="Georgia" w:hAnsi="Georgia" w:eastAsia="Georgia"/>
          <w:b/>
          <w:i w:val="0"/>
          <w:color w:val="1C1915"/>
          <w:sz w:val="32"/>
        </w:rPr>
        <w:t>Additional Definitions — Crime</w:t>
      </w:r>
      <w:bookmarkEnd w:id="90"/>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91" w:name="c_ml_def_dishonest_act"/>
            <w:r>
              <w:rPr>
                <w:b/>
                <w:i w:val="0"/>
              </w:rPr>
              <w:t>Dishonest act</w:t>
            </w:r>
            <w:bookmarkEnd w:id="91"/>
          </w:p>
        </w:tc>
        <w:tc>
          <w:tcPr>
            <w:tcW w:type="dxa" w:w="6803"/>
          </w:tcPr>
          <w:p>
            <w:r>
              <w:rPr>
                <w:b w:val="0"/>
                <w:i w:val="0"/>
              </w:rPr>
              <w:t>means an act committed by an employee with the clear intention of:</w:t>
            </w:r>
          </w:p>
          <w:p>
            <w:r>
              <w:rPr>
                <w:b w:val="0"/>
                <w:i w:val="0"/>
              </w:rPr>
              <w:t>(a) causing the company direct financial loss; and</w:t>
            </w:r>
          </w:p>
          <w:p>
            <w:r>
              <w:rPr>
                <w:b w:val="0"/>
                <w:i w:val="0"/>
              </w:rPr>
              <w:t>(b) obtaining a personal financial benefit for the employee beyond their normal salary, wages, bonus, commission, or other agreed compensation.</w:t>
            </w:r>
          </w:p>
        </w:tc>
      </w:tr>
      <w:tr>
        <w:tc>
          <w:tcPr>
            <w:tcW w:type="dxa" w:w="2608"/>
          </w:tcPr>
          <w:p>
            <w:bookmarkStart w:id="92" w:name="c_ml_def_crime_loss"/>
            <w:r>
              <w:rPr>
                <w:b/>
                <w:i w:val="0"/>
              </w:rPr>
              <w:t>Crime Loss</w:t>
            </w:r>
            <w:bookmarkEnd w:id="92"/>
          </w:p>
        </w:tc>
        <w:tc>
          <w:tcPr>
            <w:tcW w:type="dxa" w:w="6803"/>
          </w:tcPr>
          <w:p>
            <w:r>
              <w:rPr>
                <w:b w:val="0"/>
                <w:i w:val="0"/>
              </w:rPr>
              <w:t xml:space="preserve">means the direct financial loss the company sustains as a direct result of a dishonest act covered under </w:t>
            </w:r>
            <w:hyperlink w:anchor="c_ml_cover_employee_dishonesty">
              <w:r>
                <w:rPr>
                  <w:color w:val="2E5C4E"/>
                  <w:u w:val="single"/>
                </w:rPr>
                <w:t xml:space="preserve">the Employee Dishonesty clause</w:t>
              </w:r>
            </w:hyperlink>
            <w:r>
              <w:rPr>
                <w:b w:val="0"/>
                <w:i w:val="0"/>
              </w:rPr>
              <w:t xml:space="preserve">, calculated in accordance with </w:t>
            </w:r>
            <w:hyperlink w:anchor="c_ml_pay_crime_loss_calculation">
              <w:r>
                <w:rPr>
                  <w:color w:val="2E5C4E"/>
                  <w:u w:val="single"/>
                </w:rPr>
                <w:t xml:space="preserve">the How We Calculate the Crime Loss provision</w:t>
              </w:r>
            </w:hyperlink>
            <w:r>
              <w:rPr>
                <w:b w:val="0"/>
                <w:i w:val="0"/>
              </w:rPr>
              <w:t xml:space="preserve">. It does not include indirect or consequential loss (see </w:t>
            </w:r>
            <w:hyperlink w:anchor="c_ml_excl_indirect_loss">
              <w:r>
                <w:rPr>
                  <w:color w:val="2E5C4E"/>
                  <w:u w:val="single"/>
                </w:rPr>
                <w:t xml:space="preserve">the Indirect and Consequential Loss exclusion</w:t>
              </w:r>
            </w:hyperlink>
            <w:r>
              <w:rPr>
                <w:b w:val="0"/>
                <w:i w:val="0"/>
              </w:rPr>
              <w:t xml:space="preserve">). **This definition applies in place of </w:t>
            </w:r>
            <w:hyperlink w:anchor="c_ml_def_loss">
              <w:r>
                <w:rPr>
                  <w:color w:val="2E5C4E"/>
                  <w:u w:val="single"/>
                </w:rPr>
                <w:t xml:space="preserve">the definition of Loss</w:t>
              </w:r>
            </w:hyperlink>
            <w:r>
              <w:rPr>
                <w:b w:val="0"/>
                <w:i w:val="0"/>
              </w:rPr>
              <w:t xml:space="preserve"> for the purposes of this section.** References elsewhere in this policy to "claim or Crime Loss" (for example, in </w:t>
            </w:r>
            <w:hyperlink w:anchor="c_ml_def_excess">
              <w:r>
                <w:rPr>
                  <w:color w:val="2E5C4E"/>
                  <w:u w:val="single"/>
                </w:rPr>
                <w:t xml:space="preserve">the definition of Excess</w:t>
              </w:r>
            </w:hyperlink>
            <w:r>
              <w:rPr>
                <w:b w:val="0"/>
                <w:i w:val="0"/>
              </w:rPr>
              <w:t xml:space="preserve">, </w:t>
            </w:r>
            <w:hyperlink w:anchor="c_ml_pay_section_limits">
              <w:r>
                <w:rPr>
                  <w:color w:val="2E5C4E"/>
                  <w:u w:val="single"/>
                </w:rPr>
                <w:t xml:space="preserve">the Section Limits provision</w:t>
              </w:r>
            </w:hyperlink>
            <w:r>
              <w:rPr>
                <w:b w:val="0"/>
                <w:i w:val="0"/>
              </w:rPr>
              <w:t xml:space="preserve"> and </w:t>
            </w:r>
            <w:hyperlink w:anchor="c_ml_pay_excess">
              <w:r>
                <w:rPr>
                  <w:color w:val="2E5C4E"/>
                  <w:u w:val="single"/>
                </w:rPr>
                <w:t xml:space="preserve">the Excess provision</w:t>
              </w:r>
            </w:hyperlink>
            <w:r>
              <w:rPr>
                <w:b w:val="0"/>
                <w:i w:val="0"/>
              </w:rPr>
              <w:t>) include a Crime Loss under this section.</w:t>
            </w:r>
          </w:p>
        </w:tc>
      </w:tr>
    </w:tbl>
    <w:p>
      <w:bookmarkStart w:id="93" w:name="c_ml_section_crime_cover"/>
      <w:r>
        <w:rPr>
          <w:rFonts w:ascii="Georgia" w:hAnsi="Georgia" w:eastAsia="Georgia"/>
          <w:b/>
          <w:i w:val="0"/>
          <w:color w:val="1C1915"/>
          <w:sz w:val="32"/>
        </w:rPr>
        <w:t>What Is Covered — Crime</w:t>
      </w:r>
      <w:bookmarkEnd w:id="93"/>
    </w:p>
    <w:p>
      <w:bookmarkStart w:id="94" w:name="c_ml_cover_employee_dishonesty"/>
      <w:r>
        <w:rPr>
          <w:rFonts w:ascii="Georgia" w:hAnsi="Georgia" w:eastAsia="Georgia"/>
          <w:b/>
          <w:i w:val="0"/>
          <w:color w:val="2E5C4E"/>
          <w:sz w:val="25"/>
        </w:rPr>
        <w:t>Employee Dishonesty</w:t>
      </w:r>
      <w:bookmarkEnd w:id="94"/>
    </w:p>
    <w:p>
      <w:r>
        <w:rPr>
          <w:b w:val="0"/>
          <w:i w:val="0"/>
        </w:rPr>
        <w:t>If during the policy period you discover that an employee has caused you a Crime Loss through a dishonest act, we will pay the Crime Loss.</w:t>
      </w:r>
    </w:p>
    <w:p>
      <w:r>
        <w:rPr>
          <w:b w:val="0"/>
          <w:i w:val="0"/>
        </w:rPr>
        <w:t>This covers:</w:t>
      </w:r>
    </w:p>
    <w:p>
      <w:r>
        <w:rPr>
          <w:b w:val="0"/>
          <w:i w:val="0"/>
        </w:rPr>
        <w:t>(a) theft of money, securities, or tangible property by an employee;</w:t>
      </w:r>
    </w:p>
    <w:p>
      <w:r>
        <w:rPr>
          <w:b w:val="0"/>
          <w:i w:val="0"/>
        </w:rPr>
        <w:t>(b) fraudulent alteration or forgery of documents, cheques, or electronic records by an employee;</w:t>
      </w:r>
    </w:p>
    <w:p>
      <w:r>
        <w:rPr>
          <w:b w:val="0"/>
          <w:i w:val="0"/>
        </w:rPr>
        <w:t>(c) fraudulent electronic funds transfer by an employee; and</w:t>
      </w:r>
    </w:p>
    <w:p>
      <w:r>
        <w:rPr>
          <w:b w:val="0"/>
          <w:i w:val="0"/>
        </w:rPr>
        <w:t>(d) deliberate destruction of property or data by an employee with the intent to conceal a dishonest act.</w:t>
      </w:r>
    </w:p>
    <w:p>
      <w:r>
        <w:rPr>
          <w:b w:val="0"/>
          <w:i w:val="0"/>
        </w:rPr>
        <w:t>You must discover the loss during the policy period and notify us within 60 days of discovery.</w:t>
      </w:r>
    </w:p>
    <w:p>
      <w:bookmarkStart w:id="95" w:name="c_ml_pay_crime_loss_calculation"/>
      <w:r>
        <w:rPr>
          <w:rFonts w:ascii="Georgia" w:hAnsi="Georgia" w:eastAsia="Georgia"/>
          <w:b/>
          <w:i w:val="0"/>
          <w:color w:val="2E5C4E"/>
          <w:sz w:val="25"/>
        </w:rPr>
        <w:t>How We Calculate the Crime Loss</w:t>
      </w:r>
      <w:bookmarkEnd w:id="95"/>
    </w:p>
    <w:p>
      <w:r>
        <w:rPr>
          <w:b w:val="0"/>
          <w:i w:val="0"/>
        </w:rPr>
        <w:t>We will calculate the Crime Loss by deducting from the amount you have lost:</w:t>
      </w:r>
    </w:p>
    <w:p>
      <w:r>
        <w:rPr>
          <w:b w:val="0"/>
          <w:i w:val="0"/>
        </w:rPr>
        <w:t>(a) any money or property recovered from the employee or any third party;</w:t>
      </w:r>
    </w:p>
    <w:p>
      <w:r>
        <w:rPr>
          <w:b w:val="0"/>
          <w:i w:val="0"/>
        </w:rPr>
        <w:t>(b) any amounts the employee owes you (whether or not related to the dishonest act); and</w:t>
      </w:r>
    </w:p>
    <w:p>
      <w:r>
        <w:rPr>
          <w:b w:val="0"/>
          <w:i w:val="0"/>
        </w:rPr>
        <w:t>(c) the value of any property of the employee that you hold.</w:t>
      </w:r>
    </w:p>
    <w:p>
      <w:bookmarkStart w:id="96" w:name="c_ml_section_crime_extensions"/>
      <w:r>
        <w:rPr>
          <w:rFonts w:ascii="Georgia" w:hAnsi="Georgia" w:eastAsia="Georgia"/>
          <w:b/>
          <w:i w:val="0"/>
          <w:color w:val="1C1915"/>
          <w:sz w:val="32"/>
        </w:rPr>
        <w:t>Extensions — Crime</w:t>
      </w:r>
      <w:bookmarkEnd w:id="96"/>
    </w:p>
    <w:p>
      <w:bookmarkStart w:id="97" w:name="c_ml_ext_forensic_accounting"/>
      <w:r>
        <w:rPr>
          <w:rFonts w:ascii="Georgia" w:hAnsi="Georgia" w:eastAsia="Georgia"/>
          <w:b/>
          <w:i w:val="0"/>
          <w:color w:val="2E5C4E"/>
          <w:sz w:val="25"/>
        </w:rPr>
        <w:t>Forensic Accounting Costs</w:t>
      </w:r>
      <w:bookmarkEnd w:id="97"/>
    </w:p>
    <w:p>
      <w:r>
        <w:rPr>
          <w:b w:val="0"/>
          <w:i w:val="0"/>
        </w:rPr>
        <w:t>We will pay the reasonable costs of engaging a forensic accountant to determine the extent of a Crime Loss covered by this section, with our prior consent.</w:t>
      </w:r>
    </w:p>
    <w:p>
      <w:bookmarkStart w:id="98" w:name="c_ml_ext_reconstitution_of_records"/>
      <w:r>
        <w:rPr>
          <w:rFonts w:ascii="Georgia" w:hAnsi="Georgia" w:eastAsia="Georgia"/>
          <w:b/>
          <w:i w:val="0"/>
          <w:color w:val="2E5C4E"/>
          <w:sz w:val="25"/>
        </w:rPr>
        <w:t>Reconstitution of Records</w:t>
      </w:r>
      <w:bookmarkEnd w:id="98"/>
    </w:p>
    <w:p>
      <w:r>
        <w:rPr>
          <w:b w:val="0"/>
          <w:i w:val="0"/>
        </w:rPr>
        <w:t>If an employee destroys or alters your financial records to conceal a dishonest act, we will pay the reasonable costs of reconstructing those records.</w:t>
      </w:r>
    </w:p>
    <w:p>
      <w:r>
        <w:rPr>
          <w:b w:val="0"/>
          <w:i w:val="0"/>
        </w:rPr>
        <w:t xml:space="preserve">This section can be extended to cover social engineering fraud and third-party (non-employee) dishonesty by endorsement — see </w:t>
      </w:r>
      <w:hyperlink w:anchor="c_ml_end_e07">
        <w:r>
          <w:rPr>
            <w:color w:val="2E5C4E"/>
            <w:u w:val="single"/>
          </w:rPr>
          <w:t xml:space="preserve">the E07 Social Engineering Fraud endorsement</w:t>
        </w:r>
      </w:hyperlink>
      <w:r>
        <w:rPr>
          <w:b w:val="0"/>
          <w:i w:val="0"/>
        </w:rPr>
        <w:t xml:space="preserve"> and </w:t>
      </w:r>
      <w:hyperlink w:anchor="c_ml_end_e08">
        <w:r>
          <w:rPr>
            <w:color w:val="2E5C4E"/>
            <w:u w:val="single"/>
          </w:rPr>
          <w:t xml:space="preserve">the E08 Third-Party Crime endorsement</w:t>
        </w:r>
      </w:hyperlink>
      <w:r>
        <w:rPr>
          <w:b w:val="0"/>
          <w:i w:val="0"/>
        </w:rPr>
        <w:t>.</w:t>
      </w:r>
    </w:p>
    <w:p>
      <w:bookmarkStart w:id="99" w:name="c_ml_section_crime_exclusions"/>
      <w:r>
        <w:rPr>
          <w:rFonts w:ascii="Georgia" w:hAnsi="Georgia" w:eastAsia="Georgia"/>
          <w:b/>
          <w:i w:val="0"/>
          <w:color w:val="1C1915"/>
          <w:sz w:val="32"/>
        </w:rPr>
        <w:t>What Is Not Covered — Crime</w:t>
      </w:r>
      <w:bookmarkEnd w:id="99"/>
    </w:p>
    <w:p>
      <w:bookmarkStart w:id="100" w:name="c_ml_excl_indirect_loss"/>
      <w:r>
        <w:rPr>
          <w:rFonts w:ascii="Georgia" w:hAnsi="Georgia" w:eastAsia="Georgia"/>
          <w:b/>
          <w:i w:val="0"/>
          <w:color w:val="2E5C4E"/>
          <w:sz w:val="25"/>
        </w:rPr>
        <w:t>Indirect and Consequential Loss</w:t>
      </w:r>
      <w:bookmarkEnd w:id="100"/>
    </w:p>
    <w:p>
      <w:r>
        <w:rPr>
          <w:b w:val="0"/>
          <w:i w:val="0"/>
        </w:rPr>
        <w:t>We do not cover loss of income, loss of profit, business interruption, or any indirect or consequential loss arising from the dishonest act — these are not part of the Crime Loss; only the direct financial loss is covered.</w:t>
      </w:r>
    </w:p>
    <w:p>
      <w:bookmarkStart w:id="101" w:name="c_ml_excl_directors_dishonesty"/>
      <w:r>
        <w:rPr>
          <w:rFonts w:ascii="Georgia" w:hAnsi="Georgia" w:eastAsia="Georgia"/>
          <w:b/>
          <w:i w:val="0"/>
          <w:color w:val="2E5C4E"/>
          <w:sz w:val="25"/>
        </w:rPr>
        <w:t>Directors' and Officers' Dishonesty</w:t>
      </w:r>
      <w:bookmarkEnd w:id="101"/>
    </w:p>
    <w:p>
      <w:r>
        <w:rPr>
          <w:b w:val="0"/>
          <w:i w:val="0"/>
        </w:rPr>
        <w:t>We do not cover a dishonest act committed by an insured person who is a director or officer and also a shareholder holding 15% or more of the company's issued shares.</w:t>
      </w:r>
    </w:p>
    <w:p>
      <w:bookmarkStart w:id="102" w:name="c_ml_excl_discovered_before"/>
      <w:r>
        <w:rPr>
          <w:rFonts w:ascii="Georgia" w:hAnsi="Georgia" w:eastAsia="Georgia"/>
          <w:b/>
          <w:i w:val="0"/>
          <w:color w:val="2E5C4E"/>
          <w:sz w:val="25"/>
        </w:rPr>
        <w:t>Discovered Before This Policy</w:t>
      </w:r>
      <w:bookmarkEnd w:id="102"/>
    </w:p>
    <w:p>
      <w:r>
        <w:rPr>
          <w:b w:val="0"/>
          <w:i w:val="0"/>
        </w:rPr>
        <w:t>We do not cover any Crime Loss arising from a dishonest act that you discovered, or ought reasonably to have discovered, before the start of this policy period.</w:t>
      </w:r>
    </w:p>
    <w:p>
      <w:bookmarkStart w:id="103" w:name="c_ml_excl_trading_losses"/>
      <w:r>
        <w:rPr>
          <w:rFonts w:ascii="Georgia" w:hAnsi="Georgia" w:eastAsia="Georgia"/>
          <w:b/>
          <w:i w:val="0"/>
          <w:color w:val="2E5C4E"/>
          <w:sz w:val="25"/>
        </w:rPr>
        <w:t>Trading Losses</w:t>
      </w:r>
      <w:bookmarkEnd w:id="103"/>
    </w:p>
    <w:p>
      <w:r>
        <w:rPr>
          <w:b w:val="0"/>
          <w:i w:val="0"/>
        </w:rPr>
        <w:t>We do not cover Crime Loss arising from trading, whether authorised or unauthorised, in shares, securities, commodities, derivatives, or other financial instruments — even if the trading was dishonest.</w:t>
      </w:r>
    </w:p>
    <w:p>
      <w:bookmarkStart w:id="104" w:name="c_ml_section_crime_other"/>
      <w:r>
        <w:rPr>
          <w:rFonts w:ascii="Georgia" w:hAnsi="Georgia" w:eastAsia="Georgia"/>
          <w:b/>
          <w:i w:val="0"/>
          <w:color w:val="1C1915"/>
          <w:sz w:val="32"/>
        </w:rPr>
        <w:t>Other Provisions — Crime</w:t>
      </w:r>
      <w:bookmarkEnd w:id="104"/>
    </w:p>
    <w:p>
      <w:bookmarkStart w:id="105" w:name="c_ml_cond_extended_discovery_period"/>
      <w:r>
        <w:rPr>
          <w:rFonts w:ascii="Georgia" w:hAnsi="Georgia" w:eastAsia="Georgia"/>
          <w:b/>
          <w:i w:val="0"/>
          <w:color w:val="2E5C4E"/>
          <w:sz w:val="25"/>
        </w:rPr>
        <w:t>Extended Discovery Period</w:t>
      </w:r>
      <w:bookmarkEnd w:id="105"/>
    </w:p>
    <w:p>
      <w:r>
        <w:rPr>
          <w:b w:val="0"/>
          <w:i w:val="0"/>
        </w:rPr>
        <w:t>If this policy is not renewed for any reason other than replacement by another crime or management liability policy providing equivalent cover, or is cancelled by you or by us, and the non-renewal or cancellation is not caused by non-payment of premium, you have an automatic Extended Discovery Period of 90 days after the end of the policy period to discover and notify us of a dishonest act that occurred before the end of the policy period.</w:t>
      </w:r>
    </w:p>
    <w:p>
      <w:r>
        <w:rPr>
          <w:b w:val="0"/>
          <w:i w:val="0"/>
        </w:rPr>
        <w:t xml:space="preserve">You may purchase an Extended Discovery Period of up to 36 months for an additional premium, on the same basis as </w:t>
      </w:r>
      <w:hyperlink w:anchor="c_ml_cond_extended_reporting_period">
        <w:r>
          <w:rPr>
            <w:color w:val="2E5C4E"/>
            <w:u w:val="single"/>
          </w:rPr>
          <w:t xml:space="preserve">the Extended Reporting Period condition</w:t>
        </w:r>
      </w:hyperlink>
      <w:r>
        <w:rPr>
          <w:b w:val="0"/>
          <w:i w:val="0"/>
        </w:rPr>
        <w:t xml:space="preserve">. You must request this within 30 days of the end of the policy period. Where you have purchased an extension under both this clause and </w:t>
      </w:r>
      <w:hyperlink w:anchor="c_ml_cond_extended_reporting_period">
        <w:r>
          <w:rPr>
            <w:color w:val="2E5C4E"/>
            <w:u w:val="single"/>
          </w:rPr>
          <w:t xml:space="preserve">the Extended Reporting Period condition</w:t>
        </w:r>
      </w:hyperlink>
      <w:r>
        <w:rPr>
          <w:b w:val="0"/>
          <w:i w:val="0"/>
        </w:rPr>
        <w:t>, the longer period applies to a Crime Loss.</w:t>
      </w:r>
    </w:p>
    <w:p>
      <w:r>
        <w:rPr>
          <w:b w:val="0"/>
          <w:i w:val="0"/>
        </w:rPr>
        <w:t>This clause does not extend the period during which a dishonest act must have occurred — only the period to discover and notify it.</w:t>
      </w:r>
    </w:p>
    <w:p>
      <w:bookmarkStart w:id="106" w:name="c_ml_section_general_exclusions"/>
      <w:r>
        <w:rPr>
          <w:rFonts w:ascii="Georgia" w:hAnsi="Georgia" w:eastAsia="Georgia"/>
          <w:b/>
          <w:i w:val="0"/>
          <w:color w:val="1C1915"/>
          <w:sz w:val="32"/>
        </w:rPr>
        <w:t>General Exclusions</w:t>
      </w:r>
      <w:bookmarkEnd w:id="106"/>
    </w:p>
    <w:p>
      <w:r>
        <w:rPr>
          <w:b w:val="0"/>
          <w:i w:val="0"/>
        </w:rPr>
        <w:t>The following exclusions apply to all operative sections of this policy.</w:t>
      </w:r>
    </w:p>
    <w:p>
      <w:bookmarkStart w:id="107" w:name="c_ml_excl_war_and_terrorism"/>
      <w:r>
        <w:rPr>
          <w:rFonts w:ascii="Georgia" w:hAnsi="Georgia" w:eastAsia="Georgia"/>
          <w:b/>
          <w:i w:val="0"/>
          <w:color w:val="2E5C4E"/>
          <w:sz w:val="25"/>
        </w:rPr>
        <w:t>War and Terrorism</w:t>
      </w:r>
      <w:bookmarkEnd w:id="107"/>
    </w:p>
    <w:p>
      <w:r>
        <w:rPr>
          <w:b w:val="0"/>
          <w:i w:val="0"/>
        </w:rPr>
        <w:t>We do not cover any claim, loss, or liability arising from:</w:t>
      </w:r>
    </w:p>
    <w:p>
      <w:r>
        <w:rPr>
          <w:b w:val="0"/>
          <w:i w:val="0"/>
        </w:rPr>
        <w:t>(a) war (whether or not declared), invasion, hostilities, rebellion, revolution, insurrection, civil unrest, or the use or usurpation of military power, or any similar belligerent act; or</w:t>
      </w:r>
    </w:p>
    <w:p>
      <w:r>
        <w:rPr>
          <w:b w:val="0"/>
          <w:i w:val="0"/>
        </w:rPr>
        <w:t>(b) terrorism, as defined by any relevant Australian or foreign law.</w:t>
      </w:r>
    </w:p>
    <w:p>
      <w:bookmarkStart w:id="108" w:name="c_ml_excl_sanctions"/>
      <w:r>
        <w:rPr>
          <w:rFonts w:ascii="Georgia" w:hAnsi="Georgia" w:eastAsia="Georgia"/>
          <w:b/>
          <w:i w:val="0"/>
          <w:color w:val="2E5C4E"/>
          <w:sz w:val="25"/>
        </w:rPr>
        <w:t>Sanctions</w:t>
      </w:r>
      <w:bookmarkEnd w:id="108"/>
    </w:p>
    <w:p>
      <w:r>
        <w:rPr>
          <w:b w:val="0"/>
          <w:i w:val="0"/>
        </w:rPr>
        <w:t>We will not provide any cover, or make any payment, to the extent that doing so would expose us to enforcement action under:</w:t>
      </w:r>
    </w:p>
    <w:p>
      <w:r>
        <w:rPr>
          <w:b w:val="0"/>
          <w:i w:val="0"/>
        </w:rPr>
        <w:t>(a) the Autonomous Sanctions Act 2011 (Cth) or the Charter of the United Nations Act 1945 (Cth); or</w:t>
      </w:r>
    </w:p>
    <w:p>
      <w:r>
        <w:rPr>
          <w:b w:val="0"/>
          <w:i w:val="0"/>
        </w:rPr>
        <w:t>(b) as a deliberate scope choice consistent with our reinsurance and banking arrangements, the trade or economic sanctions law of the United Nations, the United States of America, the United Kingdom, or the European Union.</w:t>
      </w:r>
    </w:p>
    <w:p>
      <w:r>
        <w:rPr>
          <w:b w:val="0"/>
          <w:i w:val="0"/>
        </w:rPr>
        <w:t>Where these regimes conflict, the Australian sanctions regime at (a) governs the availability of cover under this policy; (b) is applied only to the extent it does not require us to act inconsistently with Australian law.</w:t>
      </w:r>
    </w:p>
    <w:p>
      <w:bookmarkStart w:id="109" w:name="c_ml_excl_nuclear"/>
      <w:r>
        <w:rPr>
          <w:rFonts w:ascii="Georgia" w:hAnsi="Georgia" w:eastAsia="Georgia"/>
          <w:b/>
          <w:i w:val="0"/>
          <w:color w:val="2E5C4E"/>
          <w:sz w:val="25"/>
        </w:rPr>
        <w:t>Nuclear</w:t>
      </w:r>
      <w:bookmarkEnd w:id="109"/>
    </w:p>
    <w:p>
      <w:r>
        <w:rPr>
          <w:b w:val="0"/>
          <w:i w:val="0"/>
        </w:rPr>
        <w:t>We do not cover any claim, loss, or liability arising from nuclear reaction, radiation, or radioactive contamination.</w:t>
      </w:r>
    </w:p>
    <w:p>
      <w:bookmarkStart w:id="110" w:name="c_ml_excl_asbestos"/>
      <w:r>
        <w:rPr>
          <w:rFonts w:ascii="Georgia" w:hAnsi="Georgia" w:eastAsia="Georgia"/>
          <w:b/>
          <w:i w:val="0"/>
          <w:color w:val="2E5C4E"/>
          <w:sz w:val="25"/>
        </w:rPr>
        <w:t>Asbestos</w:t>
      </w:r>
      <w:bookmarkEnd w:id="110"/>
    </w:p>
    <w:p>
      <w:r>
        <w:rPr>
          <w:b w:val="0"/>
          <w:i w:val="0"/>
        </w:rPr>
        <w:t>We do not cover any claim, loss, or liability arising from or in connection with asbestos in any form.</w:t>
      </w:r>
    </w:p>
    <w:p>
      <w:bookmarkStart w:id="111" w:name="c_ml_excl_pollution"/>
      <w:r>
        <w:rPr>
          <w:rFonts w:ascii="Georgia" w:hAnsi="Georgia" w:eastAsia="Georgia"/>
          <w:b/>
          <w:i w:val="0"/>
          <w:color w:val="2E5C4E"/>
          <w:sz w:val="25"/>
        </w:rPr>
        <w:t>Pollution — General</w:t>
      </w:r>
      <w:bookmarkEnd w:id="111"/>
    </w:p>
    <w:p>
      <w:r>
        <w:rPr>
          <w:b w:val="0"/>
          <w:i w:val="0"/>
        </w:rPr>
        <w:t>We do not cover any claim, loss, or liability arising from pollution or contamination — except:</w:t>
      </w:r>
    </w:p>
    <w:p>
      <w:r>
        <w:rPr>
          <w:b w:val="0"/>
          <w:i w:val="0"/>
        </w:rPr>
        <w:t>(a) defence costs in statutory proceedings relating to pollution (covered under the Statutory Liability section if operative); and</w:t>
      </w:r>
    </w:p>
    <w:p>
      <w:r>
        <w:rPr>
          <w:b w:val="0"/>
          <w:i w:val="0"/>
        </w:rPr>
        <w:t xml:space="preserve">(b) environmental clean-up costs (covered under </w:t>
      </w:r>
      <w:hyperlink w:anchor="c_ml_ext_environmental_clean_up">
        <w:r>
          <w:rPr>
            <w:color w:val="2E5C4E"/>
            <w:u w:val="single"/>
          </w:rPr>
          <w:t xml:space="preserve">the Environmental Clean-Up Costs extension</w:t>
        </w:r>
      </w:hyperlink>
      <w:r>
        <w:rPr>
          <w:b w:val="0"/>
          <w:i w:val="0"/>
        </w:rPr>
        <w:t xml:space="preserve"> if the Statutory Liability section is operative).</w:t>
      </w:r>
    </w:p>
    <w:p>
      <w:bookmarkStart w:id="112" w:name="c_ml_excl_usa_canada"/>
      <w:r>
        <w:rPr>
          <w:rFonts w:ascii="Georgia" w:hAnsi="Georgia" w:eastAsia="Georgia"/>
          <w:b/>
          <w:i w:val="0"/>
          <w:color w:val="2E5C4E"/>
          <w:sz w:val="25"/>
        </w:rPr>
        <w:t>US / Canada Jurisdiction</w:t>
      </w:r>
      <w:bookmarkEnd w:id="112"/>
    </w:p>
    <w:p>
      <w:r>
        <w:rPr>
          <w:b w:val="0"/>
          <w:i w:val="0"/>
        </w:rPr>
        <w:t xml:space="preserve">We do not cover any claim brought or maintained in a court in the United States of America or Canada, or any claim to enforce a judgment of such a court — unless </w:t>
      </w:r>
      <w:hyperlink w:anchor="c_ml_end_e03">
        <w:r>
          <w:rPr>
            <w:color w:val="2E5C4E"/>
            <w:u w:val="single"/>
          </w:rPr>
          <w:t xml:space="preserve">the E03 USA and Canada Jurisdiction endorsement</w:t>
        </w:r>
      </w:hyperlink>
      <w:r>
        <w:rPr>
          <w:b w:val="0"/>
          <w:i w:val="0"/>
        </w:rPr>
        <w:t xml:space="preserve"> is shown in the schedule.</w:t>
      </w:r>
    </w:p>
    <w:p>
      <w:bookmarkStart w:id="113" w:name="c_ml_excl_prior_and_pending"/>
      <w:r>
        <w:rPr>
          <w:rFonts w:ascii="Georgia" w:hAnsi="Georgia" w:eastAsia="Georgia"/>
          <w:b/>
          <w:i w:val="0"/>
          <w:color w:val="2E5C4E"/>
          <w:sz w:val="25"/>
        </w:rPr>
        <w:t>Prior and Pending Matters</w:t>
      </w:r>
      <w:bookmarkEnd w:id="113"/>
    </w:p>
    <w:p>
      <w:r>
        <w:rPr>
          <w:b w:val="0"/>
          <w:i w:val="0"/>
        </w:rPr>
        <w:t>We do not cover any claim arising from any proceeding, investigation, or dispute that was pending, or any fact or circumstance that was known to the insured person seeking cover, on or before the date shown as the "prior and pending date" in the schedule (or, if not stated, the retroactive date for the relevant section, or if no retroactive date applies, the start date of this policy period).</w:t>
      </w:r>
    </w:p>
    <w:p>
      <w:r>
        <w:rPr>
          <w:b w:val="0"/>
          <w:i w:val="0"/>
        </w:rPr>
        <w:t xml:space="preserve">This exclusion applies to each insured person individually and does not affect cover for an insured person who did not have that knowledge — the severability principle in </w:t>
      </w:r>
      <w:hyperlink w:anchor="c_ml_cond_severability">
        <w:r>
          <w:rPr>
            <w:color w:val="2E5C4E"/>
            <w:u w:val="single"/>
          </w:rPr>
          <w:t xml:space="preserve">the Severability and Non-Imputation condition</w:t>
        </w:r>
      </w:hyperlink>
      <w:r>
        <w:rPr>
          <w:b w:val="0"/>
          <w:i w:val="0"/>
        </w:rPr>
        <w:t xml:space="preserve"> applies to this exclusion.</w:t>
      </w:r>
    </w:p>
    <w:p>
      <w:r>
        <w:rPr>
          <w:b w:val="0"/>
          <w:i w:val="0"/>
        </w:rPr>
        <w:t xml:space="preserve">This is a general backstop exclusion. Where a specific section of this policy (for example, </w:t>
      </w:r>
      <w:hyperlink w:anchor="c_ml_excl_prior_known_matters">
        <w:r>
          <w:rPr>
            <w:color w:val="2E5C4E"/>
            <w:u w:val="single"/>
          </w:rPr>
          <w:t xml:space="preserve">the Prior Known Matters exclusion</w:t>
        </w:r>
      </w:hyperlink>
      <w:r>
        <w:rPr>
          <w:b w:val="0"/>
          <w:i w:val="0"/>
        </w:rPr>
        <w:t>) states its own prior-knowledge test for that section, the section-specific test applies in place of this clause for claims under that section.</w:t>
      </w:r>
    </w:p>
    <w:p>
      <w:bookmarkStart w:id="114" w:name="c_ml_section_payment"/>
      <w:r>
        <w:rPr>
          <w:rFonts w:ascii="Georgia" w:hAnsi="Georgia" w:eastAsia="Georgia"/>
          <w:b/>
          <w:i w:val="0"/>
          <w:color w:val="1C1915"/>
          <w:sz w:val="32"/>
        </w:rPr>
        <w:t>How Much We Will Pay</w:t>
      </w:r>
      <w:bookmarkEnd w:id="114"/>
    </w:p>
    <w:p>
      <w:bookmarkStart w:id="115" w:name="c_ml_pay_section_limits"/>
      <w:r>
        <w:rPr>
          <w:rFonts w:ascii="Georgia" w:hAnsi="Georgia" w:eastAsia="Georgia"/>
          <w:b/>
          <w:i w:val="0"/>
          <w:color w:val="2E5C4E"/>
          <w:sz w:val="25"/>
        </w:rPr>
        <w:t>Section Limits</w:t>
      </w:r>
      <w:bookmarkEnd w:id="115"/>
    </w:p>
    <w:p>
      <w:r>
        <w:rPr>
          <w:b w:val="0"/>
          <w:i w:val="0"/>
        </w:rPr>
        <w:t>The most we will pay for all claims, Crime Losses, and defence costs combined under each section during the policy period is the section limit of liability shown in the schedule.</w:t>
      </w:r>
    </w:p>
    <w:p>
      <w:bookmarkStart w:id="116" w:name="c_ml_pay_overall_aggregate"/>
      <w:r>
        <w:rPr>
          <w:rFonts w:ascii="Georgia" w:hAnsi="Georgia" w:eastAsia="Georgia"/>
          <w:b/>
          <w:i w:val="0"/>
          <w:color w:val="2E5C4E"/>
          <w:sz w:val="25"/>
        </w:rPr>
        <w:t>Overall Aggregate</w:t>
      </w:r>
      <w:bookmarkEnd w:id="116"/>
    </w:p>
    <w:p>
      <w:r>
        <w:rPr>
          <w:b w:val="0"/>
          <w:i w:val="0"/>
        </w:rPr>
        <w:t>The most we will pay across all sections combined during the policy period is the overall aggregate limit of liability shown in the schedule.</w:t>
      </w:r>
    </w:p>
    <w:p>
      <w:bookmarkStart w:id="117" w:name="c_ml_pay_sub_limits"/>
      <w:r>
        <w:rPr>
          <w:rFonts w:ascii="Georgia" w:hAnsi="Georgia" w:eastAsia="Georgia"/>
          <w:b/>
          <w:i w:val="0"/>
          <w:color w:val="2E5C4E"/>
          <w:sz w:val="25"/>
        </w:rPr>
        <w:t>Sub-Limits</w:t>
      </w:r>
      <w:bookmarkEnd w:id="117"/>
    </w:p>
    <w:p>
      <w:r>
        <w:rPr>
          <w:b w:val="0"/>
          <w:i w:val="0"/>
        </w:rPr>
        <w:t>Sub-limits are included within the section limit of liability and the overall aggregate — not in addition to them — unless the schedule states otherwise.</w:t>
      </w:r>
    </w:p>
    <w:p>
      <w:r>
        <w:rPr>
          <w:b w:val="0"/>
          <w:i w:val="0"/>
        </w:rPr>
        <w:t xml:space="preserve">Where a claim is covered under more than one section under the "most favourable cover" rule in </w:t>
      </w:r>
      <w:hyperlink w:anchor="c_ml_about">
        <w:r>
          <w:rPr>
            <w:color w:val="2E5C4E"/>
            <w:u w:val="single"/>
          </w:rPr>
          <w:t xml:space="preserve">the About This Policy section</w:t>
        </w:r>
      </w:hyperlink>
      <w:r>
        <w:rPr>
          <w:b w:val="0"/>
          <w:i w:val="0"/>
        </w:rPr>
        <w:t xml:space="preserve">, the limit, sub-limit and excess of the section selected apply to that claim, and payment erodes only that section's limit of liability and the overall aggregate under </w:t>
      </w:r>
      <w:hyperlink w:anchor="c_ml_pay_overall_aggregate">
        <w:r>
          <w:rPr>
            <w:color w:val="2E5C4E"/>
            <w:u w:val="single"/>
          </w:rPr>
          <w:t xml:space="preserve">the Overall Aggregate provision</w:t>
        </w:r>
      </w:hyperlink>
      <w:r>
        <w:rPr>
          <w:b w:val="0"/>
          <w:i w:val="0"/>
        </w:rPr>
        <w:t xml:space="preserve"> — not the limit of any other section.</w:t>
      </w:r>
    </w:p>
    <w:p>
      <w:bookmarkStart w:id="118" w:name="c_ml_pay_defence_costs"/>
      <w:r>
        <w:rPr>
          <w:rFonts w:ascii="Georgia" w:hAnsi="Georgia" w:eastAsia="Georgia"/>
          <w:b/>
          <w:i w:val="0"/>
          <w:color w:val="2E5C4E"/>
          <w:sz w:val="25"/>
        </w:rPr>
        <w:t>Defence Costs</w:t>
      </w:r>
      <w:bookmarkEnd w:id="118"/>
    </w:p>
    <w:p>
      <w:r>
        <w:rPr>
          <w:b w:val="0"/>
          <w:i w:val="0"/>
        </w:rPr>
        <w:t>Defence costs are included within the limit of liability for each section. We will advance defence costs as they are incurred. If it is later established that a claim is not covered, you must repay any defence costs we have advanced for the uncovered portion.</w:t>
      </w:r>
    </w:p>
    <w:p>
      <w:r>
        <w:rPr>
          <w:b w:val="0"/>
          <w:i w:val="0"/>
        </w:rPr>
        <w:t xml:space="preserve">An option to remove defence costs from the limit of liability, so that defence costs are payable in addition to the limit, is available by endorsement — see </w:t>
      </w:r>
      <w:hyperlink w:anchor="c_ml_end_e02">
        <w:r>
          <w:rPr>
            <w:color w:val="2E5C4E"/>
            <w:u w:val="single"/>
          </w:rPr>
          <w:t xml:space="preserve">the E02 Defence Costs in Addition to the Limit endorsement</w:t>
        </w:r>
      </w:hyperlink>
      <w:r>
        <w:rPr>
          <w:b w:val="0"/>
          <w:i w:val="0"/>
        </w:rPr>
        <w:t>.</w:t>
      </w:r>
    </w:p>
    <w:p>
      <w:bookmarkStart w:id="119" w:name="c_ml_pay_priority_of_payment"/>
      <w:r>
        <w:rPr>
          <w:rFonts w:ascii="Georgia" w:hAnsi="Georgia" w:eastAsia="Georgia"/>
          <w:b/>
          <w:i w:val="0"/>
          <w:color w:val="2E5C4E"/>
          <w:sz w:val="25"/>
        </w:rPr>
        <w:t>Priority of Payment</w:t>
      </w:r>
      <w:bookmarkEnd w:id="119"/>
    </w:p>
    <w:p>
      <w:r>
        <w:rPr>
          <w:b w:val="0"/>
          <w:i w:val="0"/>
        </w:rPr>
        <w:t>If the limit of liability for any section is or may be insufficient to cover all amounts payable, we will give priority to paying the personal liability and defence costs of insured persons before paying amounts owed to or on behalf of the company.</w:t>
      </w:r>
    </w:p>
    <w:p>
      <w:r>
        <w:rPr>
          <w:b w:val="0"/>
          <w:i w:val="0"/>
        </w:rPr>
        <w:t>This protects individual directors and officers when resources are limited.</w:t>
      </w:r>
    </w:p>
    <w:p>
      <w:r>
        <w:rPr>
          <w:b w:val="0"/>
          <w:i w:val="0"/>
        </w:rPr>
        <w:t xml:space="preserve">A Side A Difference in Conditions extension, which can convert the Directors' and Officers' Liability section into excess/standalone Side-A cover for individuals, is available by endorsement — see </w:t>
      </w:r>
      <w:hyperlink w:anchor="c_ml_end_e06">
        <w:r>
          <w:rPr>
            <w:color w:val="2E5C4E"/>
            <w:u w:val="single"/>
          </w:rPr>
          <w:t xml:space="preserve">the E06 Side A Difference in Conditions endorsement</w:t>
        </w:r>
      </w:hyperlink>
      <w:r>
        <w:rPr>
          <w:b w:val="0"/>
          <w:i w:val="0"/>
        </w:rPr>
        <w:t>.</w:t>
      </w:r>
    </w:p>
    <w:p>
      <w:bookmarkStart w:id="120" w:name="c_ml_pay_allocation"/>
      <w:r>
        <w:rPr>
          <w:rFonts w:ascii="Georgia" w:hAnsi="Georgia" w:eastAsia="Georgia"/>
          <w:b/>
          <w:i w:val="0"/>
          <w:color w:val="2E5C4E"/>
          <w:sz w:val="25"/>
        </w:rPr>
        <w:t>Allocation</w:t>
      </w:r>
      <w:bookmarkEnd w:id="120"/>
    </w:p>
    <w:p>
      <w:r>
        <w:rPr>
          <w:b w:val="0"/>
          <w:i w:val="0"/>
        </w:rPr>
        <w:t>If a claim involves both covered and uncovered matters, or both covered and uncovered parties, we will work with you to agree a fair allocation between the covered and uncovered portions. If we cannot agree, the allocation will be determined by a senior counsel agreed by both parties, or failing agreement, appointed by the President of the relevant state or territory Law Society. Until the allocation is agreed or determined, we will advance defence costs for the portion we agree is covered.</w:t>
      </w:r>
    </w:p>
    <w:p>
      <w:bookmarkStart w:id="121" w:name="c_ml_pay_excess"/>
      <w:r>
        <w:rPr>
          <w:rFonts w:ascii="Georgia" w:hAnsi="Georgia" w:eastAsia="Georgia"/>
          <w:b/>
          <w:i w:val="0"/>
          <w:color w:val="2E5C4E"/>
          <w:sz w:val="25"/>
        </w:rPr>
        <w:t>Excess</w:t>
      </w:r>
      <w:bookmarkEnd w:id="121"/>
    </w:p>
    <w:p>
      <w:r>
        <w:rPr>
          <w:b w:val="0"/>
          <w:i w:val="0"/>
        </w:rPr>
        <w:t>You must pay the excess shown in the schedule as the first part of each claim or Crime Loss.</w:t>
      </w:r>
    </w:p>
    <w:p>
      <w:r>
        <w:rPr>
          <w:b w:val="0"/>
          <w:i w:val="0"/>
        </w:rPr>
        <w:t xml:space="preserve">See </w:t>
      </w:r>
      <w:hyperlink w:anchor="c_ml_pay_excess_waivers">
        <w:r>
          <w:rPr>
            <w:color w:val="2E5C4E"/>
            <w:u w:val="single"/>
          </w:rPr>
          <w:t xml:space="preserve">the Excess Waivers provision</w:t>
        </w:r>
      </w:hyperlink>
      <w:r>
        <w:rPr>
          <w:b w:val="0"/>
          <w:i w:val="0"/>
        </w:rPr>
        <w:t xml:space="preserve"> for the circumstances in which the excess does not apply.</w:t>
      </w:r>
    </w:p>
    <w:p>
      <w:bookmarkStart w:id="122" w:name="c_ml_pay_other_insurance"/>
      <w:r>
        <w:rPr>
          <w:rFonts w:ascii="Georgia" w:hAnsi="Georgia" w:eastAsia="Georgia"/>
          <w:b/>
          <w:i w:val="0"/>
          <w:color w:val="2E5C4E"/>
          <w:sz w:val="25"/>
        </w:rPr>
        <w:t>Other Insurance</w:t>
      </w:r>
      <w:bookmarkEnd w:id="122"/>
    </w:p>
    <w:p>
      <w:r>
        <w:rPr>
          <w:b w:val="0"/>
          <w:i w:val="0"/>
        </w:rPr>
        <w:t>If you have other insurance that covers the same loss, this policy will pay only the amount that exceeds what is payable under the other insurance — unless the other insurance states that it is excess over this policy. However: the Directors' and Officers' Liability section is always primary for the personal liability of insured persons — we will not require an insured person to claim under any other policy first.</w:t>
      </w:r>
    </w:p>
    <w:p>
      <w:bookmarkStart w:id="123" w:name="c_ml_pay_reinstatement_after_recovery"/>
      <w:r>
        <w:rPr>
          <w:rFonts w:ascii="Georgia" w:hAnsi="Georgia" w:eastAsia="Georgia"/>
          <w:b/>
          <w:i w:val="0"/>
          <w:color w:val="2E5C4E"/>
          <w:sz w:val="25"/>
        </w:rPr>
        <w:t>Reinstatement After Recovery</w:t>
      </w:r>
      <w:bookmarkEnd w:id="123"/>
    </w:p>
    <w:p>
      <w:r>
        <w:rPr>
          <w:b w:val="0"/>
          <w:i w:val="0"/>
        </w:rPr>
        <w:t>If we pay a claim and later recover any amount from a third party, we will reinstate the limit of liability by the amount recovered (less recovery costs), up to the original limit of liability.</w:t>
      </w:r>
    </w:p>
    <w:p>
      <w:bookmarkStart w:id="124" w:name="c_ml_pay_excess_waivers"/>
      <w:r>
        <w:rPr>
          <w:rFonts w:ascii="Georgia" w:hAnsi="Georgia" w:eastAsia="Georgia"/>
          <w:b/>
          <w:i w:val="0"/>
          <w:color w:val="2E5C4E"/>
          <w:sz w:val="25"/>
        </w:rPr>
        <w:t>Excess Waivers</w:t>
      </w:r>
      <w:bookmarkEnd w:id="124"/>
    </w:p>
    <w:p>
      <w:r>
        <w:rPr>
          <w:b w:val="0"/>
          <w:i w:val="0"/>
        </w:rPr>
        <w:t>The excess does not apply to:</w:t>
      </w:r>
    </w:p>
    <w:p>
      <w:r>
        <w:rPr>
          <w:b w:val="0"/>
          <w:i w:val="0"/>
        </w:rPr>
        <w:t>(a) defence costs incurred by an insured person under the Directors' and Officers' Liability section where the company has not indemnified them;</w:t>
      </w:r>
    </w:p>
    <w:p>
      <w:r>
        <w:rPr>
          <w:b w:val="0"/>
          <w:i w:val="0"/>
        </w:rPr>
        <w:t xml:space="preserve">(b) defence costs for WHS prosecutions under </w:t>
      </w:r>
      <w:hyperlink w:anchor="c_ml_cover_whs_defence_costs">
        <w:r>
          <w:rPr>
            <w:color w:val="2E5C4E"/>
            <w:u w:val="single"/>
          </w:rPr>
          <w:t xml:space="preserve">the WHS Defence Costs — Priority Cover clause</w:t>
        </w:r>
      </w:hyperlink>
      <w:r>
        <w:rPr>
          <w:b w:val="0"/>
          <w:i w:val="0"/>
        </w:rPr>
        <w:t>; and</w:t>
      </w:r>
    </w:p>
    <w:p>
      <w:r>
        <w:rPr>
          <w:b w:val="0"/>
          <w:i w:val="0"/>
        </w:rPr>
        <w:t>(c) the following extensions: Retired Directors and Officers; Spouse, Estate, and Legal Representative; and Employee Counselling Costs.</w:t>
      </w:r>
    </w:p>
    <w:p>
      <w:bookmarkStart w:id="125" w:name="c_ml_section_obligations"/>
      <w:r>
        <w:rPr>
          <w:rFonts w:ascii="Georgia" w:hAnsi="Georgia" w:eastAsia="Georgia"/>
          <w:b/>
          <w:i w:val="0"/>
          <w:color w:val="1C1915"/>
          <w:sz w:val="32"/>
        </w:rPr>
        <w:t>Your Obligations</w:t>
      </w:r>
      <w:bookmarkEnd w:id="125"/>
    </w:p>
    <w:p>
      <w:r>
        <w:rPr>
          <w:b w:val="0"/>
          <w:i w:val="0"/>
        </w:rPr>
        <w:t xml:space="preserve">This section states your obligations when a claim is made, and when you discover a Crime Loss under the Crime section. Except where the Crime section states a different timeframe or process (see </w:t>
      </w:r>
      <w:hyperlink w:anchor="c_ml_cover_employee_dishonesty">
        <w:r>
          <w:rPr>
            <w:color w:val="2E5C4E"/>
            <w:u w:val="single"/>
          </w:rPr>
          <w:t xml:space="preserve">the Employee Dishonesty clause</w:t>
        </w:r>
      </w:hyperlink>
      <w:r>
        <w:rPr>
          <w:b w:val="0"/>
          <w:i w:val="0"/>
        </w:rPr>
        <w:t xml:space="preserve"> and </w:t>
      </w:r>
      <w:hyperlink w:anchor="c_ml_cond_extended_discovery_period">
        <w:r>
          <w:rPr>
            <w:color w:val="2E5C4E"/>
            <w:u w:val="single"/>
          </w:rPr>
          <w:t xml:space="preserve">the Extended Discovery Period condition</w:t>
        </w:r>
      </w:hyperlink>
      <w:r>
        <w:rPr>
          <w:b w:val="0"/>
          <w:i w:val="0"/>
        </w:rPr>
        <w:t>), the obligations below — in particular Cooperate With Us, Mitigate Your Loss, and Preserve Our Recovery Rights — apply equally to a claim and to a Crime Loss.</w:t>
      </w:r>
    </w:p>
    <w:p>
      <w:bookmarkStart w:id="126" w:name="c_ml_obl_notify_claims"/>
      <w:r>
        <w:rPr>
          <w:rFonts w:ascii="Georgia" w:hAnsi="Georgia" w:eastAsia="Georgia"/>
          <w:b/>
          <w:i w:val="0"/>
          <w:color w:val="2E5C4E"/>
          <w:sz w:val="25"/>
        </w:rPr>
        <w:t>Notify Us of Claims</w:t>
      </w:r>
      <w:bookmarkEnd w:id="126"/>
    </w:p>
    <w:p>
      <w:r>
        <w:rPr>
          <w:b w:val="0"/>
          <w:i w:val="0"/>
        </w:rPr>
        <w:t>Tell us in writing as soon as reasonably practicable after you become aware that a claim has been made. Provide:</w:t>
      </w:r>
    </w:p>
    <w:p>
      <w:r>
        <w:rPr>
          <w:b w:val="0"/>
          <w:i w:val="0"/>
        </w:rPr>
        <w:t>(a) who is making the claim and what they are alleging;</w:t>
      </w:r>
    </w:p>
    <w:p>
      <w:r>
        <w:rPr>
          <w:b w:val="0"/>
          <w:i w:val="0"/>
        </w:rPr>
        <w:t>(b) which insured is the subject of the claim;</w:t>
      </w:r>
    </w:p>
    <w:p>
      <w:r>
        <w:rPr>
          <w:b w:val="0"/>
          <w:i w:val="0"/>
        </w:rPr>
        <w:t>(c) when you first became aware of the claim;</w:t>
      </w:r>
    </w:p>
    <w:p>
      <w:r>
        <w:rPr>
          <w:b w:val="0"/>
          <w:i w:val="0"/>
        </w:rPr>
        <w:t>(d) details of the wrongful act involved; and</w:t>
      </w:r>
    </w:p>
    <w:p>
      <w:r>
        <w:rPr>
          <w:b w:val="0"/>
          <w:i w:val="0"/>
        </w:rPr>
        <w:t>(e) your estimate of the potential value (if you can).</w:t>
      </w:r>
    </w:p>
    <w:p>
      <w:bookmarkStart w:id="127" w:name="c_ml_obl_notify_circumstances"/>
      <w:r>
        <w:rPr>
          <w:rFonts w:ascii="Georgia" w:hAnsi="Georgia" w:eastAsia="Georgia"/>
          <w:b/>
          <w:i w:val="0"/>
          <w:color w:val="2E5C4E"/>
          <w:sz w:val="25"/>
        </w:rPr>
        <w:t>Notify Us of Circumstances</w:t>
      </w:r>
      <w:bookmarkEnd w:id="127"/>
    </w:p>
    <w:p>
      <w:r>
        <w:rPr>
          <w:b w:val="0"/>
          <w:i w:val="0"/>
        </w:rPr>
        <w:t>Tell us in writing during the policy period if you become aware of any fact, matter, or circumstance that might reasonably be expected to give rise to a claim. Any claim that later arises from notified circumstances will be treated as if first made during this policy period (see Insurance Contracts Act 1984 (Cth) s.40(3)).</w:t>
      </w:r>
    </w:p>
    <w:p>
      <w:r>
        <w:rPr>
          <w:b w:val="0"/>
          <w:i w:val="0"/>
        </w:rPr>
        <w:t>Examples of things you should tell us about:</w:t>
      </w:r>
    </w:p>
    <w:p>
      <w:pPr>
        <w:pStyle w:val="ListBullet"/>
      </w:pPr>
      <w:r>
        <w:rPr>
          <w:b w:val="0"/>
          <w:i w:val="0"/>
        </w:rPr>
        <w:t>A former employee has engaged a lawyer and is alleging unfair dismissal.</w:t>
      </w:r>
    </w:p>
    <w:p>
      <w:pPr>
        <w:pStyle w:val="ListBullet"/>
      </w:pPr>
      <w:r>
        <w:rPr>
          <w:b w:val="0"/>
          <w:i w:val="0"/>
        </w:rPr>
        <w:t>SafeWork has commenced a formal investigation into a workplace incident.</w:t>
      </w:r>
    </w:p>
    <w:p>
      <w:pPr>
        <w:pStyle w:val="ListBullet"/>
      </w:pPr>
      <w:r>
        <w:rPr>
          <w:b w:val="0"/>
          <w:i w:val="0"/>
        </w:rPr>
        <w:t>A shareholder has expressed serious dissatisfaction with a board decision and has threatened legal action.</w:t>
      </w:r>
    </w:p>
    <w:p>
      <w:pPr>
        <w:pStyle w:val="ListBullet"/>
      </w:pPr>
      <w:r>
        <w:rPr>
          <w:b w:val="0"/>
          <w:i w:val="0"/>
        </w:rPr>
        <w:t>You have discovered that an employee may have been stealing from the company.</w:t>
      </w:r>
    </w:p>
    <w:p>
      <w:pPr>
        <w:pStyle w:val="ListBullet"/>
      </w:pPr>
      <w:r>
        <w:rPr>
          <w:b w:val="0"/>
          <w:i w:val="0"/>
        </w:rPr>
        <w:t>ASIC has issued a notice requiring documents or attendance at an examination.</w:t>
      </w:r>
    </w:p>
    <w:p>
      <w:bookmarkStart w:id="128" w:name="c_ml_obl_do_not_admit_liability"/>
      <w:r>
        <w:rPr>
          <w:rFonts w:ascii="Georgia" w:hAnsi="Georgia" w:eastAsia="Georgia"/>
          <w:b/>
          <w:i w:val="0"/>
          <w:color w:val="2E5C4E"/>
          <w:sz w:val="25"/>
        </w:rPr>
        <w:t>Do Not Admit Liability</w:t>
      </w:r>
      <w:bookmarkEnd w:id="128"/>
    </w:p>
    <w:p>
      <w:r>
        <w:rPr>
          <w:b w:val="0"/>
          <w:i w:val="0"/>
        </w:rPr>
        <w:t>Do not admit liability, make any offer to settle, or agree to pay any amount without our written consent. We will not unreasonably withhold or delay our consent.</w:t>
      </w:r>
    </w:p>
    <w:p>
      <w:bookmarkStart w:id="129" w:name="c_ml_obl_cooperate"/>
      <w:r>
        <w:rPr>
          <w:rFonts w:ascii="Georgia" w:hAnsi="Georgia" w:eastAsia="Georgia"/>
          <w:b/>
          <w:i w:val="0"/>
          <w:color w:val="2E5C4E"/>
          <w:sz w:val="25"/>
        </w:rPr>
        <w:t>Cooperate With Us</w:t>
      </w:r>
      <w:bookmarkEnd w:id="129"/>
    </w:p>
    <w:p>
      <w:r>
        <w:rPr>
          <w:b w:val="0"/>
          <w:i w:val="0"/>
        </w:rPr>
        <w:t>Give us all information, documents, and assistance we reasonably need.</w:t>
      </w:r>
    </w:p>
    <w:p>
      <w:bookmarkStart w:id="130" w:name="c_ml_obl_mitigate"/>
      <w:r>
        <w:rPr>
          <w:rFonts w:ascii="Georgia" w:hAnsi="Georgia" w:eastAsia="Georgia"/>
          <w:b/>
          <w:i w:val="0"/>
          <w:color w:val="2E5C4E"/>
          <w:sz w:val="25"/>
        </w:rPr>
        <w:t>Mitigate Your Loss</w:t>
      </w:r>
      <w:bookmarkEnd w:id="130"/>
    </w:p>
    <w:p>
      <w:r>
        <w:rPr>
          <w:b w:val="0"/>
          <w:i w:val="0"/>
        </w:rPr>
        <w:t>Take all reasonable steps to prevent or reduce any loss.</w:t>
      </w:r>
    </w:p>
    <w:p>
      <w:bookmarkStart w:id="131" w:name="c_ml_obl_preserve_recovery_rights"/>
      <w:r>
        <w:rPr>
          <w:rFonts w:ascii="Georgia" w:hAnsi="Georgia" w:eastAsia="Georgia"/>
          <w:b/>
          <w:i w:val="0"/>
          <w:color w:val="2E5C4E"/>
          <w:sz w:val="25"/>
        </w:rPr>
        <w:t>Preserve Our Recovery Rights</w:t>
      </w:r>
      <w:bookmarkEnd w:id="131"/>
    </w:p>
    <w:p>
      <w:r>
        <w:rPr>
          <w:b w:val="0"/>
          <w:i w:val="0"/>
        </w:rPr>
        <w:t>Do not do anything that might prejudice our right to recover from any third party.</w:t>
      </w:r>
    </w:p>
    <w:p>
      <w:bookmarkStart w:id="132" w:name="c_ml_obl_section_54"/>
      <w:r>
        <w:rPr>
          <w:rFonts w:ascii="Georgia" w:hAnsi="Georgia" w:eastAsia="Georgia"/>
          <w:b/>
          <w:i w:val="0"/>
          <w:color w:val="2E5C4E"/>
          <w:sz w:val="25"/>
        </w:rPr>
        <w:t>Your Statutory Protection (s.54)</w:t>
      </w:r>
      <w:bookmarkEnd w:id="132"/>
    </w:p>
    <w:p>
      <w:r>
        <w:rPr>
          <w:b w:val="0"/>
          <w:i w:val="0"/>
        </w:rPr>
        <w:t>Under the Insurance Contracts Act 1984 (Cth), we generally cannot refuse your claim solely because of something you did or failed to do after the policy started — unless that act or omission caused or contributed to the loss, or unless it prejudiced our interests. Where it prejudiced our interests, we may reduce our payment by a fair amount that reflects the prejudice.</w:t>
      </w:r>
    </w:p>
    <w:p>
      <w:r>
        <w:rPr>
          <w:b w:val="0"/>
          <w:i w:val="0"/>
        </w:rPr>
        <w:t>This means, for example, that if you notify a claim late but the late notification did not prejudice us, we will still pay the claim.</w:t>
      </w:r>
    </w:p>
    <w:p>
      <w:bookmarkStart w:id="133" w:name="c_ml_section_conditions"/>
      <w:r>
        <w:rPr>
          <w:rFonts w:ascii="Georgia" w:hAnsi="Georgia" w:eastAsia="Georgia"/>
          <w:b/>
          <w:i w:val="0"/>
          <w:color w:val="1C1915"/>
          <w:sz w:val="32"/>
        </w:rPr>
        <w:t>General Conditions</w:t>
      </w:r>
      <w:bookmarkEnd w:id="133"/>
    </w:p>
    <w:p>
      <w:bookmarkStart w:id="134" w:name="c_ml_cond_insurance_contracts_act"/>
      <w:r>
        <w:rPr>
          <w:rFonts w:ascii="Georgia" w:hAnsi="Georgia" w:eastAsia="Georgia"/>
          <w:b/>
          <w:i w:val="0"/>
          <w:color w:val="2E5C4E"/>
          <w:sz w:val="25"/>
        </w:rPr>
        <w:t>Insurance Contracts Act 1984 (Cth)</w:t>
      </w:r>
      <w:bookmarkEnd w:id="134"/>
    </w:p>
    <w:p>
      <w:r>
        <w:rPr>
          <w:b w:val="0"/>
          <w:i w:val="0"/>
        </w:rPr>
        <w:t>Nothing in this policy excludes, restricts, or modifies the operation of the Insurance Contracts Act 1984 (Cth) (the ICA). Where this policy is inconsistent with the ICA, the ICA prevails.</w:t>
      </w:r>
    </w:p>
    <w:p>
      <w:r>
        <w:rPr>
          <w:b w:val="0"/>
          <w:i w:val="0"/>
        </w:rPr>
        <w:t xml:space="preserve">Without limiting the above, s.54 of the ICA applies to any act or omission by you after this policy is entered into, including under </w:t>
      </w:r>
      <w:hyperlink w:anchor="c_ml_obl_notify_claims">
        <w:r>
          <w:rPr>
            <w:color w:val="2E5C4E"/>
            <w:u w:val="single"/>
          </w:rPr>
          <w:t xml:space="preserve">the Notify Us of Claims obligation</w:t>
        </w:r>
      </w:hyperlink>
      <w:r>
        <w:rPr>
          <w:b w:val="0"/>
          <w:i w:val="0"/>
        </w:rPr>
        <w:t xml:space="preserve">, </w:t>
      </w:r>
      <w:hyperlink w:anchor="c_ml_obl_notify_circumstances">
        <w:r>
          <w:rPr>
            <w:color w:val="2E5C4E"/>
            <w:u w:val="single"/>
          </w:rPr>
          <w:t xml:space="preserve">the Notify Us of Circumstances obligation</w:t>
        </w:r>
      </w:hyperlink>
      <w:r>
        <w:rPr>
          <w:b w:val="0"/>
          <w:i w:val="0"/>
        </w:rPr>
        <w:t xml:space="preserve">, </w:t>
      </w:r>
      <w:hyperlink w:anchor="c_ml_obl_do_not_admit_liability">
        <w:r>
          <w:rPr>
            <w:color w:val="2E5C4E"/>
            <w:u w:val="single"/>
          </w:rPr>
          <w:t xml:space="preserve">the Do Not Admit Liability obligation</w:t>
        </w:r>
      </w:hyperlink>
      <w:r>
        <w:rPr>
          <w:b w:val="0"/>
          <w:i w:val="0"/>
        </w:rPr>
        <w:t xml:space="preserve">, </w:t>
      </w:r>
      <w:hyperlink w:anchor="c_ml_obl_cooperate">
        <w:r>
          <w:rPr>
            <w:color w:val="2E5C4E"/>
            <w:u w:val="single"/>
          </w:rPr>
          <w:t xml:space="preserve">the Cooperate With Us obligation</w:t>
        </w:r>
      </w:hyperlink>
      <w:r>
        <w:rPr>
          <w:b w:val="0"/>
          <w:i w:val="0"/>
        </w:rPr>
        <w:t xml:space="preserve">, </w:t>
      </w:r>
      <w:hyperlink w:anchor="c_ml_obl_mitigate">
        <w:r>
          <w:rPr>
            <w:color w:val="2E5C4E"/>
            <w:u w:val="single"/>
          </w:rPr>
          <w:t xml:space="preserve">the Mitigate Your Loss obligation</w:t>
        </w:r>
      </w:hyperlink>
      <w:r>
        <w:rPr>
          <w:b w:val="0"/>
          <w:i w:val="0"/>
        </w:rPr>
        <w:t xml:space="preserve"> and </w:t>
      </w:r>
      <w:hyperlink w:anchor="c_ml_obl_preserve_recovery_rights">
        <w:r>
          <w:rPr>
            <w:color w:val="2E5C4E"/>
            <w:u w:val="single"/>
          </w:rPr>
          <w:t xml:space="preserve">the Preserve Our Recovery Rights obligation</w:t>
        </w:r>
      </w:hyperlink>
      <w:r>
        <w:rPr>
          <w:b w:val="0"/>
          <w:i w:val="0"/>
        </w:rPr>
        <w:t xml:space="preserve">, and to the time limits for discovery and notice in the Crime section. We may not refuse to pay a claim or a Crime Loss, or reduce our liability under it, by reason only of such an act or omission, except to the extent (if any) that we are prejudiced by it, or as the ICA otherwise permits in the case of fraud. </w:t>
      </w:r>
      <w:hyperlink w:anchor="c_ml_obl_section_54">
        <w:r>
          <w:rPr>
            <w:color w:val="2E5C4E"/>
            <w:u w:val="single"/>
          </w:rPr>
          <w:t xml:space="preserve">the Your Statutory Protection (s.54) obligation</w:t>
        </w:r>
      </w:hyperlink>
      <w:r>
        <w:rPr>
          <w:b w:val="0"/>
          <w:i w:val="0"/>
        </w:rPr>
        <w:t xml:space="preserve"> explains how this works in practice.</w:t>
      </w:r>
    </w:p>
    <w:p>
      <w:bookmarkStart w:id="135" w:name="c_ml_cond_duty_of_disclosure"/>
      <w:r>
        <w:rPr>
          <w:rFonts w:ascii="Georgia" w:hAnsi="Georgia" w:eastAsia="Georgia"/>
          <w:b/>
          <w:i w:val="0"/>
          <w:color w:val="2E5C4E"/>
          <w:sz w:val="25"/>
        </w:rPr>
        <w:t>Your Duty of Disclosure</w:t>
      </w:r>
      <w:bookmarkEnd w:id="135"/>
    </w:p>
    <w:p>
      <w:r>
        <w:rPr>
          <w:b w:val="0"/>
          <w:i w:val="0"/>
        </w:rPr>
        <w:t>Before you enter into this policy, and before you renew, extend, or vary it, you have a duty to tell us anything you know (or could reasonably be expected to know) that would be relevant to our decision to insure you and on what terms.</w:t>
      </w:r>
    </w:p>
    <w:p>
      <w:r>
        <w:rPr>
          <w:b w:val="0"/>
          <w:i w:val="0"/>
        </w:rPr>
        <w:t>You do not need to tell us about matters that reduce the risk, that are common knowledge, that we know or should know as an insurer, or that we have told you we do not need to know.</w:t>
      </w:r>
    </w:p>
    <w:p>
      <w:bookmarkStart w:id="136" w:name="c_ml_cond_severability"/>
      <w:r>
        <w:rPr>
          <w:rFonts w:ascii="Georgia" w:hAnsi="Georgia" w:eastAsia="Georgia"/>
          <w:b/>
          <w:i w:val="0"/>
          <w:color w:val="2E5C4E"/>
          <w:sz w:val="25"/>
        </w:rPr>
        <w:t>Severability and Non-Imputation</w:t>
      </w:r>
      <w:bookmarkEnd w:id="136"/>
    </w:p>
    <w:p>
      <w:r>
        <w:rPr>
          <w:b w:val="0"/>
          <w:i w:val="0"/>
        </w:rPr>
        <w:t>Severability: The conduct of one insured person will not be attributed to any other insured person for the purposes of determining cover under this policy. Each insured person is treated as if they have their own separate policy.</w:t>
      </w:r>
    </w:p>
    <w:p>
      <w:r>
        <w:rPr>
          <w:b w:val="0"/>
          <w:i w:val="0"/>
        </w:rPr>
        <w:t>Non-imputation: When assessing the company's duty of disclosure, we will only consider knowledge held by the persons who were responsible for the company's insurance arrangements. Knowledge held by other insured persons will not be imputed to the company.</w:t>
      </w:r>
    </w:p>
    <w:p>
      <w:bookmarkStart w:id="137" w:name="c_ml_cond_cancellation"/>
      <w:r>
        <w:rPr>
          <w:rFonts w:ascii="Georgia" w:hAnsi="Georgia" w:eastAsia="Georgia"/>
          <w:b/>
          <w:i w:val="0"/>
          <w:color w:val="2E5C4E"/>
          <w:sz w:val="25"/>
        </w:rPr>
        <w:t>Cancellation</w:t>
      </w:r>
      <w:bookmarkEnd w:id="137"/>
    </w:p>
    <w:p>
      <w:r>
        <w:rPr>
          <w:b w:val="0"/>
          <w:i w:val="0"/>
        </w:rPr>
        <w:t>By you: Cancel at any time by telling us in writing. We will refund the premium for the unexpired portion, less any amounts paid or reserved.</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138" w:name="c_ml_cond_newly_acquired_subsidiaries"/>
      <w:r>
        <w:rPr>
          <w:rFonts w:ascii="Georgia" w:hAnsi="Georgia" w:eastAsia="Georgia"/>
          <w:b/>
          <w:i w:val="0"/>
          <w:color w:val="2E5C4E"/>
          <w:sz w:val="25"/>
        </w:rPr>
        <w:t>Newly Acquired Subsidiaries</w:t>
      </w:r>
      <w:bookmarkEnd w:id="138"/>
    </w:p>
    <w:p>
      <w:r>
        <w:rPr>
          <w:b w:val="0"/>
          <w:i w:val="0"/>
        </w:rPr>
        <w:t>If during the policy period you acquire or create a new subsidiary, it is automatically covered for 60 days from the date of acquisition — provided its annual revenue does not exceed $10,000,000 and its activities are similar to yours. You must tell us within 60 days. We may adjust the premium or terms.</w:t>
      </w:r>
    </w:p>
    <w:p>
      <w:bookmarkStart w:id="139" w:name="c_ml_cond_continuous_cover"/>
      <w:r>
        <w:rPr>
          <w:rFonts w:ascii="Georgia" w:hAnsi="Georgia" w:eastAsia="Georgia"/>
          <w:b/>
          <w:i w:val="0"/>
          <w:color w:val="2E5C4E"/>
          <w:sz w:val="25"/>
        </w:rPr>
        <w:t>Continuous Cover</w:t>
      </w:r>
      <w:bookmarkEnd w:id="139"/>
    </w:p>
    <w:p>
      <w:r>
        <w:rPr>
          <w:b w:val="0"/>
          <w:i w:val="0"/>
        </w:rPr>
        <w:t>If a claim is made during this policy period and arises from a wrongful act that should have been notified under a previous management liability policy, and you did not know about it at the time, and you had continuous management liability cover between the wrongful act and the start of this policy period — we will cover the claim subject to the terms and limits of this policy.</w:t>
      </w:r>
    </w:p>
    <w:p>
      <w:r>
        <w:rPr>
          <w:b w:val="0"/>
          <w:i w:val="0"/>
        </w:rPr>
        <w:t xml:space="preserve">This clause does not extend cover to a wrongful act that occurred before the retroactive date (if any) shown in the schedule for the relevant section. This clause applies to claims under the liability sections. For the Crime section, see </w:t>
      </w:r>
      <w:hyperlink w:anchor="c_ml_excl_discovered_before">
        <w:r>
          <w:rPr>
            <w:color w:val="2E5C4E"/>
            <w:u w:val="single"/>
          </w:rPr>
          <w:t xml:space="preserve">the Discovered Before This Policy exclusion</w:t>
        </w:r>
      </w:hyperlink>
      <w:r>
        <w:rPr>
          <w:b w:val="0"/>
          <w:i w:val="0"/>
        </w:rPr>
        <w:t xml:space="preserve"> and </w:t>
      </w:r>
      <w:hyperlink w:anchor="c_ml_cond_extended_discovery_period">
        <w:r>
          <w:rPr>
            <w:color w:val="2E5C4E"/>
            <w:u w:val="single"/>
          </w:rPr>
          <w:t xml:space="preserve">the Extended Discovery Period condition</w:t>
        </w:r>
      </w:hyperlink>
      <w:r>
        <w:rPr>
          <w:b w:val="0"/>
          <w:i w:val="0"/>
        </w:rPr>
        <w:t>.</w:t>
      </w:r>
    </w:p>
    <w:p>
      <w:bookmarkStart w:id="140" w:name="c_ml_cond_extended_reporting_period"/>
      <w:r>
        <w:rPr>
          <w:rFonts w:ascii="Georgia" w:hAnsi="Georgia" w:eastAsia="Georgia"/>
          <w:b/>
          <w:i w:val="0"/>
          <w:color w:val="2E5C4E"/>
          <w:sz w:val="25"/>
        </w:rPr>
        <w:t>Extended Reporting Period</w:t>
      </w:r>
      <w:bookmarkEnd w:id="140"/>
    </w:p>
    <w:p>
      <w:r>
        <w:rPr>
          <w:b w:val="0"/>
          <w:i w:val="0"/>
        </w:rPr>
        <w:t>If this policy is not renewed, or is cancelled by you or by us, for any reason other than replacement by another management liability policy providing equivalent cover, and the non-renewal or cancellation is not caused by non-payment of premium, you have an automatic Extended Reporting Period of 90 days after the end of the policy period to notify us of any claim arising from a wrongful act that occurred during or before the policy period.</w:t>
      </w:r>
    </w:p>
    <w:p>
      <w:r>
        <w:rPr>
          <w:b w:val="0"/>
          <w:i w:val="0"/>
        </w:rPr>
        <w:t>You may purchase an Extended Reporting Period of up to 36 months for an additional premium. You must request this within 30 days of the end of the policy period.</w:t>
      </w:r>
    </w:p>
    <w:p>
      <w:r>
        <w:rPr>
          <w:b w:val="0"/>
          <w:i w:val="0"/>
        </w:rPr>
        <w:t>This clause does not extend the policy period or reinstate the limit of liability — it extends only the time to notify a claim arising from a wrongful act that occurred before the end of the policy period.</w:t>
      </w:r>
    </w:p>
    <w:p>
      <w:r>
        <w:rPr>
          <w:b w:val="0"/>
          <w:i w:val="0"/>
        </w:rPr>
        <w:t xml:space="preserve">This Extended Reporting Period applies to claims under the liability sections. For the Crime section, see </w:t>
      </w:r>
      <w:hyperlink w:anchor="c_ml_cond_extended_discovery_period">
        <w:r>
          <w:rPr>
            <w:color w:val="2E5C4E"/>
            <w:u w:val="single"/>
          </w:rPr>
          <w:t xml:space="preserve">the Extended Discovery Period condition</w:t>
        </w:r>
      </w:hyperlink>
      <w:r>
        <w:rPr>
          <w:b w:val="0"/>
          <w:i w:val="0"/>
        </w:rPr>
        <w:t>, which is a separate, equivalent mechanism keyed to discovery rather than to a claim.</w:t>
      </w:r>
    </w:p>
    <w:p>
      <w:bookmarkStart w:id="141" w:name="c_ml_cond_governing_law"/>
      <w:r>
        <w:rPr>
          <w:rFonts w:ascii="Georgia" w:hAnsi="Georgia" w:eastAsia="Georgia"/>
          <w:b/>
          <w:i w:val="0"/>
          <w:color w:val="2E5C4E"/>
          <w:sz w:val="25"/>
        </w:rPr>
        <w:t>Governing Law and Jurisdiction</w:t>
      </w:r>
      <w:bookmarkEnd w:id="141"/>
    </w:p>
    <w:p>
      <w:r>
        <w:rPr>
          <w:b w:val="0"/>
          <w:i w:val="0"/>
        </w:rPr>
        <w:t>This policy is governed by the laws of the Australian state or territory shown in the schedule as the governing law at the start of the policy period.</w:t>
      </w:r>
    </w:p>
    <w:p>
      <w:r>
        <w:rPr>
          <w:b w:val="0"/>
          <w:i w:val="0"/>
        </w:rPr>
        <w:t>The parties submit to the non-exclusive jurisdiction of the courts of that state or territory, and of courts competent to hear appeals from them.</w:t>
      </w:r>
    </w:p>
    <w:p>
      <w:bookmarkStart w:id="142" w:name="c_ml_cond_gst"/>
      <w:r>
        <w:rPr>
          <w:rFonts w:ascii="Georgia" w:hAnsi="Georgia" w:eastAsia="Georgia"/>
          <w:b/>
          <w:i w:val="0"/>
          <w:color w:val="2E5C4E"/>
          <w:sz w:val="25"/>
        </w:rPr>
        <w:t>GST</w:t>
      </w:r>
      <w:bookmarkEnd w:id="142"/>
    </w:p>
    <w:p>
      <w:r>
        <w:rPr>
          <w:b w:val="0"/>
          <w:i w:val="0"/>
        </w:rPr>
        <w:t>When we pay a claim or loss, we will reduce our payment by any input tax credit you are entitled to claim. Tell us the extent of your entitlement.</w:t>
      </w:r>
    </w:p>
    <w:p>
      <w:bookmarkStart w:id="143" w:name="c_ml_cond_several_liability"/>
      <w:r>
        <w:rPr>
          <w:rFonts w:ascii="Georgia" w:hAnsi="Georgia" w:eastAsia="Georgia"/>
          <w:b/>
          <w:i w:val="0"/>
          <w:color w:val="2E5C4E"/>
          <w:sz w:val="25"/>
        </w:rPr>
        <w:t>Several Liability</w:t>
      </w:r>
      <w:bookmarkEnd w:id="143"/>
    </w:p>
    <w:p>
      <w:r>
        <w:rPr>
          <w:b w:val="0"/>
          <w:i w:val="0"/>
        </w:rPr>
        <w:t>If more than one insurer is shown in the schedule, each is responsible only for its own share.</w:t>
      </w:r>
    </w:p>
    <w:p>
      <w:bookmarkStart w:id="144" w:name="c_ml_cond_assignment"/>
      <w:r>
        <w:rPr>
          <w:rFonts w:ascii="Georgia" w:hAnsi="Georgia" w:eastAsia="Georgia"/>
          <w:b/>
          <w:i w:val="0"/>
          <w:color w:val="2E5C4E"/>
          <w:sz w:val="25"/>
        </w:rPr>
        <w:t>Assignment</w:t>
      </w:r>
      <w:bookmarkEnd w:id="144"/>
    </w:p>
    <w:p>
      <w:r>
        <w:rPr>
          <w:b w:val="0"/>
          <w:i w:val="0"/>
        </w:rPr>
        <w:t>You cannot transfer this policy without our prior written consent.</w:t>
      </w:r>
    </w:p>
    <w:p>
      <w:bookmarkStart w:id="145" w:name="c_ml_cond_entire_agreement"/>
      <w:r>
        <w:rPr>
          <w:rFonts w:ascii="Georgia" w:hAnsi="Georgia" w:eastAsia="Georgia"/>
          <w:b/>
          <w:i w:val="0"/>
          <w:color w:val="2E5C4E"/>
          <w:sz w:val="25"/>
        </w:rPr>
        <w:t>Entire Agreement</w:t>
      </w:r>
      <w:bookmarkEnd w:id="145"/>
    </w:p>
    <w:p>
      <w:r>
        <w:rPr>
          <w:b w:val="0"/>
          <w:i w:val="0"/>
        </w:rPr>
        <w:t>This policy, the schedule, and any endorsements form the entire agreement between you and us.</w:t>
      </w:r>
    </w:p>
    <w:p>
      <w:bookmarkStart w:id="146" w:name="c_ml_cond_disputes_and_complaints"/>
      <w:r>
        <w:rPr>
          <w:rFonts w:ascii="Georgia" w:hAnsi="Georgia" w:eastAsia="Georgia"/>
          <w:b/>
          <w:i w:val="0"/>
          <w:color w:val="2E5C4E"/>
          <w:sz w:val="25"/>
        </w:rPr>
        <w:t>Disputes and Complaints</w:t>
      </w:r>
      <w:bookmarkEnd w:id="146"/>
    </w:p>
    <w:p>
      <w:r>
        <w:rPr>
          <w:b w:val="0"/>
          <w:i w:val="0"/>
        </w:rPr>
        <w:t>Contact us first. We will follow our internal dispute resolution process. If not satisfied, you can refer the matter to the Australian Financial Complaints Authority (AFCA):</w:t>
      </w:r>
    </w:p>
    <w:p>
      <w:r>
        <w:rPr>
          <w:b w:val="0"/>
          <w:i w:val="0"/>
        </w:rPr>
        <w:t>Online: www.afca.org.au · Email: info@afca.org.au · Phone: 1800 931 678</w:t>
      </w:r>
    </w:p>
    <w:p>
      <w:bookmarkStart w:id="147" w:name="c_ml_cond_privacy"/>
      <w:r>
        <w:rPr>
          <w:rFonts w:ascii="Georgia" w:hAnsi="Georgia" w:eastAsia="Georgia"/>
          <w:b/>
          <w:i w:val="0"/>
          <w:color w:val="2E5C4E"/>
          <w:sz w:val="25"/>
        </w:rPr>
        <w:t>Privacy</w:t>
      </w:r>
      <w:bookmarkEnd w:id="147"/>
    </w:p>
    <w:p>
      <w:r>
        <w:rPr>
          <w:b w:val="0"/>
          <w:i w:val="0"/>
        </w:rPr>
        <w:t>We handle your personal information in accordance with the Privacy Act 1988 (Cth) and the Australian Privacy Principles. Our Privacy Policy is available on our website.</w:t>
      </w:r>
    </w:p>
    <w:p>
      <w:bookmarkStart w:id="148" w:name="c_ml_endorsement_library"/>
      <w:r>
        <w:rPr>
          <w:rFonts w:ascii="Georgia" w:hAnsi="Georgia" w:eastAsia="Georgia"/>
          <w:b/>
          <w:i w:val="0"/>
          <w:color w:val="1C1915"/>
          <w:sz w:val="32"/>
        </w:rPr>
        <w:t>Endorsement Library</w:t>
      </w:r>
      <w:bookmarkEnd w:id="148"/>
    </w:p>
    <w:p>
      <w:r>
        <w:rPr>
          <w:b w:val="0"/>
          <w:i w:val="0"/>
        </w:rPr>
        <w:t>An endorsement applies only if its code is shown in the schedule. Each endorsement changes this policy only as it states, and is read together with the variables (sub-limits, excesses, periods, named sections and parties) shown for it in the schedule. Where an endorsement and the rest of this policy conflict, the endorsement applies to the extent of the conflict. If a variable an endorsement needs is not shown in the schedule, the endorsement does not apply until we show the variable in the schedule. These endorsements are for use with version 1.4.x of this wording.</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Extended Reporting and Discovery Period</w:t>
            </w:r>
          </w:p>
        </w:tc>
        <w:tc>
          <w:tcPr>
            <w:tcW w:type="dxa" w:w="3249"/>
          </w:tcPr>
          <w:p>
            <w:r/>
            <w:r>
              <w:rPr>
                <w:b w:val="0"/>
                <w:i w:val="0"/>
              </w:rPr>
              <w:t>Sets a purchased Extended Reporting Period and Extended Discovery Period of 12, 24 or 36 months</w:t>
            </w:r>
          </w:p>
        </w:tc>
      </w:tr>
      <w:tr>
        <w:tc>
          <w:tcPr>
            <w:tcW w:type="dxa" w:w="3249"/>
          </w:tcPr>
          <w:p>
            <w:r/>
            <w:r>
              <w:rPr>
                <w:b w:val="0"/>
                <w:i w:val="0"/>
              </w:rPr>
              <w:t>E02</w:t>
            </w:r>
          </w:p>
        </w:tc>
        <w:tc>
          <w:tcPr>
            <w:tcW w:type="dxa" w:w="3249"/>
          </w:tcPr>
          <w:p>
            <w:r/>
            <w:r>
              <w:rPr>
                <w:b w:val="0"/>
                <w:i w:val="0"/>
              </w:rPr>
              <w:t>Defence Costs in Addition to the Limit</w:t>
            </w:r>
          </w:p>
        </w:tc>
        <w:tc>
          <w:tcPr>
            <w:tcW w:type="dxa" w:w="3249"/>
          </w:tcPr>
          <w:p>
            <w:r/>
            <w:r>
              <w:rPr>
                <w:b w:val="0"/>
                <w:i w:val="0"/>
              </w:rPr>
              <w:t>Pays defence costs in addition to the limit of liability, to a separate defence costs limit</w:t>
            </w:r>
          </w:p>
        </w:tc>
      </w:tr>
      <w:tr>
        <w:tc>
          <w:tcPr>
            <w:tcW w:type="dxa" w:w="3249"/>
          </w:tcPr>
          <w:p>
            <w:r/>
            <w:r>
              <w:rPr>
                <w:b w:val="0"/>
                <w:i w:val="0"/>
              </w:rPr>
              <w:t>E03</w:t>
            </w:r>
          </w:p>
        </w:tc>
        <w:tc>
          <w:tcPr>
            <w:tcW w:type="dxa" w:w="3249"/>
          </w:tcPr>
          <w:p>
            <w:r/>
            <w:r>
              <w:rPr>
                <w:b w:val="0"/>
                <w:i w:val="0"/>
              </w:rPr>
              <w:t>USA and Canada Jurisdiction</w:t>
            </w:r>
          </w:p>
        </w:tc>
        <w:tc>
          <w:tcPr>
            <w:tcW w:type="dxa" w:w="3249"/>
          </w:tcPr>
          <w:p>
            <w:r/>
            <w:r>
              <w:rPr>
                <w:b w:val="0"/>
                <w:i w:val="0"/>
              </w:rPr>
              <w:t>Writes back the US / Canada Jurisdiction exclusion for the sections and subsidiaries named</w:t>
            </w:r>
          </w:p>
        </w:tc>
      </w:tr>
      <w:tr>
        <w:tc>
          <w:tcPr>
            <w:tcW w:type="dxa" w:w="3249"/>
          </w:tcPr>
          <w:p>
            <w:r/>
            <w:r>
              <w:rPr>
                <w:b w:val="0"/>
                <w:i w:val="0"/>
              </w:rPr>
              <w:t>E04</w:t>
            </w:r>
          </w:p>
        </w:tc>
        <w:tc>
          <w:tcPr>
            <w:tcW w:type="dxa" w:w="3249"/>
          </w:tcPr>
          <w:p>
            <w:r/>
            <w:r>
              <w:rPr>
                <w:b w:val="0"/>
                <w:i w:val="0"/>
              </w:rPr>
              <w:t>Increased WHS Defence Costs Sub-limit</w:t>
            </w:r>
          </w:p>
        </w:tc>
        <w:tc>
          <w:tcPr>
            <w:tcW w:type="dxa" w:w="3249"/>
          </w:tcPr>
          <w:p>
            <w:r/>
            <w:r>
              <w:rPr>
                <w:b w:val="0"/>
                <w:i w:val="0"/>
              </w:rPr>
              <w:t>Increases the WHS defence costs sub-limit</w:t>
            </w:r>
          </w:p>
        </w:tc>
      </w:tr>
      <w:tr>
        <w:tc>
          <w:tcPr>
            <w:tcW w:type="dxa" w:w="3249"/>
          </w:tcPr>
          <w:p>
            <w:r/>
            <w:r>
              <w:rPr>
                <w:b w:val="0"/>
                <w:i w:val="0"/>
              </w:rPr>
              <w:t>E05</w:t>
            </w:r>
          </w:p>
        </w:tc>
        <w:tc>
          <w:tcPr>
            <w:tcW w:type="dxa" w:w="3249"/>
          </w:tcPr>
          <w:p>
            <w:r/>
            <w:r>
              <w:rPr>
                <w:b w:val="0"/>
                <w:i w:val="0"/>
              </w:rPr>
              <w:t>Increased ASIC Investigation Costs Sub-limit</w:t>
            </w:r>
          </w:p>
        </w:tc>
        <w:tc>
          <w:tcPr>
            <w:tcW w:type="dxa" w:w="3249"/>
          </w:tcPr>
          <w:p>
            <w:r/>
            <w:r>
              <w:rPr>
                <w:b w:val="0"/>
                <w:i w:val="0"/>
              </w:rPr>
              <w:t>Increases the ASIC investigation costs sub-limit</w:t>
            </w:r>
          </w:p>
        </w:tc>
      </w:tr>
      <w:tr>
        <w:tc>
          <w:tcPr>
            <w:tcW w:type="dxa" w:w="3249"/>
          </w:tcPr>
          <w:p>
            <w:r/>
            <w:r>
              <w:rPr>
                <w:b w:val="0"/>
                <w:i w:val="0"/>
              </w:rPr>
              <w:t>E06</w:t>
            </w:r>
          </w:p>
        </w:tc>
        <w:tc>
          <w:tcPr>
            <w:tcW w:type="dxa" w:w="3249"/>
          </w:tcPr>
          <w:p>
            <w:r/>
            <w:r>
              <w:rPr>
                <w:b w:val="0"/>
                <w:i w:val="0"/>
              </w:rPr>
              <w:t>Side A Difference in Conditions</w:t>
            </w:r>
          </w:p>
        </w:tc>
        <w:tc>
          <w:tcPr>
            <w:tcW w:type="dxa" w:w="3249"/>
          </w:tcPr>
          <w:p>
            <w:r/>
            <w:r>
              <w:rPr>
                <w:b w:val="0"/>
                <w:i w:val="0"/>
              </w:rPr>
              <w:t>Gives insured persons a separate Side A limit that drops down when other cover does not pay</w:t>
            </w:r>
          </w:p>
        </w:tc>
      </w:tr>
      <w:tr>
        <w:tc>
          <w:tcPr>
            <w:tcW w:type="dxa" w:w="3249"/>
          </w:tcPr>
          <w:p>
            <w:r/>
            <w:r>
              <w:rPr>
                <w:b w:val="0"/>
                <w:i w:val="0"/>
              </w:rPr>
              <w:t>E07</w:t>
            </w:r>
          </w:p>
        </w:tc>
        <w:tc>
          <w:tcPr>
            <w:tcW w:type="dxa" w:w="3249"/>
          </w:tcPr>
          <w:p>
            <w:r/>
            <w:r>
              <w:rPr>
                <w:b w:val="0"/>
                <w:i w:val="0"/>
              </w:rPr>
              <w:t>Social Engineering Fraud</w:t>
            </w:r>
          </w:p>
        </w:tc>
        <w:tc>
          <w:tcPr>
            <w:tcW w:type="dxa" w:w="3249"/>
          </w:tcPr>
          <w:p>
            <w:r/>
            <w:r>
              <w:rPr>
                <w:b w:val="0"/>
                <w:i w:val="0"/>
              </w:rPr>
              <w:t>Adds social engineering fraud to the Crime section, to a sub-limit</w:t>
            </w:r>
          </w:p>
        </w:tc>
      </w:tr>
      <w:tr>
        <w:tc>
          <w:tcPr>
            <w:tcW w:type="dxa" w:w="3249"/>
          </w:tcPr>
          <w:p>
            <w:r/>
            <w:r>
              <w:rPr>
                <w:b w:val="0"/>
                <w:i w:val="0"/>
              </w:rPr>
              <w:t>E08</w:t>
            </w:r>
          </w:p>
        </w:tc>
        <w:tc>
          <w:tcPr>
            <w:tcW w:type="dxa" w:w="3249"/>
          </w:tcPr>
          <w:p>
            <w:r/>
            <w:r>
              <w:rPr>
                <w:b w:val="0"/>
                <w:i w:val="0"/>
              </w:rPr>
              <w:t>Third-Party Crime</w:t>
            </w:r>
          </w:p>
        </w:tc>
        <w:tc>
          <w:tcPr>
            <w:tcW w:type="dxa" w:w="3249"/>
          </w:tcPr>
          <w:p>
            <w:r/>
            <w:r>
              <w:rPr>
                <w:b w:val="0"/>
                <w:i w:val="0"/>
              </w:rPr>
              <w:t>Adds theft, forgery and computer fraud by people other than employees to the Crime section</w:t>
            </w:r>
          </w:p>
        </w:tc>
      </w:tr>
      <w:tr>
        <w:tc>
          <w:tcPr>
            <w:tcW w:type="dxa" w:w="3249"/>
          </w:tcPr>
          <w:p>
            <w:r/>
            <w:r>
              <w:rPr>
                <w:b w:val="0"/>
                <w:i w:val="0"/>
              </w:rPr>
              <w:t>E09</w:t>
            </w:r>
          </w:p>
        </w:tc>
        <w:tc>
          <w:tcPr>
            <w:tcW w:type="dxa" w:w="3249"/>
          </w:tcPr>
          <w:p>
            <w:r/>
            <w:r>
              <w:rPr>
                <w:b w:val="0"/>
                <w:i w:val="0"/>
              </w:rPr>
              <w:t>Not-for-Profit and Association</w:t>
            </w:r>
          </w:p>
        </w:tc>
        <w:tc>
          <w:tcPr>
            <w:tcW w:type="dxa" w:w="3249"/>
          </w:tcPr>
          <w:p>
            <w:r/>
            <w:r>
              <w:rPr>
                <w:b w:val="0"/>
                <w:i w:val="0"/>
              </w:rPr>
              <w:t>Extends the policy to committee members, trustees and members of a not-for-profit or association</w:t>
            </w:r>
          </w:p>
        </w:tc>
      </w:tr>
      <w:tr>
        <w:tc>
          <w:tcPr>
            <w:tcW w:type="dxa" w:w="3249"/>
          </w:tcPr>
          <w:p>
            <w:r/>
            <w:r>
              <w:rPr>
                <w:b w:val="0"/>
                <w:i w:val="0"/>
              </w:rPr>
              <w:t>E10</w:t>
            </w:r>
          </w:p>
        </w:tc>
        <w:tc>
          <w:tcPr>
            <w:tcW w:type="dxa" w:w="3249"/>
          </w:tcPr>
          <w:p>
            <w:r/>
            <w:r>
              <w:rPr>
                <w:b w:val="0"/>
                <w:i w:val="0"/>
              </w:rPr>
              <w:t>Excess Layer</w:t>
            </w:r>
          </w:p>
        </w:tc>
        <w:tc>
          <w:tcPr>
            <w:tcW w:type="dxa" w:w="3249"/>
          </w:tcPr>
          <w:p>
            <w:r/>
            <w:r>
              <w:rPr>
                <w:b w:val="0"/>
                <w:i w:val="0"/>
              </w:rPr>
              <w:t>Writes this policy in excess of the underlying insurance named</w:t>
            </w:r>
          </w:p>
        </w:tc>
      </w:tr>
      <w:tr>
        <w:tc>
          <w:tcPr>
            <w:tcW w:type="dxa" w:w="3249"/>
          </w:tcPr>
          <w:p>
            <w:r/>
            <w:r>
              <w:rPr>
                <w:b w:val="0"/>
                <w:i w:val="0"/>
              </w:rPr>
              <w:t>E11</w:t>
            </w:r>
          </w:p>
        </w:tc>
        <w:tc>
          <w:tcPr>
            <w:tcW w:type="dxa" w:w="3249"/>
          </w:tcPr>
          <w:p>
            <w:r/>
            <w:r>
              <w:rPr>
                <w:b w:val="0"/>
                <w:i w:val="0"/>
              </w:rPr>
              <w:t>Aggregate Limit Reinstatement</w:t>
            </w:r>
          </w:p>
        </w:tc>
        <w:tc>
          <w:tcPr>
            <w:tcW w:type="dxa" w:w="3249"/>
          </w:tcPr>
          <w:p>
            <w:r/>
            <w:r>
              <w:rPr>
                <w:b w:val="0"/>
                <w:i w:val="0"/>
              </w:rPr>
              <w:t>Reinstates the overall aggregate once in the policy period</w:t>
            </w:r>
          </w:p>
        </w:tc>
      </w:tr>
    </w:tbl>
    <w:p>
      <w:bookmarkStart w:id="149" w:name="c_ml_end_e01"/>
      <w:r>
        <w:rPr>
          <w:rFonts w:ascii="Georgia" w:hAnsi="Georgia" w:eastAsia="Georgia"/>
          <w:b/>
          <w:i w:val="0"/>
          <w:color w:val="2E5C4E"/>
          <w:sz w:val="25"/>
        </w:rPr>
        <w:t>E01 Extended Reporting and Discovery Period</w:t>
      </w:r>
      <w:bookmarkEnd w:id="149"/>
    </w:p>
    <w:p>
      <w:r>
        <w:rPr>
          <w:b w:val="0"/>
          <w:i w:val="0"/>
        </w:rPr>
        <w:t xml:space="preserve">The Extended Reporting Period under </w:t>
      </w:r>
      <w:hyperlink w:anchor="c_ml_cond_extended_reporting_period">
        <w:r>
          <w:rPr>
            <w:color w:val="2E5C4E"/>
            <w:u w:val="single"/>
          </w:rPr>
          <w:t xml:space="preserve">the Extended Reporting Period condition</w:t>
        </w:r>
      </w:hyperlink>
      <w:r>
        <w:rPr>
          <w:b w:val="0"/>
          <w:i w:val="0"/>
        </w:rPr>
        <w:t xml:space="preserve"> and the Extended Discovery Period under </w:t>
      </w:r>
      <w:hyperlink w:anchor="c_ml_cond_extended_discovery_period">
        <w:r>
          <w:rPr>
            <w:color w:val="2E5C4E"/>
            <w:u w:val="single"/>
          </w:rPr>
          <w:t xml:space="preserve">the Extended Discovery Period condition</w:t>
        </w:r>
      </w:hyperlink>
      <w:r>
        <w:rPr>
          <w:b w:val="0"/>
          <w:i w:val="0"/>
        </w:rPr>
        <w:t xml:space="preserve"> are each extended to the number of months shown in the schedule for this endorsement, which must be 12, 24 or 36 months. The period starts at the end of the policy period and replaces the automatic period in those conditions.</w:t>
      </w:r>
    </w:p>
    <w:p>
      <w:r>
        <w:rPr>
          <w:b w:val="0"/>
          <w:i w:val="0"/>
        </w:rPr>
        <w:t>This endorsement does not extend the policy period, cover any wrongful act or dishonest act that first occurs after the end of the policy period, or reinstate any limit of liability. All claims and Crime Losses notified during the extended period are subject to the limits of liability that applied at the end of the policy period.</w:t>
      </w:r>
    </w:p>
    <w:p>
      <w:r>
        <w:rPr>
          <w:b w:val="0"/>
          <w:i w:val="0"/>
        </w:rPr>
        <w:t>The additional premium shown in the schedule for this endorsement is fully earned when the endorsement is attached. You may not cancel the endorsement once the extended period has started.</w:t>
      </w:r>
    </w:p>
    <w:p>
      <w:r>
        <w:rPr>
          <w:b w:val="0"/>
          <w:i w:val="0"/>
        </w:rPr>
        <w:t>Schedule variables: period (12, 24 or 36 months); additional premium.</w:t>
      </w:r>
    </w:p>
    <w:p>
      <w:bookmarkStart w:id="150" w:name="c_ml_end_e02"/>
      <w:r>
        <w:rPr>
          <w:rFonts w:ascii="Georgia" w:hAnsi="Georgia" w:eastAsia="Georgia"/>
          <w:b/>
          <w:i w:val="0"/>
          <w:color w:val="2E5C4E"/>
          <w:sz w:val="25"/>
        </w:rPr>
        <w:t>E02 Defence Costs in Addition to the Limit</w:t>
      </w:r>
      <w:bookmarkEnd w:id="150"/>
    </w:p>
    <w:p>
      <w:hyperlink w:anchor="c_ml_pay_defence_costs">
        <w:r>
          <w:rPr>
            <w:color w:val="2E5C4E"/>
            <w:u w:val="single"/>
          </w:rPr>
          <w:t xml:space="preserve">the Defence Costs provision</w:t>
        </w:r>
      </w:hyperlink>
      <w:r>
        <w:rPr>
          <w:b w:val="0"/>
          <w:i w:val="0"/>
        </w:rPr>
        <w:t xml:space="preserve"> is amended for the sections shown in the schedule for this endorsement. For those sections, defence costs are payable in addition to the section limit of liability and do not reduce it or the overall aggregate.</w:t>
      </w:r>
    </w:p>
    <w:p>
      <w:r>
        <w:rPr>
          <w:b w:val="0"/>
          <w:i w:val="0"/>
        </w:rPr>
        <w:t xml:space="preserve">The most we will pay for defence costs in addition to the limits during the policy period, for all those sections combined, is the defence costs limit shown in the schedule for this endorsement. Once it is exhausted, further defence costs are payable within the section limit of liability as </w:t>
      </w:r>
      <w:hyperlink w:anchor="c_ml_pay_defence_costs">
        <w:r>
          <w:rPr>
            <w:color w:val="2E5C4E"/>
            <w:u w:val="single"/>
          </w:rPr>
          <w:t xml:space="preserve">the Defence Costs provision</w:t>
        </w:r>
      </w:hyperlink>
      <w:r>
        <w:rPr>
          <w:b w:val="0"/>
          <w:i w:val="0"/>
        </w:rPr>
        <w:t xml:space="preserve"> provides.</w:t>
      </w:r>
    </w:p>
    <w:p>
      <w:r>
        <w:rPr>
          <w:b w:val="0"/>
          <w:i w:val="0"/>
        </w:rPr>
        <w:t xml:space="preserve">Where a claim is brought in the United States of America or Canada under </w:t>
      </w:r>
      <w:hyperlink w:anchor="c_ml_end_e03">
        <w:r>
          <w:rPr>
            <w:color w:val="2E5C4E"/>
            <w:u w:val="single"/>
          </w:rPr>
          <w:t xml:space="preserve">the E03 USA and Canada Jurisdiction endorsement</w:t>
        </w:r>
      </w:hyperlink>
      <w:r>
        <w:rPr>
          <w:b w:val="0"/>
          <w:i w:val="0"/>
        </w:rPr>
        <w:t>, defence costs for that claim are always within the limit of liability.</w:t>
      </w:r>
    </w:p>
    <w:p>
      <w:r>
        <w:rPr>
          <w:b w:val="0"/>
          <w:i w:val="0"/>
        </w:rPr>
        <w:t>Schedule variables: sections to which it applies; defence costs limit.</w:t>
      </w:r>
    </w:p>
    <w:p>
      <w:bookmarkStart w:id="151" w:name="c_ml_end_e03"/>
      <w:r>
        <w:rPr>
          <w:rFonts w:ascii="Georgia" w:hAnsi="Georgia" w:eastAsia="Georgia"/>
          <w:b/>
          <w:i w:val="0"/>
          <w:color w:val="2E5C4E"/>
          <w:sz w:val="25"/>
        </w:rPr>
        <w:t>E03 USA and Canada Jurisdiction</w:t>
      </w:r>
      <w:bookmarkEnd w:id="151"/>
    </w:p>
    <w:p>
      <w:hyperlink w:anchor="c_ml_excl_usa_canada">
        <w:r>
          <w:rPr>
            <w:color w:val="2E5C4E"/>
            <w:u w:val="single"/>
          </w:rPr>
          <w:t xml:space="preserve">the US / Canada Jurisdiction exclusion</w:t>
        </w:r>
      </w:hyperlink>
      <w:r>
        <w:rPr>
          <w:b w:val="0"/>
          <w:i w:val="0"/>
        </w:rPr>
        <w:t xml:space="preserve"> does not apply to the sections shown in the schedule for this endorsement, for claims arising from the operations, subsidiaries or exposures named in the schedule.</w:t>
      </w:r>
    </w:p>
    <w:p>
      <w:r>
        <w:rPr>
          <w:b w:val="0"/>
          <w:i w:val="0"/>
        </w:rPr>
        <w:t>For a claim brought or maintained in a court in the United States of America or Canada, or a claim to enforce a judgment of such a court:</w:t>
      </w:r>
    </w:p>
    <w:p>
      <w:pPr>
        <w:pStyle w:val="ListBullet"/>
      </w:pPr>
      <w:r>
        <w:rPr>
          <w:b w:val="0"/>
          <w:i w:val="0"/>
        </w:rPr>
        <w:t>the most we will pay, including defence costs, is the USA and Canada sub-limit shown in the schedule, which is part of the section limit of liability and the overall aggregate;</w:t>
      </w:r>
    </w:p>
    <w:p>
      <w:pPr>
        <w:pStyle w:val="ListBullet"/>
      </w:pPr>
      <w:r>
        <w:rPr>
          <w:b w:val="0"/>
          <w:i w:val="0"/>
        </w:rPr>
        <w:t xml:space="preserve">defence costs are within the limit of liability, whatever </w:t>
      </w:r>
      <w:hyperlink w:anchor="c_ml_end_e02">
        <w:r>
          <w:rPr>
            <w:color w:val="2E5C4E"/>
            <w:u w:val="single"/>
          </w:rPr>
          <w:t xml:space="preserve">the E02 Defence Costs in Addition to the Limit endorsement</w:t>
        </w:r>
      </w:hyperlink>
      <w:r>
        <w:rPr>
          <w:b w:val="0"/>
          <w:i w:val="0"/>
        </w:rPr>
        <w:t xml:space="preserve"> provides;</w:t>
      </w:r>
    </w:p>
    <w:p>
      <w:pPr>
        <w:pStyle w:val="ListBullet"/>
      </w:pPr>
      <w:r>
        <w:rPr>
          <w:b w:val="0"/>
          <w:i w:val="0"/>
        </w:rPr>
        <w:t>the USA and Canada excess shown in the schedule applies in place of the section excess; and</w:t>
      </w:r>
    </w:p>
    <w:p>
      <w:pPr>
        <w:pStyle w:val="ListBullet"/>
      </w:pPr>
      <w:r>
        <w:rPr>
          <w:b w:val="0"/>
          <w:i w:val="0"/>
        </w:rPr>
        <w:t>we do not pay punitive, exemplary or multiple damages, or any fine or penalty, whatever the law of the place where the claim is brought.</w:t>
      </w:r>
    </w:p>
    <w:p>
      <w:r>
        <w:rPr>
          <w:b w:val="0"/>
          <w:i w:val="0"/>
        </w:rPr>
        <w:t>The Employment Practices Liability section does not respond to a claim brought by an employee employed in the United States of America or Canada unless the schedule for this endorsement names that section and that employer.</w:t>
      </w:r>
    </w:p>
    <w:p>
      <w:r>
        <w:rPr>
          <w:b w:val="0"/>
          <w:i w:val="0"/>
        </w:rPr>
        <w:t>Schedule variables: sections; operations, subsidiaries or exposures; USA and Canada sub-limit; USA and Canada excess.</w:t>
      </w:r>
    </w:p>
    <w:p>
      <w:bookmarkStart w:id="152" w:name="c_ml_end_e04"/>
      <w:r>
        <w:rPr>
          <w:rFonts w:ascii="Georgia" w:hAnsi="Georgia" w:eastAsia="Georgia"/>
          <w:b/>
          <w:i w:val="0"/>
          <w:color w:val="2E5C4E"/>
          <w:sz w:val="25"/>
        </w:rPr>
        <w:t>E04 Increased WHS Defence Costs Sub-limit</w:t>
      </w:r>
      <w:bookmarkEnd w:id="152"/>
    </w:p>
    <w:p>
      <w:r>
        <w:rPr>
          <w:b w:val="0"/>
          <w:i w:val="0"/>
        </w:rPr>
        <w:t xml:space="preserve">The WHS defence costs sub-limit in </w:t>
      </w:r>
      <w:hyperlink w:anchor="c_ml_cover_whs_defence_costs">
        <w:r>
          <w:rPr>
            <w:color w:val="2E5C4E"/>
            <w:u w:val="single"/>
          </w:rPr>
          <w:t xml:space="preserve">the WHS Defence Costs — Priority Cover clause</w:t>
        </w:r>
      </w:hyperlink>
      <w:r>
        <w:rPr>
          <w:b w:val="0"/>
          <w:i w:val="0"/>
        </w:rPr>
        <w:t xml:space="preserve"> is replaced by the increased sub-limit shown in the schedule for this endorsement. The increased sub-limit is part of the Statutory Liability section limit of liability, unless the schedule states that it is in addition to it.</w:t>
      </w:r>
    </w:p>
    <w:p>
      <w:r>
        <w:rPr>
          <w:b w:val="0"/>
          <w:i w:val="0"/>
        </w:rPr>
        <w:t xml:space="preserve">This endorsement increases the amount we pay for defence costs only. It does not cover any fine or penalty that </w:t>
      </w:r>
      <w:hyperlink w:anchor="c_ml_excl_uninsurable_penalties">
        <w:r>
          <w:rPr>
            <w:color w:val="2E5C4E"/>
            <w:u w:val="single"/>
          </w:rPr>
          <w:t xml:space="preserve">the Uninsurable Penalties exclusion</w:t>
        </w:r>
      </w:hyperlink>
      <w:r>
        <w:rPr>
          <w:b w:val="0"/>
          <w:i w:val="0"/>
        </w:rPr>
        <w:t xml:space="preserve"> excludes.</w:t>
      </w:r>
    </w:p>
    <w:p>
      <w:r>
        <w:rPr>
          <w:b w:val="0"/>
          <w:i w:val="0"/>
        </w:rPr>
        <w:t>Schedule variables: increased sub-limit; whether in addition to the section limit.</w:t>
      </w:r>
    </w:p>
    <w:p>
      <w:bookmarkStart w:id="153" w:name="c_ml_end_e05"/>
      <w:r>
        <w:rPr>
          <w:rFonts w:ascii="Georgia" w:hAnsi="Georgia" w:eastAsia="Georgia"/>
          <w:b/>
          <w:i w:val="0"/>
          <w:color w:val="2E5C4E"/>
          <w:sz w:val="25"/>
        </w:rPr>
        <w:t>E05 Increased ASIC Investigation Costs Sub-limit</w:t>
      </w:r>
      <w:bookmarkEnd w:id="153"/>
    </w:p>
    <w:p>
      <w:r>
        <w:rPr>
          <w:b w:val="0"/>
          <w:i w:val="0"/>
        </w:rPr>
        <w:t xml:space="preserve">The ASIC investigation costs sub-limit in </w:t>
      </w:r>
      <w:hyperlink w:anchor="c_ml_ext_asic_investigation_costs">
        <w:r>
          <w:rPr>
            <w:color w:val="2E5C4E"/>
            <w:u w:val="single"/>
          </w:rPr>
          <w:t xml:space="preserve">the ASIC Investigation Costs extension</w:t>
        </w:r>
      </w:hyperlink>
      <w:r>
        <w:rPr>
          <w:b w:val="0"/>
          <w:i w:val="0"/>
        </w:rPr>
        <w:t xml:space="preserve"> is replaced by the increased sub-limit shown in the schedule for this endorsement. The increased sub-limit is part of the Directors' and Officers' Liability section limit of liability.</w:t>
      </w:r>
    </w:p>
    <w:p>
      <w:r>
        <w:rPr>
          <w:b w:val="0"/>
          <w:i w:val="0"/>
        </w:rPr>
        <w:t>The increased sub-limit also applies to an insured person's defence costs in responding to a formal investigation, examination or inquiry by any other regulator into their conduct as a director or officer of the company, even if no claim has yet been made.</w:t>
      </w:r>
    </w:p>
    <w:p>
      <w:r>
        <w:rPr>
          <w:b w:val="0"/>
          <w:i w:val="0"/>
        </w:rPr>
        <w:t>Schedule variables: increased sub-limit.</w:t>
      </w:r>
    </w:p>
    <w:p>
      <w:bookmarkStart w:id="154" w:name="c_ml_end_e06"/>
      <w:r>
        <w:rPr>
          <w:rFonts w:ascii="Georgia" w:hAnsi="Georgia" w:eastAsia="Georgia"/>
          <w:b/>
          <w:i w:val="0"/>
          <w:color w:val="2E5C4E"/>
          <w:sz w:val="25"/>
        </w:rPr>
        <w:t>E06 Side A Difference in Conditions</w:t>
      </w:r>
      <w:bookmarkEnd w:id="154"/>
    </w:p>
    <w:p>
      <w:r>
        <w:rPr>
          <w:b w:val="0"/>
          <w:i w:val="0"/>
        </w:rPr>
        <w:t>This endorsement adds a Side A limit of liability, shown in the schedule for this endorsement, for loss of an insured person that the company does not indemnify. It is in addition to, and does not reduce, the Directors' and Officers' Liability section limit of liability or the overall aggregate.</w:t>
      </w:r>
    </w:p>
    <w:p>
      <w:r>
        <w:rPr>
          <w:b w:val="0"/>
          <w:i w:val="0"/>
        </w:rPr>
        <w:t>The Side A limit pays only after the Directors' and Officers' Liability section limit of liability, and any other directors' and officers' insurance shown in the schedule for this endorsement, have been exhausted by payment, or when that section or that other insurance does not pay the loss because:</w:t>
      </w:r>
    </w:p>
    <w:p>
      <w:pPr>
        <w:pStyle w:val="ListBullet"/>
      </w:pPr>
      <w:r>
        <w:rPr>
          <w:b w:val="0"/>
          <w:i w:val="0"/>
        </w:rPr>
        <w:t>the company is unable to indemnify the insured person because of its financial impairment, or is not permitted by law to do so;</w:t>
      </w:r>
    </w:p>
    <w:p>
      <w:pPr>
        <w:pStyle w:val="ListBullet"/>
      </w:pPr>
      <w:r>
        <w:rPr>
          <w:b w:val="0"/>
          <w:i w:val="0"/>
        </w:rPr>
        <w:t>the other insurer refuses or fails to pay within 60 days of a written request, unless the refusal is because of a matter that this policy also excludes; or</w:t>
      </w:r>
    </w:p>
    <w:p>
      <w:pPr>
        <w:pStyle w:val="ListBullet"/>
      </w:pPr>
      <w:r>
        <w:rPr>
          <w:b w:val="0"/>
          <w:i w:val="0"/>
        </w:rPr>
        <w:t>the other insurance has been cancelled or avoided.</w:t>
      </w:r>
    </w:p>
    <w:p>
      <w:r>
        <w:rPr>
          <w:b w:val="0"/>
          <w:i w:val="0"/>
        </w:rPr>
        <w:t xml:space="preserve">Under the Side A limit, the exclusions in the Directors' and Officers' Liability section apply only as stated in the schedule for this endorsement, and </w:t>
      </w:r>
      <w:hyperlink w:anchor="c_ml_excl_insured_versus_insured">
        <w:r>
          <w:rPr>
            <w:color w:val="2E5C4E"/>
            <w:u w:val="single"/>
          </w:rPr>
          <w:t xml:space="preserve">the Insured Versus Insured exclusion</w:t>
        </w:r>
      </w:hyperlink>
      <w:r>
        <w:rPr>
          <w:b w:val="0"/>
          <w:i w:val="0"/>
        </w:rPr>
        <w:t xml:space="preserve"> and </w:t>
      </w:r>
      <w:hyperlink w:anchor="c_ml_excl_prior_known_matters">
        <w:r>
          <w:rPr>
            <w:color w:val="2E5C4E"/>
            <w:u w:val="single"/>
          </w:rPr>
          <w:t xml:space="preserve">the Prior Known Matters exclusion</w:t>
        </w:r>
      </w:hyperlink>
      <w:r>
        <w:rPr>
          <w:b w:val="0"/>
          <w:i w:val="0"/>
        </w:rPr>
        <w:t xml:space="preserve"> do not apply. No excess applies. Where we pay under the Side A limit because another insurer refused or failed to pay, we are subrogated to the insured person's rights against that insurer.</w:t>
      </w:r>
    </w:p>
    <w:p>
      <w:r>
        <w:rPr>
          <w:b w:val="0"/>
          <w:i w:val="0"/>
        </w:rPr>
        <w:t>Schedule variables: Side A limit of liability; other directors' and officers' insurance; exclusions that apply.</w:t>
      </w:r>
    </w:p>
    <w:p>
      <w:bookmarkStart w:id="155" w:name="c_ml_end_e07"/>
      <w:r>
        <w:rPr>
          <w:rFonts w:ascii="Georgia" w:hAnsi="Georgia" w:eastAsia="Georgia"/>
          <w:b/>
          <w:i w:val="0"/>
          <w:color w:val="2E5C4E"/>
          <w:sz w:val="25"/>
        </w:rPr>
        <w:t>E07 Social Engineering Fraud</w:t>
      </w:r>
      <w:bookmarkEnd w:id="155"/>
    </w:p>
    <w:p>
      <w:r>
        <w:rPr>
          <w:b w:val="0"/>
          <w:i w:val="0"/>
        </w:rPr>
        <w:t>The Crime section is extended to cover the company's direct financial loss of money or securities transferred, paid or delivered by an employee in good faith, during the policy period, in reliance on an instruction that:</w:t>
      </w:r>
    </w:p>
    <w:p>
      <w:pPr>
        <w:pStyle w:val="ListBullet"/>
      </w:pPr>
      <w:r>
        <w:rPr>
          <w:b w:val="0"/>
          <w:i w:val="0"/>
        </w:rPr>
        <w:t>purports to come from a director, officer, employee, customer, supplier or other person with whom the company has an established business relationship; and</w:t>
      </w:r>
    </w:p>
    <w:p>
      <w:pPr>
        <w:pStyle w:val="ListBullet"/>
      </w:pPr>
      <w:r>
        <w:rPr>
          <w:b w:val="0"/>
          <w:i w:val="0"/>
        </w:rPr>
        <w:t>was in fact sent by a person who impersonated that person, without the knowledge or consent of the company or of the person impersonated.</w:t>
      </w:r>
    </w:p>
    <w:p>
      <w:r>
        <w:rPr>
          <w:b w:val="0"/>
          <w:i w:val="0"/>
        </w:rPr>
        <w:t>Cover under this endorsement is not conditional on the company having followed any verification procedure. Where the company has not followed the verification procedure shown in the schedule for this endorsement, and that failure caused or contributed to the loss, we may reduce our payment to the extent the failure caused or contributed to it, as s.54 of the Insurance Contracts Act 1984 (Cth) allows.</w:t>
      </w:r>
    </w:p>
    <w:p>
      <w:r>
        <w:rPr>
          <w:b w:val="0"/>
          <w:i w:val="0"/>
        </w:rPr>
        <w:t>The most we will pay under this endorsement during the policy period is the social engineering sub-limit shown in the schedule, which is part of the Crime section limit of liability. The social engineering excess shown in the schedule applies to each loss. All losses arising from one impersonation, or from a series of related impersonations by the same person or group, are one loss.</w:t>
      </w:r>
    </w:p>
    <w:p>
      <w:r>
        <w:rPr>
          <w:b w:val="0"/>
          <w:i w:val="0"/>
        </w:rPr>
        <w:t xml:space="preserve">This endorsement does not cover loss of cryptocurrency or other digital assets, or loss covered by any cyber insurance policy. For this endorsement, </w:t>
      </w:r>
      <w:hyperlink w:anchor="c_ml_def_dishonest_act">
        <w:r>
          <w:rPr>
            <w:color w:val="2E5C4E"/>
            <w:u w:val="single"/>
          </w:rPr>
          <w:t xml:space="preserve">the definition of Dishonest act</w:t>
        </w:r>
      </w:hyperlink>
      <w:r>
        <w:rPr>
          <w:b w:val="0"/>
          <w:i w:val="0"/>
        </w:rPr>
        <w:t xml:space="preserve"> and </w:t>
      </w:r>
      <w:hyperlink w:anchor="c_ml_cover_employee_dishonesty">
        <w:r>
          <w:rPr>
            <w:color w:val="2E5C4E"/>
            <w:u w:val="single"/>
          </w:rPr>
          <w:t xml:space="preserve">the Employee Dishonesty clause</w:t>
        </w:r>
      </w:hyperlink>
      <w:r>
        <w:rPr>
          <w:b w:val="0"/>
          <w:i w:val="0"/>
        </w:rPr>
        <w:t xml:space="preserve"> do not require a dishonest act by an employee.</w:t>
      </w:r>
    </w:p>
    <w:p>
      <w:r>
        <w:rPr>
          <w:b w:val="0"/>
          <w:i w:val="0"/>
        </w:rPr>
        <w:t>Schedule variables: social engineering sub-limit; social engineering excess; verification procedure.</w:t>
      </w:r>
    </w:p>
    <w:p>
      <w:bookmarkStart w:id="156" w:name="c_ml_end_e08"/>
      <w:r>
        <w:rPr>
          <w:rFonts w:ascii="Georgia" w:hAnsi="Georgia" w:eastAsia="Georgia"/>
          <w:b/>
          <w:i w:val="0"/>
          <w:color w:val="2E5C4E"/>
          <w:sz w:val="25"/>
        </w:rPr>
        <w:t>E08 Third-Party Crime</w:t>
      </w:r>
      <w:bookmarkEnd w:id="156"/>
    </w:p>
    <w:p>
      <w:r>
        <w:rPr>
          <w:b w:val="0"/>
          <w:i w:val="0"/>
        </w:rPr>
        <w:t>The Crime section is extended to cover the company's direct financial loss, discovered during the policy period, caused by any of the following committed by a person other than an employee or an insured person, acting alone or with others:</w:t>
      </w:r>
    </w:p>
    <w:p>
      <w:pPr>
        <w:pStyle w:val="ListBullet"/>
      </w:pPr>
      <w:r>
        <w:rPr>
          <w:b w:val="0"/>
          <w:i w:val="0"/>
        </w:rPr>
        <w:t>theft of money, securities or tangible property from the company's premises or while in transit in the custody of an employee;</w:t>
      </w:r>
    </w:p>
    <w:p>
      <w:pPr>
        <w:pStyle w:val="ListBullet"/>
      </w:pPr>
      <w:r>
        <w:rPr>
          <w:b w:val="0"/>
          <w:i w:val="0"/>
        </w:rPr>
        <w:t>forgery or fraudulent alteration of a cheque, draft, promissory note or other written instruction to pay money; and</w:t>
      </w:r>
    </w:p>
    <w:p>
      <w:pPr>
        <w:pStyle w:val="ListBullet"/>
      </w:pPr>
      <w:r>
        <w:rPr>
          <w:b w:val="0"/>
          <w:i w:val="0"/>
        </w:rPr>
        <w:t>fraudulent entry or alteration of electronic data in the company's computer system that causes money, securities or property to be transferred, paid or delivered.</w:t>
      </w:r>
    </w:p>
    <w:p>
      <w:r>
        <w:rPr>
          <w:b w:val="0"/>
          <w:i w:val="0"/>
        </w:rPr>
        <w:t xml:space="preserve">The most we will pay under this endorsement during the policy period is the third-party crime sub-limit shown in the schedule, which is part of the Crime section limit of liability. </w:t>
      </w:r>
      <w:hyperlink w:anchor="c_ml_pay_crime_loss_calculation">
        <w:r>
          <w:rPr>
            <w:color w:val="2E5C4E"/>
            <w:u w:val="single"/>
          </w:rPr>
          <w:t xml:space="preserve">the How We Calculate the Crime Loss provision</w:t>
        </w:r>
      </w:hyperlink>
      <w:r>
        <w:rPr>
          <w:b w:val="0"/>
          <w:i w:val="0"/>
        </w:rPr>
        <w:t xml:space="preserve">, </w:t>
      </w:r>
      <w:hyperlink w:anchor="c_ml_excl_indirect_loss">
        <w:r>
          <w:rPr>
            <w:color w:val="2E5C4E"/>
            <w:u w:val="single"/>
          </w:rPr>
          <w:t xml:space="preserve">the Indirect and Consequential Loss exclusion</w:t>
        </w:r>
      </w:hyperlink>
      <w:r>
        <w:rPr>
          <w:b w:val="0"/>
          <w:i w:val="0"/>
        </w:rPr>
        <w:t xml:space="preserve">, </w:t>
      </w:r>
      <w:hyperlink w:anchor="c_ml_excl_discovered_before">
        <w:r>
          <w:rPr>
            <w:color w:val="2E5C4E"/>
            <w:u w:val="single"/>
          </w:rPr>
          <w:t xml:space="preserve">the Discovered Before This Policy exclusion</w:t>
        </w:r>
      </w:hyperlink>
      <w:r>
        <w:rPr>
          <w:b w:val="0"/>
          <w:i w:val="0"/>
        </w:rPr>
        <w:t xml:space="preserve"> and </w:t>
      </w:r>
      <w:hyperlink w:anchor="c_ml_excl_trading_losses">
        <w:r>
          <w:rPr>
            <w:color w:val="2E5C4E"/>
            <w:u w:val="single"/>
          </w:rPr>
          <w:t xml:space="preserve">the Trading Losses exclusion</w:t>
        </w:r>
      </w:hyperlink>
      <w:r>
        <w:rPr>
          <w:b w:val="0"/>
          <w:i w:val="0"/>
        </w:rPr>
        <w:t xml:space="preserve"> apply to this endorsement. Loss caused by an instruction from a person impersonating another is covered only under </w:t>
      </w:r>
      <w:hyperlink w:anchor="c_ml_end_e07">
        <w:r>
          <w:rPr>
            <w:color w:val="2E5C4E"/>
            <w:u w:val="single"/>
          </w:rPr>
          <w:t xml:space="preserve">the E07 Social Engineering Fraud endorsement</w:t>
        </w:r>
      </w:hyperlink>
      <w:r>
        <w:rPr>
          <w:b w:val="0"/>
          <w:i w:val="0"/>
        </w:rPr>
        <w:t>.</w:t>
      </w:r>
    </w:p>
    <w:p>
      <w:r>
        <w:rPr>
          <w:b w:val="0"/>
          <w:i w:val="0"/>
        </w:rPr>
        <w:t>Schedule variables: third-party crime sub-limit.</w:t>
      </w:r>
    </w:p>
    <w:p>
      <w:bookmarkStart w:id="157" w:name="c_ml_end_e09"/>
      <w:r>
        <w:rPr>
          <w:rFonts w:ascii="Georgia" w:hAnsi="Georgia" w:eastAsia="Georgia"/>
          <w:b/>
          <w:i w:val="0"/>
          <w:color w:val="2E5C4E"/>
          <w:sz w:val="25"/>
        </w:rPr>
        <w:t>E09 Not-for-Profit and Association</w:t>
      </w:r>
      <w:bookmarkEnd w:id="157"/>
    </w:p>
    <w:p>
      <w:r>
        <w:rPr>
          <w:b w:val="0"/>
          <w:i w:val="0"/>
        </w:rPr>
        <w:t>This endorsement applies where the named insured is a not-for-profit organisation, an incorporated association, a company limited by guarantee or a charitable trust.</w:t>
      </w:r>
    </w:p>
    <w:p>
      <w:r>
        <w:rPr>
          <w:b w:val="0"/>
          <w:i w:val="0"/>
        </w:rPr>
        <w:t>For this policy:</w:t>
      </w:r>
    </w:p>
    <w:p>
      <w:pPr>
        <w:pStyle w:val="ListBullet"/>
      </w:pPr>
      <w:r>
        <w:rPr>
          <w:b w:val="0"/>
          <w:i w:val="0"/>
        </w:rPr>
        <w:t xml:space="preserve">the definition of </w:t>
      </w:r>
      <w:hyperlink w:anchor="c_ml_def_insured_person">
        <w:r>
          <w:rPr>
            <w:color w:val="2E5C4E"/>
            <w:u w:val="single"/>
          </w:rPr>
          <w:t xml:space="preserve">Insured person</w:t>
        </w:r>
      </w:hyperlink>
      <w:r>
        <w:rPr>
          <w:b w:val="0"/>
          <w:i w:val="0"/>
        </w:rPr>
        <w:t xml:space="preserve"> includes any trustee, honorary office holder, committee member, and any volunteer while acting at the direction of the board or committee of management;</w:t>
      </w:r>
    </w:p>
    <w:p>
      <w:pPr>
        <w:pStyle w:val="ListBullet"/>
      </w:pPr>
      <w:hyperlink w:anchor="c_ml_excl_insured_versus_insured">
        <w:r>
          <w:rPr>
            <w:color w:val="2E5C4E"/>
            <w:u w:val="single"/>
          </w:rPr>
          <w:t xml:space="preserve">the Insured Versus Insured exclusion</w:t>
        </w:r>
      </w:hyperlink>
      <w:r>
        <w:rPr>
          <w:b w:val="0"/>
          <w:i w:val="0"/>
        </w:rPr>
        <w:t xml:space="preserve"> does not apply to a claim brought by a member of the company in their capacity as a member, unless an insured person brings, assists or participates in it other than as a witness;</w:t>
      </w:r>
    </w:p>
    <w:p>
      <w:pPr>
        <w:pStyle w:val="ListBullet"/>
      </w:pPr>
      <w:hyperlink w:anchor="c_ml_excl_major_transactions">
        <w:r>
          <w:rPr>
            <w:color w:val="2E5C4E"/>
            <w:u w:val="single"/>
          </w:rPr>
          <w:t xml:space="preserve">the Major Transactions exclusion</w:t>
        </w:r>
      </w:hyperlink>
      <w:r>
        <w:rPr>
          <w:b w:val="0"/>
          <w:i w:val="0"/>
        </w:rPr>
        <w:t xml:space="preserve"> does not apply to a merger with, or acquisition of, another not-for-profit entity; and</w:t>
      </w:r>
    </w:p>
    <w:p>
      <w:pPr>
        <w:pStyle w:val="ListBullet"/>
      </w:pPr>
      <w:r>
        <w:rPr>
          <w:b w:val="0"/>
          <w:i w:val="0"/>
        </w:rPr>
        <w:t>the Company Liability section covers claims brought by a grant provider or funding body alleging misuse of grant or donated funds, but not repayment of the grant or donation itself.</w:t>
      </w:r>
    </w:p>
    <w:p>
      <w:r>
        <w:rPr>
          <w:b w:val="0"/>
          <w:i w:val="0"/>
        </w:rPr>
        <w:t>Schedule variables: none.</w:t>
      </w:r>
    </w:p>
    <w:p>
      <w:bookmarkStart w:id="158" w:name="c_ml_end_e10"/>
      <w:r>
        <w:rPr>
          <w:rFonts w:ascii="Georgia" w:hAnsi="Georgia" w:eastAsia="Georgia"/>
          <w:b/>
          <w:i w:val="0"/>
          <w:color w:val="2E5C4E"/>
          <w:sz w:val="25"/>
        </w:rPr>
        <w:t>E10 Excess Layer</w:t>
      </w:r>
      <w:bookmarkEnd w:id="158"/>
    </w:p>
    <w:p>
      <w:r>
        <w:rPr>
          <w:b w:val="0"/>
          <w:i w:val="0"/>
        </w:rPr>
        <w:t>This policy applies only in excess of the underlying insurance shown in the schedule for this endorsement, and only after the underlying limits have been exhausted by payment of covered loss. Except as this endorsement states, this policy follows the terms of the primary underlying policy for the sections shown in the schedule.</w:t>
      </w:r>
    </w:p>
    <w:p>
      <w:r>
        <w:rPr>
          <w:b w:val="0"/>
          <w:i w:val="0"/>
        </w:rPr>
        <w:t xml:space="preserve">Where the underlying limits are reduced or exhausted by payment, this policy drops down to apply in excess of the reduced limits, or in place of the exhausted limits. This policy does not drop down because an underlying insurer becomes insolvent or fails to pay for any other reason. The excess under </w:t>
      </w:r>
      <w:hyperlink w:anchor="c_ml_pay_excess">
        <w:r>
          <w:rPr>
            <w:color w:val="2E5C4E"/>
            <w:u w:val="single"/>
          </w:rPr>
          <w:t xml:space="preserve">the Excess provision</w:t>
        </w:r>
      </w:hyperlink>
      <w:r>
        <w:rPr>
          <w:b w:val="0"/>
          <w:i w:val="0"/>
        </w:rPr>
        <w:t xml:space="preserve"> does not apply; the underlying limits are the attachment point.</w:t>
      </w:r>
    </w:p>
    <w:p>
      <w:r>
        <w:rPr>
          <w:b w:val="0"/>
          <w:i w:val="0"/>
        </w:rPr>
        <w:t>We are not obliged to defend any claim. We may join the defence or settlement of any claim that is likely to involve this policy.</w:t>
      </w:r>
    </w:p>
    <w:p>
      <w:r>
        <w:rPr>
          <w:b w:val="0"/>
          <w:i w:val="0"/>
        </w:rPr>
        <w:t>Schedule variables: underlying insurance (insurer, policy, limits, sections).</w:t>
      </w:r>
    </w:p>
    <w:p>
      <w:bookmarkStart w:id="159" w:name="c_ml_end_e11"/>
      <w:r>
        <w:rPr>
          <w:rFonts w:ascii="Georgia" w:hAnsi="Georgia" w:eastAsia="Georgia"/>
          <w:b/>
          <w:i w:val="0"/>
          <w:color w:val="2E5C4E"/>
          <w:sz w:val="25"/>
        </w:rPr>
        <w:t>E11 Aggregate Limit Reinstatement</w:t>
      </w:r>
      <w:bookmarkEnd w:id="159"/>
    </w:p>
    <w:p>
      <w:r>
        <w:rPr>
          <w:b w:val="0"/>
          <w:i w:val="0"/>
        </w:rPr>
        <w:t xml:space="preserve">When the overall aggregate limit of liability under </w:t>
      </w:r>
      <w:hyperlink w:anchor="c_ml_pay_overall_aggregate">
        <w:r>
          <w:rPr>
            <w:color w:val="2E5C4E"/>
            <w:u w:val="single"/>
          </w:rPr>
          <w:t xml:space="preserve">the Overall Aggregate provision</w:t>
        </w:r>
      </w:hyperlink>
      <w:r>
        <w:rPr>
          <w:b w:val="0"/>
          <w:i w:val="0"/>
        </w:rPr>
        <w:t xml:space="preserve"> has been exhausted by payment, it is reinstated once, by the reinstatement amount shown in the schedule for this endorsement, for the rest of the policy period.</w:t>
      </w:r>
    </w:p>
    <w:p>
      <w:r>
        <w:rPr>
          <w:b w:val="0"/>
          <w:i w:val="0"/>
        </w:rPr>
        <w:t>The reinstated amount:</w:t>
      </w:r>
    </w:p>
    <w:p>
      <w:pPr>
        <w:pStyle w:val="ListBullet"/>
      </w:pPr>
      <w:r>
        <w:rPr>
          <w:b w:val="0"/>
          <w:i w:val="0"/>
        </w:rPr>
        <w:t>does not apply to any claim or Crime Loss that, or any related claim or Crime Loss that, has already caused payment under the original aggregate;</w:t>
      </w:r>
    </w:p>
    <w:p>
      <w:pPr>
        <w:pStyle w:val="ListBullet"/>
      </w:pPr>
      <w:r>
        <w:rPr>
          <w:b w:val="0"/>
          <w:i w:val="0"/>
        </w:rPr>
        <w:t>is the most we will pay for all other claims and Crime Losses during the rest of the policy period, and each section limit of liability within it is as shown in the schedule for this endorsement; and</w:t>
      </w:r>
    </w:p>
    <w:p>
      <w:pPr>
        <w:pStyle w:val="ListBullet"/>
      </w:pPr>
      <w:r>
        <w:rPr>
          <w:b w:val="0"/>
          <w:i w:val="0"/>
        </w:rPr>
        <w:t>does not apply to the Crime section unless the schedule for this endorsement says so.</w:t>
      </w:r>
    </w:p>
    <w:p>
      <w:r>
        <w:rPr>
          <w:b w:val="0"/>
          <w:i w:val="0"/>
        </w:rPr>
        <w:t>Schedule variables: reinstatement amount; section limits within it; whether the Crime section is included.</w:t>
      </w:r>
    </w:p>
    <w:p>
      <w:bookmarkStart w:id="160" w:name="c_ml_licence_notice"/>
      <w:r>
        <w:rPr>
          <w:rFonts w:ascii="Georgia" w:hAnsi="Georgia" w:eastAsia="Georgia"/>
          <w:b/>
          <w:i w:val="0"/>
          <w:color w:val="1C1915"/>
          <w:sz w:val="32"/>
        </w:rPr>
        <w:t>Licence and Trademark Notice</w:t>
      </w:r>
      <w:bookmarkEnd w:id="160"/>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release of the Meridian Management Liability wording built from clause source in the Commons. It replaces version 1.3.0 (October 2026). Changes from version 1.3.0:</w:t>
      </w:r>
    </w:p>
    <w:p>
      <w:pPr>
        <w:pStyle w:val="ListBullet"/>
      </w:pPr>
      <w:r>
        <w:rPr>
          <w:b w:val="0"/>
          <w:i w:val="0"/>
        </w:rPr>
        <w:t>Clause numbers are removed. Each clause is identified by its heading, and every cross-reference is a link to the clause it names.</w:t>
      </w:r>
    </w:p>
    <w:p>
      <w:pPr>
        <w:pStyle w:val="ListBullet"/>
      </w:pPr>
      <w:r>
        <w:rPr>
          <w:b w:val="0"/>
          <w:i w:val="0"/>
        </w:rPr>
        <w:t>Two clauses with the same heading in different sections now name their section: Public Relations Costs — Directors and Officers, Public Relations Costs — Company Liability, and Professional Services — Company Liability. The deliberate-acts exclusion in the Employment Practices Liability section is now headed Deliberate Unlawful Employment Practices. The obligation explaining s.54 of the Insurance Contracts Act is now headed Your Statutory Protection (s.54).</w:t>
      </w:r>
    </w:p>
    <w:p>
      <w:pPr>
        <w:pStyle w:val="ListBullet"/>
      </w:pPr>
      <w:r>
        <w:rPr>
          <w:b w:val="0"/>
          <w:i w:val="0"/>
        </w:rPr>
        <w:t>New general condition, Insurance Contracts Act 1984 (Cth): nothing in the policy excludes, restricts or modifies the Act, and s.54 applies to every obligation and to the Crime section's discovery and notice time limits.</w:t>
      </w:r>
    </w:p>
    <w:p>
      <w:pPr>
        <w:pStyle w:val="ListBullet"/>
      </w:pPr>
      <w:r>
        <w:rPr>
          <w:b w:val="0"/>
          <w:i w:val="0"/>
        </w:rPr>
        <w:t>New definition of Cyber event, which the Cyber Event exclusion used without defining. It includes a person who exceeds their authority to access a computer system.</w:t>
      </w:r>
    </w:p>
    <w:p>
      <w:pPr>
        <w:pStyle w:val="ListBullet"/>
      </w:pPr>
      <w:r>
        <w:rPr>
          <w:b w:val="0"/>
          <w:i w:val="0"/>
        </w:rPr>
        <w:t>The Tax Audit Costs, ASIC Investigation Costs and WHS Defence Costs — Priority Cover clauses now state that the sub-limit shown in the schedule applies, so that the increased sub-limit endorsements amend a limit the base wording contains.</w:t>
      </w:r>
    </w:p>
    <w:p>
      <w:pPr>
        <w:pStyle w:val="ListBullet"/>
      </w:pPr>
      <w:r>
        <w:rPr>
          <w:b w:val="0"/>
          <w:i w:val="0"/>
        </w:rPr>
        <w:t>The endorsement library now has 11 endorsements, each with operative text, schedule variables and a platform trigger. Version 1.3.0 listed titles only.</w:t>
      </w:r>
    </w:p>
    <w:p>
      <w:pPr>
        <w:pStyle w:val="ListBullet"/>
      </w:pPr>
      <w:r>
        <w:rPr>
          <w:b w:val="0"/>
          <w:i w:val="0"/>
        </w:rPr>
        <w:t>Occupation-specific variations is no longer listed as an endorsement. It described no single change to the policy; occupation wordings will be published as separate wordings.</w:t>
      </w:r>
    </w:p>
    <w:p>
      <w:r>
        <w:rPr>
          <w:b w:val="0"/>
          <w:i/>
          <w:sz w:val="18"/>
        </w:rPr>
        <w:t>Cuttleflow Systems — Open Source Insurance Wording</w:t>
      </w:r>
    </w:p>
    <w:p>
      <w:r>
        <w:rPr>
          <w:rFonts w:ascii="Consolas" w:hAnsi="Consolas" w:eastAsia="Consolas"/>
          <w:b w:val="0"/>
          <w:i w:val="0"/>
          <w:sz w:val="16"/>
        </w:rPr>
        <w:t>2026/ML/0001 · v1.4.0-DRAFT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2026/ML/0001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MANAGEMENT LIABILITY INSURANCE · V1.4.0-DRAFT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Liability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