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MANAGEMENT LIABILITY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1.5.0-DRAFT · November 2026 · CC BY 4.0 (wording text only)</w:t>
      </w:r>
    </w:p>
    <w:p>
      <w:r>
        <w:rPr>
          <w:rFonts w:ascii="Consolas" w:hAnsi="Consolas" w:eastAsia="Consolas"/>
          <w:b w:val="0"/>
          <w:i w:val="0"/>
          <w:sz w:val="18"/>
        </w:rPr>
        <w:t>Document ref 2026/ML/0001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ml_about"/>
      <w:r>
        <w:rPr>
          <w:rFonts w:ascii="Georgia" w:hAnsi="Georgia" w:eastAsia="Georgia"/>
          <w:b/>
          <w:i w:val="0"/>
          <w:color w:val="1C1915"/>
          <w:sz w:val="32"/>
        </w:rPr>
        <w:t>About This Policy</w:t>
      </w:r>
      <w:bookmarkEnd w:id="0"/>
    </w:p>
    <w:p>
      <w:r>
        <w:rPr>
          <w:b w:val="0"/>
          <w:i w:val="0"/>
        </w:rPr>
        <w:t>This is a modular policy. Your schedule shows which sections are operative — you may have all five sections or only some. Each section covers a different type of risk:</w:t>
      </w:r>
    </w:p>
    <w:p>
      <w:pPr>
        <w:pStyle w:val="ListBullet"/>
      </w:pPr>
      <w:r>
        <w:rPr>
          <w:b w:val="0"/>
          <w:i w:val="0"/>
        </w:rPr>
        <w:t>Directors' and Officers' Liability</w:t>
      </w:r>
    </w:p>
    <w:p>
      <w:pPr>
        <w:pStyle w:val="ListBullet"/>
      </w:pPr>
      <w:r>
        <w:rPr>
          <w:b w:val="0"/>
          <w:i w:val="0"/>
        </w:rPr>
        <w:t>Company Liability</w:t>
      </w:r>
    </w:p>
    <w:p>
      <w:pPr>
        <w:pStyle w:val="ListBullet"/>
      </w:pPr>
      <w:r>
        <w:rPr>
          <w:b w:val="0"/>
          <w:i w:val="0"/>
        </w:rPr>
        <w:t>Employment Practices Liability</w:t>
      </w:r>
    </w:p>
    <w:p>
      <w:pPr>
        <w:pStyle w:val="ListBullet"/>
      </w:pPr>
      <w:r>
        <w:rPr>
          <w:b w:val="0"/>
          <w:i w:val="0"/>
        </w:rPr>
        <w:t>Statutory Liability</w:t>
      </w:r>
    </w:p>
    <w:p>
      <w:pPr>
        <w:pStyle w:val="ListBullet"/>
      </w:pPr>
      <w:r>
        <w:rPr>
          <w:b w:val="0"/>
          <w:i w:val="0"/>
        </w:rPr>
        <w:t>Crime</w:t>
      </w:r>
    </w:p>
    <w:p>
      <w:r>
        <w:rPr>
          <w:b w:val="0"/>
          <w:i w:val="0"/>
        </w:rPr>
        <w:t>In this policy, the liability sections are the Directors' and Officers' Liability, Company Liability, Employment Practices Liability, and Statutory Liability sections.</w:t>
      </w:r>
    </w:p>
    <w:p>
      <w:r>
        <w:rPr>
          <w:b w:val="0"/>
          <w:i w:val="0"/>
        </w:rPr>
        <w:t xml:space="preserve">This policy, together with your schedule and any endorsements, forms your contract of insurance with us. Words shown in </w:t>
      </w:r>
      <w:r>
        <w:rPr>
          <w:b/>
          <w:i w:val="0"/>
        </w:rPr>
        <w:t>bold</w:t>
      </w:r>
      <w:r>
        <w:rPr>
          <w:b w:val="0"/>
          <w:i w:val="0"/>
        </w:rPr>
        <w:t xml:space="preserve"> have special meanings — you will find their definitions in </w:t>
      </w:r>
      <w:hyperlink w:anchor="c_ml_section_definitions">
        <w:r>
          <w:rPr>
            <w:color w:val="2E5C4E"/>
            <w:u w:val="single"/>
          </w:rPr>
          <w:t xml:space="preserve">the Definitions section</w:t>
        </w:r>
      </w:hyperlink>
      <w:r>
        <w:rPr>
          <w:b w:val="0"/>
          <w:i w:val="0"/>
        </w:rPr>
        <w:t>.</w:t>
      </w:r>
    </w:p>
    <w:p>
      <w:r>
        <w:rPr>
          <w:b w:val="0"/>
          <w:i w:val="0"/>
        </w:rPr>
        <w:t xml:space="preserve">If a claim involves more than one section: We will cover it under the section that gives you the most favourable cover. We will not pay twice for the same loss under different sections. </w:t>
      </w:r>
      <w:r>
        <w:rPr>
          <w:b/>
          <w:i w:val="0"/>
        </w:rPr>
        <w:t>The limit of liability, any sub-limit, and the excess of the section selected under this rule are the ones that apply to that claim.</w:t>
      </w:r>
      <w:r>
        <w:rPr>
          <w:b w:val="0"/>
          <w:i w:val="0"/>
        </w:rPr>
        <w:t xml:space="preserve"> Payment under that section reduces only that section's limit of liability and the overall aggregate limit of liability — not the limit of any other section (see </w:t>
      </w:r>
      <w:hyperlink w:anchor="c_ml_pay_sub_limits">
        <w:r>
          <w:rPr>
            <w:color w:val="2E5C4E"/>
            <w:u w:val="single"/>
          </w:rPr>
          <w:t xml:space="preserve">the Sub-Limits provision</w:t>
        </w:r>
      </w:hyperlink>
      <w:r>
        <w:rPr>
          <w:b w:val="0"/>
          <w:i w:val="0"/>
        </w:rPr>
        <w:t>).</w:t>
      </w:r>
    </w:p>
    <w:p>
      <w:r>
        <w:rPr>
          <w:b w:val="0"/>
          <w:i w:val="0"/>
        </w:rPr>
        <w:t xml:space="preserve">Before this policy was entered into, you were given written notice, as required by s.40(1) of the Insurance Contracts Act 1984 (Cth), of the effect of s.40(3) (see </w:t>
      </w:r>
      <w:hyperlink w:anchor="c_ml_obl_notify_circumstances">
        <w:r>
          <w:rPr>
            <w:color w:val="2E5C4E"/>
            <w:u w:val="single"/>
          </w:rPr>
          <w:t xml:space="preserve">the Notify Us of Circumstances obligation</w:t>
        </w:r>
      </w:hyperlink>
      <w:r>
        <w:rPr>
          <w:b w:val="0"/>
          <w:i w:val="0"/>
        </w:rPr>
        <w:t>).</w:t>
      </w:r>
    </w:p>
    <w:p>
      <w:bookmarkStart w:id="1" w:name="c_ml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Remediation following the Claude pre-review of 2 November 2026. This release replaces version 1.4.0 (November 2026). Changes from version 1.4.0:</w:t>
      </w:r>
    </w:p>
    <w:p>
      <w:pPr>
        <w:pStyle w:val="ListBullet"/>
      </w:pPr>
      <w:r>
        <w:rPr>
          <w:b w:val="0"/>
          <w:i w:val="0"/>
        </w:rPr>
        <w:t>Insurance Contracts Act 1984 (Cth): replaced with a single statement of the Act's prevailing effect and of how section 54 applies to every condition, exclusion, limit and obligation. The separate Your Statutory Protection (s.54) obligation is removed.</w:t>
      </w:r>
    </w:p>
    <w:p>
      <w:pPr>
        <w:pStyle w:val="ListBullet"/>
      </w:pPr>
      <w:r>
        <w:rPr>
          <w:b w:val="0"/>
          <w:i w:val="0"/>
        </w:rPr>
        <w:t>Corporations Act 2001 (Cth), sections 199A and 199B: restated, moved to the general conditions, and marked for legal review. Defence costs are advanced and repayable after a final adjudication or a court's finding.</w:t>
      </w:r>
    </w:p>
    <w:p>
      <w:pPr>
        <w:pStyle w:val="ListBullet"/>
      </w:pPr>
      <w:r>
        <w:rPr>
          <w:b w:val="0"/>
          <w:i w:val="0"/>
        </w:rPr>
        <w:t>Statutory Liability: the fines and penalties wording and the table of covered proceedings now state what is paid. Criminal fines are not paid, the New South Wales, Victoria and Queensland bans on insuring work health and safety penalties are named, and civil penalties are paid only to the extent the law allows. Commentary about a national prohibition is removed.</w:t>
      </w:r>
    </w:p>
    <w:p>
      <w:pPr>
        <w:pStyle w:val="ListBullet"/>
      </w:pPr>
      <w:r>
        <w:rPr>
          <w:b w:val="0"/>
          <w:i w:val="0"/>
        </w:rPr>
        <w:t>Sanctions: now a standalone general condition. The sanctions wording is removed from the war, terrorism and nuclear exclusions, and the duplicate combined exclusion is removed.</w:t>
      </w:r>
    </w:p>
    <w:p>
      <w:pPr>
        <w:pStyle w:val="ListBullet"/>
      </w:pPr>
      <w:r>
        <w:rPr>
          <w:b w:val="0"/>
          <w:i w:val="0"/>
        </w:rPr>
        <w:t>Other Insurance: the policy no longer reduces its payment because of other insurance, except where the schedule or an endorsement names an underlying policy. A priority rule for crime and cyber and a contribution rule are added. Default set for underwriter confirmation.</w:t>
      </w:r>
    </w:p>
    <w:p>
      <w:pPr>
        <w:pStyle w:val="ListBullet"/>
      </w:pPr>
      <w:r>
        <w:rPr>
          <w:b w:val="0"/>
          <w:i w:val="0"/>
        </w:rPr>
        <w:t>Cancellation: you may cancel at any time and receive a pro-rata refund. The deduction for amounts paid or reserved is removed. Our cancellation requires statutory notice and not less than 30 days (the 30-day period is the library's settled position).</w:t>
      </w:r>
    </w:p>
    <w:p>
      <w:pPr>
        <w:pStyle w:val="ListBullet"/>
      </w:pPr>
      <w:r>
        <w:rPr>
          <w:b w:val="0"/>
          <w:i w:val="0"/>
        </w:rPr>
        <w:t>New definitions of Control group, Discovery and Responsible person. Company knowledge is the knowledge of the control group in the duty of disclosure, severability, continuous cover, prior and pending, prior known matters and environmental clean-up provisions. The Severability and Non-Imputation condition now covers knowledge as well as conduct, and covers the company.</w:t>
      </w:r>
    </w:p>
    <w:p>
      <w:pPr>
        <w:pStyle w:val="ListBullet"/>
      </w:pPr>
      <w:r>
        <w:rPr>
          <w:b w:val="0"/>
          <w:i w:val="0"/>
        </w:rPr>
        <w:t>Duty of Disclosure: states that the duty is the company's, and that individual treatment of insured persons is contractual.</w:t>
      </w:r>
    </w:p>
    <w:p>
      <w:pPr>
        <w:pStyle w:val="ListBullet"/>
      </w:pPr>
      <w:r>
        <w:rPr>
          <w:b w:val="0"/>
          <w:i w:val="0"/>
        </w:rPr>
        <w:t>New Non-Avoidance for Insured Persons condition. We will not avoid cover for an insured person except for that person's own fraud, and we waive the section 28(3) reduction in favour of innocent insured persons.</w:t>
      </w:r>
    </w:p>
    <w:p>
      <w:pPr>
        <w:pStyle w:val="ListBullet"/>
      </w:pPr>
      <w:r>
        <w:rPr>
          <w:b w:val="0"/>
          <w:i w:val="0"/>
        </w:rPr>
        <w:t>Retroactive Date: new operative condition, and each insuring clause now states it. Related wrongful acts that began before the retroactive date are treated as committed before it. The Claim definition now aggregates the same, similar or related wrongful acts and wrongful acts with a common cause. Default set for underwriter confirmation.</w:t>
      </w:r>
    </w:p>
    <w:p>
      <w:pPr>
        <w:pStyle w:val="ListBullet"/>
      </w:pPr>
      <w:r>
        <w:rPr>
          <w:b w:val="0"/>
          <w:i w:val="0"/>
        </w:rPr>
        <w:t>Continuous Cover: now capped at the lower of the current and previous limits, on the less favourable terms.</w:t>
      </w:r>
    </w:p>
    <w:p>
      <w:pPr>
        <w:pStyle w:val="ListBullet"/>
      </w:pPr>
      <w:r>
        <w:rPr>
          <w:b w:val="0"/>
          <w:i w:val="0"/>
        </w:rPr>
        <w:t>Company Liability exclusions: the Directors' and Officers' exclusions now apply to the company by reference to the knowledge of the control group.</w:t>
      </w:r>
    </w:p>
    <w:p>
      <w:pPr>
        <w:pStyle w:val="ListBullet"/>
      </w:pPr>
      <w:r>
        <w:rPr>
          <w:b w:val="0"/>
          <w:i w:val="0"/>
        </w:rPr>
        <w:t>Priority of Payment: now applies when the overall aggregate is short, and gives discharge for good-faith payments.</w:t>
      </w:r>
    </w:p>
    <w:p>
      <w:pPr>
        <w:pStyle w:val="ListBullet"/>
      </w:pPr>
      <w:r>
        <w:rPr>
          <w:b w:val="0"/>
          <w:i w:val="0"/>
        </w:rPr>
        <w:t>Defence Costs: repayment now also applies where the company or another insurer pays the same costs.</w:t>
      </w:r>
    </w:p>
    <w:p>
      <w:pPr>
        <w:pStyle w:val="ListBullet"/>
      </w:pPr>
      <w:r>
        <w:rPr>
          <w:b w:val="0"/>
          <w:i w:val="0"/>
        </w:rPr>
        <w:t>Crime section: cover now runs on discovery by a responsible person, and the Crime section's use of "you" means the company only. New clauses for Prior Insurance and Superseded Policies, Single Loss, and Valuation. Recoveries are applied to the company's uninsured loss first. Prior discovery now includes matters notified under a prior policy. Default set for underwriter confirmation.</w:t>
      </w:r>
    </w:p>
    <w:p>
      <w:pPr>
        <w:pStyle w:val="ListBullet"/>
      </w:pPr>
      <w:r>
        <w:rPr>
          <w:b w:val="0"/>
          <w:i w:val="0"/>
        </w:rPr>
        <w:t>Social Engineering Fraud endorsement: now operates on discovery. Its exclusion of loss covered by a cyber policy is replaced by the crime and cyber priority rule.</w:t>
      </w:r>
    </w:p>
    <w:p>
      <w:pPr>
        <w:pStyle w:val="ListBullet"/>
      </w:pPr>
      <w:r>
        <w:rPr>
          <w:b w:val="0"/>
          <w:i w:val="0"/>
        </w:rPr>
        <w:t>Third-Party Crime endorsement: now applies the Crime section's discovery, superseded policy, single loss and valuation provisions.</w:t>
      </w:r>
    </w:p>
    <w:p>
      <w:pPr>
        <w:pStyle w:val="ListBullet"/>
      </w:pPr>
      <w:r>
        <w:rPr>
          <w:b w:val="0"/>
          <w:i w:val="0"/>
        </w:rPr>
        <w:t>Side A Difference in Conditions endorsement: the trigger is restated, financial impairment is replaced by insolvency, the exclusions are fixed and not left to the schedule, and Insured versus Insured and Prior Known Matters now apply. Default set for underwriter confirmation.</w:t>
      </w:r>
    </w:p>
    <w:p>
      <w:pPr>
        <w:pStyle w:val="ListBullet"/>
      </w:pPr>
      <w:r>
        <w:rPr>
          <w:b w:val="0"/>
          <w:i w:val="0"/>
        </w:rPr>
        <w:t>WHS Defence Costs — Priority Cover: marked for legal review on advancing defence costs.</w:t>
      </w:r>
    </w:p>
    <w:p>
      <w:pPr>
        <w:pStyle w:val="ListBullet"/>
      </w:pPr>
      <w:r>
        <w:rPr>
          <w:b w:val="0"/>
          <w:i w:val="0"/>
        </w:rPr>
        <w:t>Distribution note: now headed Who This Policy Is For and states the retail client position.</w:t>
      </w:r>
    </w:p>
    <w:p>
      <w:bookmarkStart w:id="2" w:name="c_ml_distribution_note"/>
      <w:r>
        <w:rPr>
          <w:rFonts w:ascii="Georgia" w:hAnsi="Georgia" w:eastAsia="Georgia"/>
          <w:b/>
          <w:i w:val="0"/>
          <w:color w:val="1C1915"/>
          <w:sz w:val="32"/>
        </w:rPr>
        <w:t>Who This Policy Is For</w:t>
      </w:r>
      <w:bookmarkEnd w:id="2"/>
    </w:p>
    <w:p>
      <w:r>
        <w:rPr>
          <w:b w:val="0"/>
          <w:i w:val="0"/>
        </w:rPr>
        <w:t>This wording is written for businesses and professionals. Some buyers, such as small businesses, may be retail clients under the Corporations Act 2001 (Cth). Where a buyer is a retail client, the issuer must give a Product Disclosure Statement and make a Target Market Determination available. This wording is not itself a Product Disclosure Statement.</w:t>
      </w:r>
    </w:p>
    <w:p>
      <w:r>
        <w:rPr>
          <w:b w:val="0"/>
          <w:i w:val="0"/>
        </w:rPr>
        <w:t>*Guidance for issuing insurers and distributors — not an operative policy term.* Before distributing this wording, the issuing insurer or its authorised distributor should:</w:t>
      </w:r>
    </w:p>
    <w:p>
      <w:pPr>
        <w:pStyle w:val="ListBullet"/>
      </w:pPr>
      <w:r>
        <w:rPr>
          <w:b w:val="0"/>
          <w:i w:val="0"/>
        </w:rPr>
        <w:t>determine, for each prospective insured, whether the client meets the retail client test under section 761G of the Corporations Act 2001 (Cth) and regulation 7.1.11 of the Corporations Regulations 2001 (Cth);</w:t>
      </w:r>
    </w:p>
    <w:p>
      <w:pPr>
        <w:pStyle w:val="ListBullet"/>
      </w:pPr>
      <w:r>
        <w:rPr>
          <w:b w:val="0"/>
          <w:i w:val="0"/>
        </w:rPr>
        <w:t>where the retail client test is met, prepare and maintain a Target Market Determination (TMD) and Product Disclosure Statement (PDS) that comply with Part 7.8A and Part 7.9 of the Corporations Act 2001 (Cth) before offering or issuing this product to that client; and</w:t>
      </w:r>
    </w:p>
    <w:p>
      <w:pPr>
        <w:pStyle w:val="ListBullet"/>
      </w:pPr>
      <w:r>
        <w:rPr>
          <w:b w:val="0"/>
          <w:i w:val="0"/>
        </w:rPr>
        <w:t>where this wording is intended for wholesale clients only, state that restriction expressly in the issuer's own distribution materials and schedule documentation — this wording does not itself impose or declare a wholesale-only restriction.</w:t>
      </w:r>
    </w:p>
    <w:p>
      <w:r>
        <w:rPr>
          <w:b w:val="0"/>
          <w:i w:val="0"/>
        </w:rPr>
        <w:t>This note is drafting guidance for adopters of the Meridian Commons wording. It is not a substitute for the issuer's own Design and Distribution Obligations compliance program, and not legal advice.</w:t>
      </w:r>
    </w:p>
    <w:p>
      <w:bookmarkStart w:id="3" w:name="c_ml_schedule"/>
      <w:r>
        <w:rPr>
          <w:rFonts w:ascii="Georgia" w:hAnsi="Georgia" w:eastAsia="Georgia"/>
          <w:b/>
          <w:i w:val="0"/>
          <w:color w:val="1C1915"/>
          <w:sz w:val="32"/>
        </w:rPr>
        <w:t>Schedule</w:t>
      </w:r>
      <w:bookmarkEnd w:id="3"/>
    </w:p>
    <w:p>
      <w:r>
        <w:rPr>
          <w:b w:val="0"/>
          <w:i w:val="0"/>
        </w:rPr>
        <w:t>(Completed separately for each policy — contains your specific details)</w:t>
      </w:r>
    </w:p>
    <w:p>
      <w:r>
        <w:rPr>
          <w:b w:val="0"/>
          <w:i w:val="0"/>
        </w:rPr>
        <w:t>The schedule shows:</w:t>
      </w:r>
    </w:p>
    <w:p>
      <w:pPr>
        <w:pStyle w:val="ListBullet"/>
      </w:pPr>
      <w:r>
        <w:rPr>
          <w:b w:val="0"/>
          <w:i w:val="0"/>
        </w:rPr>
        <w:t>Who is insured (the named insured and any subsidiary)</w:t>
      </w:r>
    </w:p>
    <w:p>
      <w:pPr>
        <w:pStyle w:val="ListBullet"/>
      </w:pPr>
      <w:r>
        <w:rPr>
          <w:b w:val="0"/>
          <w:i w:val="0"/>
        </w:rPr>
        <w:t>The policy period (start and end dates)</w:t>
      </w:r>
    </w:p>
    <w:p>
      <w:pPr>
        <w:pStyle w:val="ListBullet"/>
      </w:pPr>
      <w:r>
        <w:rPr>
          <w:b w:val="0"/>
          <w:i w:val="0"/>
        </w:rPr>
        <w:t>Which sections are operative (marked "Included")</w:t>
      </w:r>
    </w:p>
    <w:p>
      <w:pPr>
        <w:pStyle w:val="ListBullet"/>
      </w:pPr>
      <w:r>
        <w:rPr>
          <w:b w:val="0"/>
          <w:i w:val="0"/>
        </w:rPr>
        <w:t xml:space="preserve">The retroactive date (if any) for each liability section (see </w:t>
      </w:r>
      <w:hyperlink w:anchor="c_ml_def_retroactive_date">
        <w:r>
          <w:rPr>
            <w:color w:val="2E5C4E"/>
            <w:u w:val="single"/>
          </w:rPr>
          <w:t xml:space="preserve">the definition of Retroactive date</w:t>
        </w:r>
      </w:hyperlink>
      <w:r>
        <w:rPr>
          <w:b w:val="0"/>
          <w:i w:val="0"/>
        </w:rPr>
        <w:t xml:space="preserve"> and </w:t>
      </w:r>
      <w:hyperlink w:anchor="c_ml_cond_retroactive_date">
        <w:r>
          <w:rPr>
            <w:color w:val="2E5C4E"/>
            <w:u w:val="single"/>
          </w:rPr>
          <w:t xml:space="preserve">the Retroactive Date condition</w:t>
        </w:r>
      </w:hyperlink>
      <w:r>
        <w:rPr>
          <w:b w:val="0"/>
          <w:i w:val="0"/>
        </w:rPr>
        <w:t>)</w:t>
      </w:r>
    </w:p>
    <w:p>
      <w:pPr>
        <w:pStyle w:val="ListBullet"/>
      </w:pPr>
      <w:r>
        <w:rPr>
          <w:b w:val="0"/>
          <w:i w:val="0"/>
        </w:rPr>
        <w:t>The prior and pending date, if different from the start of the policy period</w:t>
      </w:r>
    </w:p>
    <w:p>
      <w:pPr>
        <w:pStyle w:val="ListBullet"/>
      </w:pPr>
      <w:r>
        <w:rPr>
          <w:b w:val="0"/>
          <w:i w:val="0"/>
        </w:rPr>
        <w:t>The limit of liability for each section, and the overall aggregate</w:t>
      </w:r>
    </w:p>
    <w:p>
      <w:pPr>
        <w:pStyle w:val="ListBullet"/>
      </w:pPr>
      <w:r>
        <w:rPr>
          <w:b w:val="0"/>
          <w:i w:val="0"/>
        </w:rPr>
        <w:t>Any sub-limits</w:t>
      </w:r>
    </w:p>
    <w:p>
      <w:pPr>
        <w:pStyle w:val="ListBullet"/>
      </w:pPr>
      <w:r>
        <w:rPr>
          <w:b w:val="0"/>
          <w:i w:val="0"/>
        </w:rPr>
        <w:t>The excess for each section</w:t>
      </w:r>
    </w:p>
    <w:p>
      <w:pPr>
        <w:pStyle w:val="ListBullet"/>
      </w:pPr>
      <w:r>
        <w:rPr>
          <w:b w:val="0"/>
          <w:i w:val="0"/>
        </w:rPr>
        <w:t>The governing law (the Australian state or territory)</w:t>
      </w:r>
    </w:p>
    <w:p>
      <w:pPr>
        <w:pStyle w:val="ListBullet"/>
      </w:pPr>
      <w:r>
        <w:rPr>
          <w:b w:val="0"/>
          <w:i w:val="0"/>
        </w:rPr>
        <w:t>The premium (including stamp duty and GST)</w:t>
      </w:r>
    </w:p>
    <w:p>
      <w:pPr>
        <w:pStyle w:val="ListBullet"/>
      </w:pPr>
      <w:r>
        <w:rPr>
          <w:b w:val="0"/>
          <w:i w:val="0"/>
        </w:rPr>
        <w:t>Any endorsements</w:t>
      </w:r>
    </w:p>
    <w:p>
      <w:bookmarkStart w:id="4" w:name="c_ml_section_definitions"/>
      <w:r>
        <w:rPr>
          <w:rFonts w:ascii="Georgia" w:hAnsi="Georgia" w:eastAsia="Georgia"/>
          <w:b/>
          <w:i w:val="0"/>
          <w:color w:val="1C1915"/>
          <w:sz w:val="32"/>
        </w:rPr>
        <w:t>Definitions</w:t>
      </w:r>
      <w:bookmarkEnd w:id="4"/>
    </w:p>
    <w:p>
      <w:r>
        <w:rPr>
          <w:b w:val="0"/>
          <w:i w:val="0"/>
        </w:rPr>
        <w:t xml:space="preserve">These definitions apply throughout this policy, except where a section states its own definition that displaces a general definition for that section (for example, </w:t>
      </w:r>
      <w:r>
        <w:rPr>
          <w:b/>
          <w:i w:val="0"/>
        </w:rPr>
        <w:t>Crime Loss</w:t>
      </w:r>
      <w:r>
        <w:rPr>
          <w:b w:val="0"/>
          <w:i w:val="0"/>
        </w:rPr>
        <w:t xml:space="preserve"> in the Crime section displaces </w:t>
      </w:r>
      <w:r>
        <w:rPr>
          <w:b/>
          <w:i w:val="0"/>
        </w:rPr>
        <w:t>Loss</w:t>
      </w:r>
      <w:r>
        <w:rPr>
          <w:b w:val="0"/>
          <w:i w:val="0"/>
        </w:rPr>
        <w:t>). Some sections have additional definitions specific to that section — you will find these at the start of the relevant section.</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ml_def_claim"/>
            <w:r>
              <w:rPr>
                <w:b/>
                <w:i w:val="0"/>
              </w:rPr>
              <w:t>Claim</w:t>
            </w:r>
            <w:bookmarkEnd w:id="5"/>
          </w:p>
        </w:tc>
        <w:tc>
          <w:tcPr>
            <w:tcW w:type="dxa" w:w="6803"/>
          </w:tcPr>
          <w:p>
            <w:r>
              <w:rPr>
                <w:b w:val="0"/>
                <w:i w:val="0"/>
              </w:rPr>
              <w:t>means:</w:t>
            </w:r>
          </w:p>
          <w:p>
            <w:r>
              <w:rPr>
                <w:b w:val="0"/>
                <w:i w:val="0"/>
              </w:rPr>
              <w:t>(a) any written demand for compensation made against an insured;</w:t>
            </w:r>
          </w:p>
          <w:p>
            <w:r>
              <w:rPr>
                <w:b w:val="0"/>
                <w:i w:val="0"/>
              </w:rPr>
              <w:t>(b) any writ, summons, cross-claim, or other legal proceeding issued against an insured;</w:t>
            </w:r>
          </w:p>
          <w:p>
            <w:r>
              <w:rPr>
                <w:b w:val="0"/>
                <w:i w:val="0"/>
              </w:rPr>
              <w:t>(c) any formal investigation, examination, or inquiry by a regulator into the conduct of an insured, where the investigation could result in personal liability or a penalty; or</w:t>
            </w:r>
          </w:p>
          <w:p>
            <w:r>
              <w:rPr>
                <w:b w:val="0"/>
                <w:i w:val="0"/>
              </w:rPr>
              <w:t>(d) any extradition proceeding, or the execution of a warrant for arrest, against an insured person in connection with a wrongful act.</w:t>
            </w:r>
          </w:p>
          <w:p>
            <w:r>
              <w:rPr>
                <w:b w:val="0"/>
                <w:i w:val="0"/>
              </w:rPr>
              <w:t>Claims are related if they arise from the same wrongful act, or from wrongful acts that are the same, similar, or related, or that have a common originating cause, act, omission, or set of facts or circumstances. Related claims are treated as a single claim, first made when the earliest of them was first made.</w:t>
            </w:r>
          </w:p>
        </w:tc>
      </w:tr>
      <w:tr>
        <w:tc>
          <w:tcPr>
            <w:tcW w:type="dxa" w:w="2608"/>
          </w:tcPr>
          <w:p>
            <w:bookmarkStart w:id="6" w:name="c_ml_def_company"/>
            <w:r>
              <w:rPr>
                <w:b/>
                <w:i w:val="0"/>
              </w:rPr>
              <w:t>Company</w:t>
            </w:r>
            <w:bookmarkEnd w:id="6"/>
          </w:p>
        </w:tc>
        <w:tc>
          <w:tcPr>
            <w:tcW w:type="dxa" w:w="6803"/>
          </w:tcPr>
          <w:p>
            <w:r>
              <w:rPr>
                <w:b w:val="0"/>
                <w:i w:val="0"/>
              </w:rPr>
              <w:t>means the entity named as the named insured in the schedule, and any subsidiary.</w:t>
            </w:r>
          </w:p>
        </w:tc>
      </w:tr>
      <w:tr>
        <w:tc>
          <w:tcPr>
            <w:tcW w:type="dxa" w:w="2608"/>
          </w:tcPr>
          <w:p>
            <w:bookmarkStart w:id="7" w:name="c_ml_def_control_group"/>
            <w:r>
              <w:rPr>
                <w:b/>
                <w:i w:val="0"/>
              </w:rPr>
              <w:t>Control group</w:t>
            </w:r>
            <w:bookmarkEnd w:id="7"/>
          </w:p>
        </w:tc>
        <w:tc>
          <w:tcPr>
            <w:tcW w:type="dxa" w:w="6803"/>
          </w:tcPr>
          <w:p>
            <w:r>
              <w:rPr>
                <w:b w:val="0"/>
                <w:i w:val="0"/>
              </w:rPr>
              <w:t>means the company's chief executive officer, chief financial officer, general counsel, head of risk or insurance, and directors, or a person performing an equivalent role.</w:t>
            </w:r>
          </w:p>
        </w:tc>
      </w:tr>
      <w:tr>
        <w:tc>
          <w:tcPr>
            <w:tcW w:type="dxa" w:w="2608"/>
          </w:tcPr>
          <w:p>
            <w:bookmarkStart w:id="8" w:name="c_ml_def_cyber_event"/>
            <w:r>
              <w:rPr>
                <w:b/>
                <w:i w:val="0"/>
              </w:rPr>
              <w:t>Cyber event</w:t>
            </w:r>
            <w:bookmarkEnd w:id="8"/>
          </w:p>
        </w:tc>
        <w:tc>
          <w:tcPr>
            <w:tcW w:type="dxa" w:w="6803"/>
          </w:tcPr>
          <w:p>
            <w:r>
              <w:rPr>
                <w:b w:val="0"/>
                <w:i w:val="0"/>
              </w:rPr>
              <w:t>means:</w:t>
            </w:r>
          </w:p>
          <w:p>
            <w:r>
              <w:rPr>
                <w:b w:val="0"/>
                <w:i w:val="0"/>
              </w:rPr>
              <w:t>(a) any access to, or use of, a computer system by a person who has no authority to access it, or who exceeds the authority they have; (b) any malicious code, ransomware, denial of service attack or other attack on a computer system; (c) any failure, outage or error of a computer system; or (d) any actual or suspected unauthorised acquisition, disclosure, alteration, loss or destruction of data held electronically.</w:t>
            </w:r>
          </w:p>
          <w:p>
            <w:r>
              <w:rPr>
                <w:b w:val="0"/>
                <w:i w:val="0"/>
              </w:rPr>
              <w:t>A computer system is any computer, hardware, software, network, cloud service or electronic storage that is used, owned, leased or relied on by the company.</w:t>
            </w:r>
          </w:p>
        </w:tc>
      </w:tr>
      <w:tr>
        <w:tc>
          <w:tcPr>
            <w:tcW w:type="dxa" w:w="2608"/>
          </w:tcPr>
          <w:p>
            <w:bookmarkStart w:id="9" w:name="c_ml_def_defence_costs"/>
            <w:r>
              <w:rPr>
                <w:b/>
                <w:i w:val="0"/>
              </w:rPr>
              <w:t>Defence costs</w:t>
            </w:r>
            <w:bookmarkEnd w:id="9"/>
          </w:p>
        </w:tc>
        <w:tc>
          <w:tcPr>
            <w:tcW w:type="dxa" w:w="6803"/>
          </w:tcPr>
          <w:p>
            <w:r>
              <w:rPr>
                <w:b w:val="0"/>
                <w:i w:val="0"/>
              </w:rPr>
              <w:t>means the reasonable legal costs and expenses incurred with our prior written consent in investigating, defending, or settling a claim. We will not unreasonably withhold or delay our consent. We will advance defence costs as they are incurred, before the final outcome of a claim is determined.</w:t>
            </w:r>
          </w:p>
        </w:tc>
      </w:tr>
      <w:tr>
        <w:tc>
          <w:tcPr>
            <w:tcW w:type="dxa" w:w="2608"/>
          </w:tcPr>
          <w:p>
            <w:bookmarkStart w:id="10" w:name="c_ml_def_employee"/>
            <w:r>
              <w:rPr>
                <w:b/>
                <w:i w:val="0"/>
              </w:rPr>
              <w:t>Employee</w:t>
            </w:r>
            <w:bookmarkEnd w:id="10"/>
          </w:p>
        </w:tc>
        <w:tc>
          <w:tcPr>
            <w:tcW w:type="dxa" w:w="6803"/>
          </w:tcPr>
          <w:p>
            <w:r>
              <w:rPr>
                <w:b w:val="0"/>
                <w:i w:val="0"/>
              </w:rPr>
              <w:t>means any natural person who works for the company under a contract of employment, including permanent, fixed-term, casual, seasonal, and part-time employees. It includes volunteers and interns. It does not include independent contractors.</w:t>
            </w:r>
          </w:p>
        </w:tc>
      </w:tr>
      <w:tr>
        <w:tc>
          <w:tcPr>
            <w:tcW w:type="dxa" w:w="2608"/>
          </w:tcPr>
          <w:p>
            <w:bookmarkStart w:id="11" w:name="c_ml_def_endorsement"/>
            <w:r>
              <w:rPr>
                <w:b/>
                <w:i w:val="0"/>
              </w:rPr>
              <w:t>Endorsement</w:t>
            </w:r>
            <w:bookmarkEnd w:id="11"/>
          </w:p>
        </w:tc>
        <w:tc>
          <w:tcPr>
            <w:tcW w:type="dxa" w:w="6803"/>
          </w:tcPr>
          <w:p>
            <w:r>
              <w:rPr>
                <w:b w:val="0"/>
                <w:i w:val="0"/>
              </w:rPr>
              <w:t>means a document attached to this policy that changes its terms.</w:t>
            </w:r>
          </w:p>
        </w:tc>
      </w:tr>
      <w:tr>
        <w:tc>
          <w:tcPr>
            <w:tcW w:type="dxa" w:w="2608"/>
          </w:tcPr>
          <w:p>
            <w:bookmarkStart w:id="12" w:name="c_ml_def_excess"/>
            <w:r>
              <w:rPr>
                <w:b/>
                <w:i w:val="0"/>
              </w:rPr>
              <w:t>Excess</w:t>
            </w:r>
            <w:bookmarkEnd w:id="12"/>
          </w:p>
        </w:tc>
        <w:tc>
          <w:tcPr>
            <w:tcW w:type="dxa" w:w="6803"/>
          </w:tcPr>
          <w:p>
            <w:r>
              <w:rPr>
                <w:b w:val="0"/>
                <w:i w:val="0"/>
              </w:rPr>
              <w:t xml:space="preserve">means the amount shown in the schedule that you must pay as the first part of each claim or Crime Loss. The excess may differ by section. See </w:t>
            </w:r>
            <w:hyperlink w:anchor="c_ml_pay_excess">
              <w:r>
                <w:rPr>
                  <w:color w:val="2E5C4E"/>
                  <w:u w:val="single"/>
                </w:rPr>
                <w:t xml:space="preserve">the Excess provision</w:t>
              </w:r>
            </w:hyperlink>
            <w:r>
              <w:rPr>
                <w:b w:val="0"/>
                <w:i w:val="0"/>
              </w:rPr>
              <w:t xml:space="preserve"> and </w:t>
            </w:r>
            <w:hyperlink w:anchor="c_ml_pay_excess_waivers">
              <w:r>
                <w:rPr>
                  <w:color w:val="2E5C4E"/>
                  <w:u w:val="single"/>
                </w:rPr>
                <w:t xml:space="preserve">the Excess Waivers provision</w:t>
              </w:r>
            </w:hyperlink>
            <w:r>
              <w:rPr>
                <w:b w:val="0"/>
                <w:i w:val="0"/>
              </w:rPr>
              <w:t>.</w:t>
            </w:r>
          </w:p>
        </w:tc>
      </w:tr>
      <w:tr>
        <w:tc>
          <w:tcPr>
            <w:tcW w:type="dxa" w:w="2608"/>
          </w:tcPr>
          <w:p>
            <w:bookmarkStart w:id="13" w:name="c_ml_def_extended_discovery_period"/>
            <w:r>
              <w:rPr>
                <w:b/>
                <w:i w:val="0"/>
              </w:rPr>
              <w:t>Extended Discovery Period</w:t>
            </w:r>
            <w:bookmarkEnd w:id="13"/>
          </w:p>
        </w:tc>
        <w:tc>
          <w:tcPr>
            <w:tcW w:type="dxa" w:w="6803"/>
          </w:tcPr>
          <w:p>
            <w:r>
              <w:rPr>
                <w:b w:val="0"/>
                <w:i w:val="0"/>
              </w:rPr>
              <w:t xml:space="preserve">means the period described in </w:t>
            </w:r>
            <w:hyperlink w:anchor="c_ml_cond_extended_discovery_period">
              <w:r>
                <w:rPr>
                  <w:color w:val="2E5C4E"/>
                  <w:u w:val="single"/>
                </w:rPr>
                <w:t xml:space="preserve">the Extended Discovery Period condition</w:t>
              </w:r>
            </w:hyperlink>
            <w:r>
              <w:rPr>
                <w:b w:val="0"/>
                <w:i w:val="0"/>
              </w:rPr>
              <w:t xml:space="preserve"> in </w:t>
            </w:r>
            <w:hyperlink w:anchor="c_ml_section_crime">
              <w:r>
                <w:rPr>
                  <w:color w:val="2E5C4E"/>
                  <w:u w:val="single"/>
                </w:rPr>
                <w:t xml:space="preserve">the Crime section</w:t>
              </w:r>
            </w:hyperlink>
            <w:r>
              <w:rPr>
                <w:b w:val="0"/>
                <w:i w:val="0"/>
              </w:rPr>
              <w:t>, during which you may discover and notify us of a dishonest act that occurred before the end of the policy period, for the purposes of the Crime section.</w:t>
            </w:r>
          </w:p>
        </w:tc>
      </w:tr>
      <w:tr>
        <w:tc>
          <w:tcPr>
            <w:tcW w:type="dxa" w:w="2608"/>
          </w:tcPr>
          <w:p>
            <w:bookmarkStart w:id="14" w:name="c_ml_def_extended_reporting_period"/>
            <w:r>
              <w:rPr>
                <w:b/>
                <w:i w:val="0"/>
              </w:rPr>
              <w:t>Extended Reporting Period</w:t>
            </w:r>
            <w:bookmarkEnd w:id="14"/>
          </w:p>
        </w:tc>
        <w:tc>
          <w:tcPr>
            <w:tcW w:type="dxa" w:w="6803"/>
          </w:tcPr>
          <w:p>
            <w:r>
              <w:rPr>
                <w:b w:val="0"/>
                <w:i w:val="0"/>
              </w:rPr>
              <w:t xml:space="preserve">means the period described in </w:t>
            </w:r>
            <w:hyperlink w:anchor="c_ml_cond_extended_reporting_period">
              <w:r>
                <w:rPr>
                  <w:color w:val="2E5C4E"/>
                  <w:u w:val="single"/>
                </w:rPr>
                <w:t xml:space="preserve">the Extended Reporting Period condition</w:t>
              </w:r>
            </w:hyperlink>
            <w:r>
              <w:rPr>
                <w:b w:val="0"/>
                <w:i w:val="0"/>
              </w:rPr>
              <w:t xml:space="preserve"> in </w:t>
            </w:r>
            <w:hyperlink w:anchor="c_ml_section_conditions">
              <w:r>
                <w:rPr>
                  <w:color w:val="2E5C4E"/>
                  <w:u w:val="single"/>
                </w:rPr>
                <w:t xml:space="preserve">the General Conditions section</w:t>
              </w:r>
            </w:hyperlink>
            <w:r>
              <w:rPr>
                <w:b w:val="0"/>
                <w:i w:val="0"/>
              </w:rPr>
              <w:t xml:space="preserve">, during which you may notify us of a claim arising from a wrongful act that occurred before the end of the policy period, for the purposes of the liability sections. It does not extend the policy period itself, and does not apply to the Crime section — see </w:t>
            </w:r>
            <w:hyperlink w:anchor="c_ml_def_extended_discovery_period">
              <w:r>
                <w:rPr>
                  <w:color w:val="2E5C4E"/>
                  <w:u w:val="single"/>
                </w:rPr>
                <w:t xml:space="preserve">the definition of Extended Discovery Period</w:t>
              </w:r>
            </w:hyperlink>
            <w:r>
              <w:rPr>
                <w:b w:val="0"/>
                <w:i w:val="0"/>
              </w:rPr>
              <w:t>.</w:t>
            </w:r>
          </w:p>
        </w:tc>
      </w:tr>
      <w:tr>
        <w:tc>
          <w:tcPr>
            <w:tcW w:type="dxa" w:w="2608"/>
          </w:tcPr>
          <w:p>
            <w:bookmarkStart w:id="15" w:name="c_ml_def_final_adjudication"/>
            <w:r>
              <w:rPr>
                <w:b/>
                <w:i w:val="0"/>
              </w:rPr>
              <w:t>Final adjudication</w:t>
            </w:r>
            <w:bookmarkEnd w:id="15"/>
          </w:p>
        </w:tc>
        <w:tc>
          <w:tcPr>
            <w:tcW w:type="dxa" w:w="6803"/>
          </w:tcPr>
          <w:p>
            <w:r>
              <w:rPr>
                <w:b w:val="0"/>
                <w:i w:val="0"/>
              </w:rPr>
              <w:t>means a judgment, verdict, or order of a court or tribunal of competent jurisdiction that is no longer subject to appeal — whether because the time to appeal has expired, or all appeals have been exhausted, abandoned, or dismissed — and includes a formal admission, guilty plea, or consent order to the same effect. Every reference in this policy to conduct being established, admitted, or determined by final adjudication carries this meaning.</w:t>
            </w:r>
          </w:p>
        </w:tc>
      </w:tr>
      <w:tr>
        <w:tc>
          <w:tcPr>
            <w:tcW w:type="dxa" w:w="2608"/>
          </w:tcPr>
          <w:p>
            <w:bookmarkStart w:id="16" w:name="c_ml_def_insured"/>
            <w:r>
              <w:rPr>
                <w:b/>
                <w:i w:val="0"/>
              </w:rPr>
              <w:t>Insured</w:t>
            </w:r>
            <w:bookmarkEnd w:id="16"/>
          </w:p>
        </w:tc>
        <w:tc>
          <w:tcPr>
            <w:tcW w:type="dxa" w:w="6803"/>
          </w:tcPr>
          <w:p>
            <w:r>
              <w:rPr>
                <w:b w:val="0"/>
                <w:i w:val="0"/>
              </w:rPr>
              <w:t>means:</w:t>
            </w:r>
          </w:p>
          <w:p>
            <w:r>
              <w:rPr>
                <w:b w:val="0"/>
                <w:i w:val="0"/>
              </w:rPr>
              <w:t>(a) the company;</w:t>
            </w:r>
          </w:p>
          <w:p>
            <w:r>
              <w:rPr>
                <w:b w:val="0"/>
                <w:i w:val="0"/>
              </w:rPr>
              <w:t>(b) any insured person; and</w:t>
            </w:r>
          </w:p>
          <w:p>
            <w:r>
              <w:rPr>
                <w:b w:val="0"/>
                <w:i w:val="0"/>
              </w:rPr>
              <w:t>(c) where the context requires, any employee.</w:t>
            </w:r>
          </w:p>
        </w:tc>
      </w:tr>
      <w:tr>
        <w:tc>
          <w:tcPr>
            <w:tcW w:type="dxa" w:w="2608"/>
          </w:tcPr>
          <w:p>
            <w:bookmarkStart w:id="17" w:name="c_ml_def_insured_person"/>
            <w:r>
              <w:rPr>
                <w:b/>
                <w:i w:val="0"/>
              </w:rPr>
              <w:t>Insured person</w:t>
            </w:r>
            <w:bookmarkEnd w:id="17"/>
          </w:p>
        </w:tc>
        <w:tc>
          <w:tcPr>
            <w:tcW w:type="dxa" w:w="6803"/>
          </w:tcPr>
          <w:p>
            <w:r>
              <w:rPr>
                <w:b w:val="0"/>
                <w:i w:val="0"/>
              </w:rPr>
              <w:t>means any natural person who is, was, or during the policy period becomes:</w:t>
            </w:r>
          </w:p>
          <w:p>
            <w:r>
              <w:rPr>
                <w:b w:val="0"/>
                <w:i w:val="0"/>
              </w:rPr>
              <w:t>(a) a director (including a shadow director or de facto director) of the company;</w:t>
            </w:r>
          </w:p>
          <w:p>
            <w:r>
              <w:rPr>
                <w:b w:val="0"/>
                <w:i w:val="0"/>
              </w:rPr>
              <w:t>(b) an officer of the company (including the company secretary, chief financial officer, chief executive officer, or any person who participates in making decisions that affect the whole or a substantial part of the company's business);</w:t>
            </w:r>
          </w:p>
          <w:p>
            <w:r>
              <w:rPr>
                <w:b w:val="0"/>
                <w:i w:val="0"/>
              </w:rPr>
              <w:t>(c) a member of a committee of management (for associations and not-for-profits); or</w:t>
            </w:r>
          </w:p>
          <w:p>
            <w:r>
              <w:rPr>
                <w:b w:val="0"/>
                <w:i w:val="0"/>
              </w:rPr>
              <w:t>(d) an equivalent position in any subsidiary.</w:t>
            </w:r>
          </w:p>
        </w:tc>
      </w:tr>
      <w:tr>
        <w:tc>
          <w:tcPr>
            <w:tcW w:type="dxa" w:w="2608"/>
          </w:tcPr>
          <w:p>
            <w:bookmarkStart w:id="18" w:name="c_ml_def_limit_of_liability"/>
            <w:r>
              <w:rPr>
                <w:b/>
                <w:i w:val="0"/>
              </w:rPr>
              <w:t>Limit of liability</w:t>
            </w:r>
            <w:bookmarkEnd w:id="18"/>
          </w:p>
        </w:tc>
        <w:tc>
          <w:tcPr>
            <w:tcW w:type="dxa" w:w="6803"/>
          </w:tcPr>
          <w:p>
            <w:r>
              <w:rPr>
                <w:b w:val="0"/>
                <w:i w:val="0"/>
              </w:rPr>
              <w:t>means the amount shown in the schedule for each section, and the overall aggregate limit of liability shown in the schedule, which is the most we will pay across all sections combined during the policy period.</w:t>
            </w:r>
          </w:p>
        </w:tc>
      </w:tr>
      <w:tr>
        <w:tc>
          <w:tcPr>
            <w:tcW w:type="dxa" w:w="2608"/>
          </w:tcPr>
          <w:p>
            <w:bookmarkStart w:id="19" w:name="c_ml_def_loss"/>
            <w:r>
              <w:rPr>
                <w:b/>
                <w:i w:val="0"/>
              </w:rPr>
              <w:t>Loss</w:t>
            </w:r>
            <w:bookmarkEnd w:id="19"/>
          </w:p>
        </w:tc>
        <w:tc>
          <w:tcPr>
            <w:tcW w:type="dxa" w:w="6803"/>
          </w:tcPr>
          <w:p>
            <w:r>
              <w:rPr>
                <w:b w:val="0"/>
                <w:i w:val="0"/>
              </w:rPr>
              <w:t xml:space="preserve">means the amount an insured becomes legally liable to pay as compensation to a third party, including the claimant's legal costs awarded against the insured, and including defence costs. It does not include taxes or amounts that are not insurable at law. **This definition does not apply to the Crime section — see </w:t>
            </w:r>
            <w:hyperlink w:anchor="c_ml_def_crime_loss">
              <w:r>
                <w:rPr>
                  <w:color w:val="2E5C4E"/>
                  <w:u w:val="single"/>
                </w:rPr>
                <w:t xml:space="preserve">the definition of Crime Loss</w:t>
              </w:r>
            </w:hyperlink>
            <w:r>
              <w:rPr>
                <w:b w:val="0"/>
                <w:i w:val="0"/>
              </w:rPr>
              <w:t>.**</w:t>
            </w:r>
          </w:p>
        </w:tc>
      </w:tr>
      <w:tr>
        <w:tc>
          <w:tcPr>
            <w:tcW w:type="dxa" w:w="2608"/>
          </w:tcPr>
          <w:p>
            <w:bookmarkStart w:id="20" w:name="c_ml_def_named_insured"/>
            <w:r>
              <w:rPr>
                <w:b/>
                <w:i w:val="0"/>
              </w:rPr>
              <w:t>Named insured</w:t>
            </w:r>
            <w:bookmarkEnd w:id="20"/>
          </w:p>
        </w:tc>
        <w:tc>
          <w:tcPr>
            <w:tcW w:type="dxa" w:w="6803"/>
          </w:tcPr>
          <w:p>
            <w:r>
              <w:rPr>
                <w:b w:val="0"/>
                <w:i w:val="0"/>
              </w:rPr>
              <w:t>means the entity shown as the named insured in the schedule.</w:t>
            </w:r>
          </w:p>
        </w:tc>
      </w:tr>
      <w:tr>
        <w:tc>
          <w:tcPr>
            <w:tcW w:type="dxa" w:w="2608"/>
          </w:tcPr>
          <w:p>
            <w:bookmarkStart w:id="21" w:name="c_ml_def_policy_period"/>
            <w:r>
              <w:rPr>
                <w:b/>
                <w:i w:val="0"/>
              </w:rPr>
              <w:t>Policy period</w:t>
            </w:r>
            <w:bookmarkEnd w:id="21"/>
          </w:p>
        </w:tc>
        <w:tc>
          <w:tcPr>
            <w:tcW w:type="dxa" w:w="6803"/>
          </w:tcPr>
          <w:p>
            <w:r>
              <w:rPr>
                <w:b w:val="0"/>
                <w:i w:val="0"/>
              </w:rPr>
              <w:t>means the period shown in the schedule.</w:t>
            </w:r>
          </w:p>
        </w:tc>
      </w:tr>
      <w:tr>
        <w:tc>
          <w:tcPr>
            <w:tcW w:type="dxa" w:w="2608"/>
          </w:tcPr>
          <w:p>
            <w:bookmarkStart w:id="22" w:name="c_ml_def_regulator"/>
            <w:r>
              <w:rPr>
                <w:b/>
                <w:i w:val="0"/>
              </w:rPr>
              <w:t>Regulator</w:t>
            </w:r>
            <w:bookmarkEnd w:id="22"/>
          </w:p>
        </w:tc>
        <w:tc>
          <w:tcPr>
            <w:tcW w:type="dxa" w:w="6803"/>
          </w:tcPr>
          <w:p>
            <w:r>
              <w:rPr>
                <w:b w:val="0"/>
                <w:i w:val="0"/>
              </w:rPr>
              <w:t>means any government body, statutory authority, regulatory agency, or professional body with the power to investigate, examine, or take enforcement action against an insured. It includes ASIC, the OAIC, the ACCC, the ATO, SafeWork (and state and territory equivalents), the Fair Work Commission, the Fair Work Ombudsman, and any equivalent body.</w:t>
            </w:r>
          </w:p>
        </w:tc>
      </w:tr>
      <w:tr>
        <w:tc>
          <w:tcPr>
            <w:tcW w:type="dxa" w:w="2608"/>
          </w:tcPr>
          <w:p>
            <w:bookmarkStart w:id="23" w:name="c_ml_def_retroactive_date"/>
            <w:r>
              <w:rPr>
                <w:b/>
                <w:i w:val="0"/>
              </w:rPr>
              <w:t>Retroactive date</w:t>
            </w:r>
            <w:bookmarkEnd w:id="23"/>
          </w:p>
        </w:tc>
        <w:tc>
          <w:tcPr>
            <w:tcW w:type="dxa" w:w="6803"/>
          </w:tcPr>
          <w:p>
            <w:r>
              <w:rPr>
                <w:b w:val="0"/>
                <w:i w:val="0"/>
              </w:rPr>
              <w:t xml:space="preserve">means the date shown in the schedule for a section of this policy. </w:t>
            </w:r>
            <w:hyperlink w:anchor="c_ml_cond_retroactive_date">
              <w:r>
                <w:rPr>
                  <w:color w:val="2E5C4E"/>
                  <w:u w:val="single"/>
                </w:rPr>
                <w:t xml:space="preserve">The Retroactive Date condition</w:t>
              </w:r>
            </w:hyperlink>
            <w:r>
              <w:rPr>
                <w:b w:val="0"/>
                <w:i w:val="0"/>
              </w:rPr>
              <w:t xml:space="preserve"> states how it applies. The retroactive date does not apply to the Crime section.</w:t>
            </w:r>
          </w:p>
        </w:tc>
      </w:tr>
      <w:tr>
        <w:tc>
          <w:tcPr>
            <w:tcW w:type="dxa" w:w="2608"/>
          </w:tcPr>
          <w:p>
            <w:bookmarkStart w:id="24" w:name="c_ml_def_schedule"/>
            <w:r>
              <w:rPr>
                <w:b/>
                <w:i w:val="0"/>
              </w:rPr>
              <w:t>Schedule</w:t>
            </w:r>
            <w:bookmarkEnd w:id="24"/>
          </w:p>
        </w:tc>
        <w:tc>
          <w:tcPr>
            <w:tcW w:type="dxa" w:w="6803"/>
          </w:tcPr>
          <w:p>
            <w:r>
              <w:rPr>
                <w:b w:val="0"/>
                <w:i w:val="0"/>
              </w:rPr>
              <w:t>means the document titled "Schedule" issued with this policy, as amended by any endorsement.</w:t>
            </w:r>
          </w:p>
        </w:tc>
      </w:tr>
      <w:tr>
        <w:tc>
          <w:tcPr>
            <w:tcW w:type="dxa" w:w="2608"/>
          </w:tcPr>
          <w:p>
            <w:bookmarkStart w:id="25" w:name="c_ml_def_subsidiary"/>
            <w:r>
              <w:rPr>
                <w:b/>
                <w:i w:val="0"/>
              </w:rPr>
              <w:t>Subsidiary</w:t>
            </w:r>
            <w:bookmarkEnd w:id="25"/>
          </w:p>
        </w:tc>
        <w:tc>
          <w:tcPr>
            <w:tcW w:type="dxa" w:w="6803"/>
          </w:tcPr>
          <w:p>
            <w:r>
              <w:rPr>
                <w:b w:val="0"/>
                <w:i w:val="0"/>
              </w:rPr>
              <w:t>means any entity in which the named insured holds more than 50% of the voting rights, or over which the named insured has effective management control, at the time the relevant wrongful act occurs.</w:t>
            </w:r>
          </w:p>
        </w:tc>
      </w:tr>
      <w:tr>
        <w:tc>
          <w:tcPr>
            <w:tcW w:type="dxa" w:w="2608"/>
          </w:tcPr>
          <w:p>
            <w:bookmarkStart w:id="26" w:name="c_ml_def_we_us_our"/>
            <w:r>
              <w:rPr>
                <w:b/>
                <w:i w:val="0"/>
              </w:rPr>
              <w:t>We / us / our</w:t>
            </w:r>
            <w:bookmarkEnd w:id="26"/>
          </w:p>
        </w:tc>
        <w:tc>
          <w:tcPr>
            <w:tcW w:type="dxa" w:w="6803"/>
          </w:tcPr>
          <w:p>
            <w:r>
              <w:rPr>
                <w:b w:val="0"/>
                <w:i w:val="0"/>
              </w:rPr>
              <w:t>means the insurer named in the schedule.</w:t>
            </w:r>
          </w:p>
        </w:tc>
      </w:tr>
      <w:tr>
        <w:tc>
          <w:tcPr>
            <w:tcW w:type="dxa" w:w="2608"/>
          </w:tcPr>
          <w:p>
            <w:bookmarkStart w:id="27" w:name="c_ml_def_wrongful_act"/>
            <w:r>
              <w:rPr>
                <w:b/>
                <w:i w:val="0"/>
              </w:rPr>
              <w:t>Wrongful act</w:t>
            </w:r>
            <w:bookmarkEnd w:id="27"/>
          </w:p>
        </w:tc>
        <w:tc>
          <w:tcPr>
            <w:tcW w:type="dxa" w:w="6803"/>
          </w:tcPr>
          <w:p>
            <w:r>
              <w:rPr>
                <w:b w:val="0"/>
                <w:i w:val="0"/>
              </w:rPr>
              <w:t>means any actual or alleged act, error, omission, misleading statement, breach of duty, breach of trust, or breach of any statutory or regulatory obligation.</w:t>
            </w:r>
          </w:p>
        </w:tc>
      </w:tr>
      <w:tr>
        <w:tc>
          <w:tcPr>
            <w:tcW w:type="dxa" w:w="2608"/>
          </w:tcPr>
          <w:p>
            <w:bookmarkStart w:id="28" w:name="c_ml_def_you_your"/>
            <w:r>
              <w:rPr>
                <w:b/>
                <w:i w:val="0"/>
              </w:rPr>
              <w:t>You / your</w:t>
            </w:r>
            <w:bookmarkEnd w:id="28"/>
          </w:p>
        </w:tc>
        <w:tc>
          <w:tcPr>
            <w:tcW w:type="dxa" w:w="6803"/>
          </w:tcPr>
          <w:p>
            <w:r>
              <w:rPr>
                <w:b w:val="0"/>
                <w:i w:val="0"/>
              </w:rPr>
              <w:t>means the company and, where the context requires, any insured person or employee. In the Crime section, you and your mean the company only.</w:t>
            </w:r>
          </w:p>
        </w:tc>
      </w:tr>
    </w:tbl>
    <w:p>
      <w:bookmarkStart w:id="29" w:name="c_ml_section_do"/>
      <w:r>
        <w:rPr>
          <w:rFonts w:ascii="Georgia" w:hAnsi="Georgia" w:eastAsia="Georgia"/>
          <w:b/>
          <w:i w:val="0"/>
          <w:color w:val="1C1915"/>
          <w:sz w:val="32"/>
        </w:rPr>
        <w:t>Directors' and Officers' Liability</w:t>
      </w:r>
      <w:bookmarkEnd w:id="29"/>
    </w:p>
    <w:p>
      <w:r>
        <w:rPr>
          <w:b w:val="0"/>
          <w:i w:val="0"/>
        </w:rPr>
        <w:t>This section must be marked "Included" in the schedule to be operative.</w:t>
      </w:r>
    </w:p>
    <w:p>
      <w:bookmarkStart w:id="30" w:name="c_ml_section_do_cover"/>
      <w:r>
        <w:rPr>
          <w:rFonts w:ascii="Georgia" w:hAnsi="Georgia" w:eastAsia="Georgia"/>
          <w:b/>
          <w:i w:val="0"/>
          <w:color w:val="1C1915"/>
          <w:sz w:val="32"/>
        </w:rPr>
        <w:t>What Is Covered — Directors' and Officers' Liability</w:t>
      </w:r>
      <w:bookmarkEnd w:id="30"/>
    </w:p>
    <w:p>
      <w:bookmarkStart w:id="31" w:name="c_ml_cover_personal_liability"/>
      <w:r>
        <w:rPr>
          <w:rFonts w:ascii="Georgia" w:hAnsi="Georgia" w:eastAsia="Georgia"/>
          <w:b/>
          <w:i w:val="0"/>
          <w:color w:val="2E5C4E"/>
          <w:sz w:val="25"/>
        </w:rPr>
        <w:t>Personal Liability of Directors and Officers</w:t>
      </w:r>
      <w:bookmarkEnd w:id="31"/>
    </w:p>
    <w:p>
      <w:r>
        <w:rPr>
          <w:b w:val="0"/>
          <w:i w:val="0"/>
        </w:rPr>
        <w:t xml:space="preserve">If a claim is first made against an insured person during the policy period for a wrongful act in their capacity as a director or officer of the company, committed on or after any retroactive date shown in the schedule for this section (see </w:t>
      </w:r>
      <w:hyperlink w:anchor="c_ml_cond_retroactive_date">
        <w:r>
          <w:rPr>
            <w:color w:val="2E5C4E"/>
            <w:u w:val="single"/>
          </w:rPr>
          <w:t xml:space="preserve">the Retroactive Date condition</w:t>
        </w:r>
      </w:hyperlink>
      <w:r>
        <w:rPr>
          <w:b w:val="0"/>
          <w:i w:val="0"/>
        </w:rPr>
        <w:t>), we will pay:</w:t>
      </w:r>
    </w:p>
    <w:p>
      <w:r>
        <w:rPr>
          <w:b w:val="0"/>
          <w:i w:val="0"/>
        </w:rPr>
        <w:t>(a) any loss the insured person becomes personally liable to pay; and</w:t>
      </w:r>
    </w:p>
    <w:p>
      <w:r>
        <w:rPr>
          <w:b w:val="0"/>
          <w:i w:val="0"/>
        </w:rPr>
        <w:t>(b) defence costs.</w:t>
      </w:r>
    </w:p>
    <w:p>
      <w:bookmarkStart w:id="32" w:name="c_ml_cover_company_reimbursement"/>
      <w:r>
        <w:rPr>
          <w:rFonts w:ascii="Georgia" w:hAnsi="Georgia" w:eastAsia="Georgia"/>
          <w:b/>
          <w:i w:val="0"/>
          <w:color w:val="2E5C4E"/>
          <w:sz w:val="25"/>
        </w:rPr>
        <w:t>Company Reimbursement</w:t>
      </w:r>
      <w:bookmarkEnd w:id="32"/>
    </w:p>
    <w:p>
      <w:r>
        <w:rPr>
          <w:b w:val="0"/>
          <w:i w:val="0"/>
        </w:rPr>
        <w:t xml:space="preserve">If a claim is first made against an insured person during the policy period for a wrongful act in their capacity as a director or officer of the company, committed on or after any retroactive date shown in the schedule for this section (see </w:t>
      </w:r>
      <w:hyperlink w:anchor="c_ml_cond_retroactive_date">
        <w:r>
          <w:rPr>
            <w:color w:val="2E5C4E"/>
            <w:u w:val="single"/>
          </w:rPr>
          <w:t xml:space="preserve">the Retroactive Date condition</w:t>
        </w:r>
      </w:hyperlink>
      <w:r>
        <w:rPr>
          <w:b w:val="0"/>
          <w:i w:val="0"/>
        </w:rPr>
        <w:t>), and the company is legally permitted to indemnify the insured person and has done so, we will reimburse the company for the amount it has paid.</w:t>
      </w:r>
    </w:p>
    <w:p>
      <w:bookmarkStart w:id="33" w:name="c_ml_cover_direct_payment"/>
      <w:r>
        <w:rPr>
          <w:rFonts w:ascii="Georgia" w:hAnsi="Georgia" w:eastAsia="Georgia"/>
          <w:b/>
          <w:i w:val="0"/>
          <w:color w:val="2E5C4E"/>
          <w:sz w:val="25"/>
        </w:rPr>
        <w:t>Direct Payment</w:t>
      </w:r>
      <w:bookmarkEnd w:id="33"/>
    </w:p>
    <w:p>
      <w:r>
        <w:rPr>
          <w:b w:val="0"/>
          <w:i w:val="0"/>
        </w:rPr>
        <w:t xml:space="preserve">If a claim is first made against an insured person during the policy period for a wrongful act in their capacity as a director or officer of the company, committed on or after any retroactive date shown in the schedule for this section (see </w:t>
      </w:r>
      <w:hyperlink w:anchor="c_ml_cond_retroactive_date">
        <w:r>
          <w:rPr>
            <w:color w:val="2E5C4E"/>
            <w:u w:val="single"/>
          </w:rPr>
          <w:t xml:space="preserve">the Retroactive Date condition</w:t>
        </w:r>
      </w:hyperlink>
      <w:r>
        <w:rPr>
          <w:b w:val="0"/>
          <w:i w:val="0"/>
        </w:rPr>
        <w:t>), and the company is legally permitted to indemnify the insured person but has not done so — for example, because the company is insolvent or has refused to indemnify — we will pay the insured person directly.</w:t>
      </w:r>
    </w:p>
    <w:p>
      <w:bookmarkStart w:id="34" w:name="c_ml_cover_non_indemnifiable_loss"/>
      <w:r>
        <w:rPr>
          <w:rFonts w:ascii="Georgia" w:hAnsi="Georgia" w:eastAsia="Georgia"/>
          <w:b/>
          <w:i w:val="0"/>
          <w:color w:val="2E5C4E"/>
          <w:sz w:val="25"/>
        </w:rPr>
        <w:t>Non-Indemnifiable Loss</w:t>
      </w:r>
      <w:bookmarkEnd w:id="34"/>
    </w:p>
    <w:p>
      <w:r>
        <w:rPr>
          <w:b w:val="0"/>
          <w:i w:val="0"/>
        </w:rPr>
        <w:t xml:space="preserve">If a claim is first made against an insured person during the policy period for a wrongful act in their capacity as a director or officer of the company, committed on or after any retroactive date shown in the schedule for this section (see </w:t>
      </w:r>
      <w:hyperlink w:anchor="c_ml_cond_retroactive_date">
        <w:r>
          <w:rPr>
            <w:color w:val="2E5C4E"/>
            <w:u w:val="single"/>
          </w:rPr>
          <w:t xml:space="preserve">the Retroactive Date condition</w:t>
        </w:r>
      </w:hyperlink>
      <w:r>
        <w:rPr>
          <w:b w:val="0"/>
          <w:i w:val="0"/>
        </w:rPr>
        <w:t>), and the company is not legally permitted to indemnify the insured person (for example, where section 199A of the Corporations Act 2001 (Cth) prohibits it), we will pay the insured person directly.</w:t>
      </w:r>
    </w:p>
    <w:p>
      <w:r>
        <w:rPr>
          <w:b w:val="0"/>
          <w:i w:val="0"/>
        </w:rPr>
        <w:t xml:space="preserve">This cover is for the insured person. The company's actions, and the company's financial position, do not reduce it. </w:t>
      </w:r>
      <w:hyperlink w:anchor="c_ml_cond_non_avoidance_insured_persons">
        <w:r>
          <w:rPr>
            <w:color w:val="2E5C4E"/>
            <w:u w:val="single"/>
          </w:rPr>
          <w:t xml:space="preserve">The Non-Avoidance for Insured Persons condition</w:t>
        </w:r>
      </w:hyperlink>
      <w:r>
        <w:rPr>
          <w:b w:val="0"/>
          <w:i w:val="0"/>
        </w:rPr>
        <w:t xml:space="preserve"> applies to it.</w:t>
      </w:r>
    </w:p>
    <w:p>
      <w:r>
        <w:rPr>
          <w:b w:val="0"/>
          <w:i w:val="0"/>
        </w:rPr>
        <w:t xml:space="preserve">See also </w:t>
      </w:r>
      <w:hyperlink w:anchor="c_ml_cond_corporations_act_199a_199b">
        <w:r>
          <w:rPr>
            <w:color w:val="2E5C4E"/>
            <w:u w:val="single"/>
          </w:rPr>
          <w:t xml:space="preserve">the Corporations Act 2001 (Cth), sections 199A and 199B condition</w:t>
        </w:r>
      </w:hyperlink>
      <w:r>
        <w:rPr>
          <w:b w:val="0"/>
          <w:i w:val="0"/>
        </w:rPr>
        <w:t>, which applies wherever a claim under this policy involves a civil penalty order, compensation order, or related proceeding under the Corporations Act 2001 (Cth).</w:t>
      </w:r>
    </w:p>
    <w:p>
      <w:bookmarkStart w:id="35" w:name="c_ml_section_do_extensions"/>
      <w:r>
        <w:rPr>
          <w:rFonts w:ascii="Georgia" w:hAnsi="Georgia" w:eastAsia="Georgia"/>
          <w:b/>
          <w:i w:val="0"/>
          <w:color w:val="1C1915"/>
          <w:sz w:val="32"/>
        </w:rPr>
        <w:t>Extensions — Directors' and Officers' Liability</w:t>
      </w:r>
      <w:bookmarkEnd w:id="35"/>
    </w:p>
    <w:p>
      <w:bookmarkStart w:id="36" w:name="c_ml_ext_retired_directors"/>
      <w:r>
        <w:rPr>
          <w:rFonts w:ascii="Georgia" w:hAnsi="Georgia" w:eastAsia="Georgia"/>
          <w:b/>
          <w:i w:val="0"/>
          <w:color w:val="2E5C4E"/>
          <w:sz w:val="25"/>
        </w:rPr>
        <w:t>Retired Directors and Officers</w:t>
      </w:r>
      <w:bookmarkEnd w:id="36"/>
    </w:p>
    <w:p>
      <w:r>
        <w:rPr>
          <w:b w:val="0"/>
          <w:i w:val="0"/>
        </w:rPr>
        <w:t>If an insured person retires, resigns, or otherwise ceases to hold office during or before the policy period, this section continues to cover claims first made against them for up to 72 months after the end of the policy period, at no additional premium — provided:</w:t>
      </w:r>
    </w:p>
    <w:p>
      <w:r>
        <w:rPr>
          <w:b w:val="0"/>
          <w:i w:val="0"/>
        </w:rPr>
        <w:t>(a) the claim arises from a wrongful act committed while they held office; and</w:t>
      </w:r>
    </w:p>
    <w:p>
      <w:r>
        <w:rPr>
          <w:b w:val="0"/>
          <w:i w:val="0"/>
        </w:rPr>
        <w:t>(b) no other directors' and officers' insurance is available to them.</w:t>
      </w:r>
    </w:p>
    <w:p>
      <w:bookmarkStart w:id="37" w:name="c_ml_ext_spouse_estate"/>
      <w:r>
        <w:rPr>
          <w:rFonts w:ascii="Georgia" w:hAnsi="Georgia" w:eastAsia="Georgia"/>
          <w:b/>
          <w:i w:val="0"/>
          <w:color w:val="2E5C4E"/>
          <w:sz w:val="25"/>
        </w:rPr>
        <w:t>Spouse, Estate, and Legal Representative</w:t>
      </w:r>
      <w:bookmarkEnd w:id="37"/>
    </w:p>
    <w:p>
      <w:r>
        <w:rPr>
          <w:b w:val="0"/>
          <w:i w:val="0"/>
        </w:rPr>
        <w:t>If an insured person dies, becomes incapacitated, or is made bankrupt, we will cover their spouse, domestic partner, estate, or legal representative for any claim that would have been covered if made against the insured person personally.</w:t>
      </w:r>
    </w:p>
    <w:p>
      <w:r>
        <w:rPr>
          <w:b w:val="0"/>
          <w:i w:val="0"/>
        </w:rPr>
        <w:t>We will not cover any wrongful act of the spouse, estate, or legal representative themselves.</w:t>
      </w:r>
    </w:p>
    <w:p>
      <w:bookmarkStart w:id="38" w:name="c_ml_ext_asic_investigation_costs"/>
      <w:r>
        <w:rPr>
          <w:rFonts w:ascii="Georgia" w:hAnsi="Georgia" w:eastAsia="Georgia"/>
          <w:b/>
          <w:i w:val="0"/>
          <w:color w:val="2E5C4E"/>
          <w:sz w:val="25"/>
        </w:rPr>
        <w:t>ASIC Investigation Costs</w:t>
      </w:r>
      <w:bookmarkEnd w:id="38"/>
    </w:p>
    <w:p>
      <w:r>
        <w:rPr>
          <w:b w:val="0"/>
          <w:i w:val="0"/>
        </w:rPr>
        <w:t>We will pay an insured person's defence costs in responding to a formal investigation or examination by ASIC into their conduct as a director or officer, even if no claim has yet been made.</w:t>
      </w:r>
    </w:p>
    <w:p>
      <w:r>
        <w:rPr>
          <w:b w:val="0"/>
          <w:i w:val="0"/>
        </w:rPr>
        <w:t xml:space="preserve">The most we will pay under this extension during the policy period is the ASIC investigation costs sub-limit shown in the schedule. The sub-limit is part of the Directors' and Officers' Liability section limit of liability. </w:t>
      </w:r>
      <w:hyperlink w:anchor="c_ml_end_e05">
        <w:r>
          <w:rPr>
            <w:color w:val="2E5C4E"/>
            <w:u w:val="single"/>
          </w:rPr>
          <w:t xml:space="preserve">The E05 Increased ASIC Investigation Costs Sub-limit endorsement</w:t>
        </w:r>
      </w:hyperlink>
      <w:r>
        <w:rPr>
          <w:b w:val="0"/>
          <w:i w:val="0"/>
        </w:rPr>
        <w:t xml:space="preserve"> increases it.</w:t>
      </w:r>
    </w:p>
    <w:p>
      <w:bookmarkStart w:id="39" w:name="c_ml_ext_extradition_costs"/>
      <w:r>
        <w:rPr>
          <w:rFonts w:ascii="Georgia" w:hAnsi="Georgia" w:eastAsia="Georgia"/>
          <w:b/>
          <w:i w:val="0"/>
          <w:color w:val="2E5C4E"/>
          <w:sz w:val="25"/>
        </w:rPr>
        <w:t>Extradition Costs</w:t>
      </w:r>
      <w:bookmarkEnd w:id="39"/>
    </w:p>
    <w:p>
      <w:r>
        <w:rPr>
          <w:b w:val="0"/>
          <w:i w:val="0"/>
        </w:rPr>
        <w:t>If an insured person faces extradition proceedings in connection with a wrongful act that would be covered by this section, we will pay their defence costs in resisting extradition.</w:t>
      </w:r>
    </w:p>
    <w:p>
      <w:bookmarkStart w:id="40" w:name="c_ml_ext_loss_of_earnings"/>
      <w:r>
        <w:rPr>
          <w:rFonts w:ascii="Georgia" w:hAnsi="Georgia" w:eastAsia="Georgia"/>
          <w:b/>
          <w:i w:val="0"/>
          <w:color w:val="2E5C4E"/>
          <w:sz w:val="25"/>
        </w:rPr>
        <w:t>Loss of Earnings — Attending Proceedings</w:t>
      </w:r>
      <w:bookmarkEnd w:id="40"/>
    </w:p>
    <w:p>
      <w:r>
        <w:rPr>
          <w:b w:val="0"/>
          <w:i w:val="0"/>
        </w:rPr>
        <w:t>If an insured person is required to attend court, a tribunal, a regulatory hearing, or an examination in connection with a claim covered by this section, we will pay $500 per day or part-day of attendance.</w:t>
      </w:r>
    </w:p>
    <w:p>
      <w:bookmarkStart w:id="41" w:name="c_ml_ext_public_relations_do"/>
      <w:r>
        <w:rPr>
          <w:rFonts w:ascii="Georgia" w:hAnsi="Georgia" w:eastAsia="Georgia"/>
          <w:b/>
          <w:i w:val="0"/>
          <w:color w:val="2E5C4E"/>
          <w:sz w:val="25"/>
        </w:rPr>
        <w:t>Public Relations Costs — Directors and Officers</w:t>
      </w:r>
      <w:bookmarkEnd w:id="41"/>
    </w:p>
    <w:p>
      <w:r>
        <w:rPr>
          <w:b w:val="0"/>
          <w:i w:val="0"/>
        </w:rPr>
        <w:t>Following a claim covered by this section, we will pay the reasonable costs of engaging a public relations consultant to protect or restore the personal reputation of an insured person.</w:t>
      </w:r>
    </w:p>
    <w:p>
      <w:bookmarkStart w:id="42" w:name="c_ml_section_do_exclusions"/>
      <w:r>
        <w:rPr>
          <w:rFonts w:ascii="Georgia" w:hAnsi="Georgia" w:eastAsia="Georgia"/>
          <w:b/>
          <w:i w:val="0"/>
          <w:color w:val="1C1915"/>
          <w:sz w:val="32"/>
        </w:rPr>
        <w:t>What Is Not Covered — Directors' and Officers' Liability</w:t>
      </w:r>
      <w:bookmarkEnd w:id="42"/>
    </w:p>
    <w:p>
      <w:bookmarkStart w:id="43" w:name="c_ml_excl_deliberate_acts"/>
      <w:r>
        <w:rPr>
          <w:rFonts w:ascii="Georgia" w:hAnsi="Georgia" w:eastAsia="Georgia"/>
          <w:b/>
          <w:i w:val="0"/>
          <w:color w:val="2E5C4E"/>
          <w:sz w:val="25"/>
        </w:rPr>
        <w:t>Deliberate and Dishonest Acts</w:t>
      </w:r>
      <w:bookmarkEnd w:id="43"/>
    </w:p>
    <w:p>
      <w:r>
        <w:rPr>
          <w:b w:val="0"/>
          <w:i w:val="0"/>
        </w:rPr>
        <w:t>We do not cover any claim arising from any deliberately dishonest, fraudulent, or criminal act by the insured person — but only after a final adjudication establishes that the conduct occurred.</w:t>
      </w:r>
    </w:p>
    <w:p>
      <w:r>
        <w:rPr>
          <w:b w:val="0"/>
          <w:i w:val="0"/>
        </w:rPr>
        <w:t>Until that point, we will continue to advance defence costs.</w:t>
      </w:r>
    </w:p>
    <w:p>
      <w:r>
        <w:rPr>
          <w:b w:val="0"/>
          <w:i w:val="0"/>
        </w:rPr>
        <w:t>We will still cover any insured person who did not personally commit, participate in, or know about the dishonest conduct. This protection applies separately to each insured person.</w:t>
      </w:r>
    </w:p>
    <w:p>
      <w:bookmarkStart w:id="44" w:name="c_ml_excl_personal_profit"/>
      <w:r>
        <w:rPr>
          <w:rFonts w:ascii="Georgia" w:hAnsi="Georgia" w:eastAsia="Georgia"/>
          <w:b/>
          <w:i w:val="0"/>
          <w:color w:val="2E5C4E"/>
          <w:sz w:val="25"/>
        </w:rPr>
        <w:t>Personal Profit</w:t>
      </w:r>
      <w:bookmarkEnd w:id="44"/>
    </w:p>
    <w:p>
      <w:r>
        <w:rPr>
          <w:b w:val="0"/>
          <w:i w:val="0"/>
        </w:rPr>
        <w:t>We do not cover any claim for any personal profit or advantage gained by the insured person to which they were not legally entitled — but only after a final adjudication establishes that the profit was improperly gained.</w:t>
      </w:r>
    </w:p>
    <w:p>
      <w:bookmarkStart w:id="45" w:name="c_ml_excl_prior_known_matters"/>
      <w:r>
        <w:rPr>
          <w:rFonts w:ascii="Georgia" w:hAnsi="Georgia" w:eastAsia="Georgia"/>
          <w:b/>
          <w:i w:val="0"/>
          <w:color w:val="2E5C4E"/>
          <w:sz w:val="25"/>
        </w:rPr>
        <w:t>Prior Known Matters</w:t>
      </w:r>
      <w:bookmarkEnd w:id="45"/>
    </w:p>
    <w:p>
      <w:r>
        <w:rPr>
          <w:b w:val="0"/>
          <w:i w:val="0"/>
        </w:rPr>
        <w:t xml:space="preserve">We do not cover any claim arising from any wrongful act, fact, matter, or circumstance that the insured person seeking cover knew about before the start of this policy period and that they knew, or ought reasonably to have known, might lead to a claim. </w:t>
      </w:r>
      <w:hyperlink w:anchor="c_ml_cond_severability">
        <w:r>
          <w:rPr>
            <w:color w:val="2E5C4E"/>
            <w:u w:val="single"/>
          </w:rPr>
          <w:t xml:space="preserve">The Severability and Non-Imputation condition</w:t>
        </w:r>
      </w:hyperlink>
      <w:r>
        <w:rPr>
          <w:b w:val="0"/>
          <w:i w:val="0"/>
        </w:rPr>
        <w:t xml:space="preserve"> applies to this exclusion.</w:t>
      </w:r>
    </w:p>
    <w:p>
      <w:r>
        <w:rPr>
          <w:b w:val="0"/>
          <w:i w:val="0"/>
        </w:rPr>
        <w:t>This is the prior-knowledge test that applies to claims under this section. The Prior and Pending Matters exclusion in General Exclusions is a general backstop exclusion for other sections and for pending proceedings generally, and does not impose a different knowledge test on a claim under this section.</w:t>
      </w:r>
    </w:p>
    <w:p>
      <w:bookmarkStart w:id="46" w:name="c_ml_excl_insured_versus_insured"/>
      <w:r>
        <w:rPr>
          <w:rFonts w:ascii="Georgia" w:hAnsi="Georgia" w:eastAsia="Georgia"/>
          <w:b/>
          <w:i w:val="0"/>
          <w:color w:val="2E5C4E"/>
          <w:sz w:val="25"/>
        </w:rPr>
        <w:t>Insured Versus Insured</w:t>
      </w:r>
      <w:bookmarkEnd w:id="46"/>
    </w:p>
    <w:p>
      <w:r>
        <w:rPr>
          <w:b w:val="0"/>
          <w:i w:val="0"/>
        </w:rPr>
        <w:t>We do not cover any claim brought by one insured against another insured — except for:</w:t>
      </w:r>
    </w:p>
    <w:p>
      <w:r>
        <w:rPr>
          <w:b w:val="0"/>
          <w:i w:val="0"/>
        </w:rPr>
        <w:t>(a) a claim brought by a liquidator, administrator, receiver, or similar officer appointed to the company;</w:t>
      </w:r>
    </w:p>
    <w:p>
      <w:r>
        <w:rPr>
          <w:b w:val="0"/>
          <w:i w:val="0"/>
        </w:rPr>
        <w:t>(b) a claim brought by an employee under the Employment Practices Liability section;</w:t>
      </w:r>
    </w:p>
    <w:p>
      <w:r>
        <w:rPr>
          <w:b w:val="0"/>
          <w:i w:val="0"/>
        </w:rPr>
        <w:t>(c) a claim brought by a whistleblower; and</w:t>
      </w:r>
    </w:p>
    <w:p>
      <w:r>
        <w:rPr>
          <w:b w:val="0"/>
          <w:i w:val="0"/>
        </w:rPr>
        <w:t>(d) a cross-claim or contribution claim arising from a claim first brought by an independent third party.</w:t>
      </w:r>
    </w:p>
    <w:p>
      <w:bookmarkStart w:id="47" w:name="c_ml_excl_related_party_claims"/>
      <w:r>
        <w:rPr>
          <w:rFonts w:ascii="Georgia" w:hAnsi="Georgia" w:eastAsia="Georgia"/>
          <w:b/>
          <w:i w:val="0"/>
          <w:color w:val="2E5C4E"/>
          <w:sz w:val="25"/>
        </w:rPr>
        <w:t>Related Party Claims</w:t>
      </w:r>
      <w:bookmarkEnd w:id="47"/>
    </w:p>
    <w:p>
      <w:r>
        <w:rPr>
          <w:b w:val="0"/>
          <w:i w:val="0"/>
        </w:rPr>
        <w:t>We do not cover any claim brought by any person or entity that holds:</w:t>
      </w:r>
    </w:p>
    <w:p>
      <w:r>
        <w:rPr>
          <w:b w:val="0"/>
          <w:i w:val="0"/>
        </w:rPr>
        <w:t xml:space="preserve">(a) 15% or more of the issued shares or voting rights of the company or any parent entity (the same threshold used in </w:t>
      </w:r>
      <w:hyperlink w:anchor="c_ml_excl_directors_dishonesty">
        <w:r>
          <w:rPr>
            <w:color w:val="2E5C4E"/>
            <w:u w:val="single"/>
          </w:rPr>
          <w:t xml:space="preserve">the Directors' and Officers' Dishonesty exclusion</w:t>
        </w:r>
      </w:hyperlink>
      <w:r>
        <w:rPr>
          <w:b w:val="0"/>
          <w:i w:val="0"/>
        </w:rPr>
        <w:t>); or</w:t>
      </w:r>
    </w:p>
    <w:p>
      <w:r>
        <w:rPr>
          <w:b w:val="0"/>
          <w:i w:val="0"/>
        </w:rPr>
        <w:t>(b) an equivalent executive or managerial interest — meaning a role, such as chief executive officer or an equivalent position, carrying authority to control or materially influence the company's management —</w:t>
      </w:r>
    </w:p>
    <w:p>
      <w:r>
        <w:rPr>
          <w:b w:val="0"/>
          <w:i w:val="0"/>
        </w:rPr>
        <w:t>except where the claim is brought by a liquidator, administrator, or receiver of that entity.</w:t>
      </w:r>
    </w:p>
    <w:p>
      <w:bookmarkStart w:id="48" w:name="c_ml_excl_major_transactions"/>
      <w:r>
        <w:rPr>
          <w:rFonts w:ascii="Georgia" w:hAnsi="Georgia" w:eastAsia="Georgia"/>
          <w:b/>
          <w:i w:val="0"/>
          <w:color w:val="2E5C4E"/>
          <w:sz w:val="25"/>
        </w:rPr>
        <w:t>Major Transactions</w:t>
      </w:r>
      <w:bookmarkEnd w:id="48"/>
    </w:p>
    <w:p>
      <w:r>
        <w:rPr>
          <w:b w:val="0"/>
          <w:i w:val="0"/>
        </w:rPr>
        <w:t>We do not cover any claim arising from an initial public offering, listing on a securities exchange, scheme of arrangement, or any transaction that results in the company becoming a publicly listed entity.</w:t>
      </w:r>
    </w:p>
    <w:p>
      <w:r>
        <w:rPr>
          <w:b w:val="0"/>
          <w:i w:val="0"/>
        </w:rPr>
        <w:t>This exposure requires a listed company D&amp;O policy.</w:t>
      </w:r>
    </w:p>
    <w:p>
      <w:bookmarkStart w:id="49" w:name="c_ml_excl_professional_services"/>
      <w:r>
        <w:rPr>
          <w:rFonts w:ascii="Georgia" w:hAnsi="Georgia" w:eastAsia="Georgia"/>
          <w:b/>
          <w:i w:val="0"/>
          <w:color w:val="2E5C4E"/>
          <w:sz w:val="25"/>
        </w:rPr>
        <w:t>Professional Services</w:t>
      </w:r>
      <w:bookmarkEnd w:id="49"/>
    </w:p>
    <w:p>
      <w:r>
        <w:rPr>
          <w:b w:val="0"/>
          <w:i w:val="0"/>
        </w:rPr>
        <w:t>We do not cover any claim for errors or omissions in professional advice or services provided by the insured person to a third-party client. This is the domain of professional indemnity insurance.</w:t>
      </w:r>
    </w:p>
    <w:p>
      <w:r>
        <w:rPr>
          <w:b w:val="0"/>
          <w:i w:val="0"/>
        </w:rPr>
        <w:t>However: this exclusion does not apply to the insured person's oversight, supervision, or governance of the company's professional services business. For example, if a director is sued for failing to implement adequate quality controls across the firm, that is a governance claim covered by this section.</w:t>
      </w:r>
    </w:p>
    <w:p>
      <w:bookmarkStart w:id="50" w:name="c_ml_excl_bodily_injury_property_damage"/>
      <w:r>
        <w:rPr>
          <w:rFonts w:ascii="Georgia" w:hAnsi="Georgia" w:eastAsia="Georgia"/>
          <w:b/>
          <w:i w:val="0"/>
          <w:color w:val="2E5C4E"/>
          <w:sz w:val="25"/>
        </w:rPr>
        <w:t>Bodily Injury and Property Damage</w:t>
      </w:r>
      <w:bookmarkEnd w:id="50"/>
    </w:p>
    <w:p>
      <w:r>
        <w:rPr>
          <w:b w:val="0"/>
          <w:i w:val="0"/>
        </w:rPr>
        <w:t>We do not cover any claim arising from death, bodily injury, or physical damage to tangible property — except for:</w:t>
      </w:r>
    </w:p>
    <w:p>
      <w:r>
        <w:rPr>
          <w:b w:val="0"/>
          <w:i w:val="0"/>
        </w:rPr>
        <w:t>(a) defence costs incurred in WHS proceedings (covered under the Statutory Liability section if operative); and</w:t>
      </w:r>
    </w:p>
    <w:p>
      <w:r>
        <w:rPr>
          <w:b w:val="0"/>
          <w:i w:val="0"/>
        </w:rPr>
        <w:t>(b) mental injury, emotional distress, or psychological harm arising from an employment practices wrongful act (covered under the Employment Practices Liability section if operative).</w:t>
      </w:r>
    </w:p>
    <w:p>
      <w:bookmarkStart w:id="51" w:name="c_ml_section_company"/>
      <w:r>
        <w:rPr>
          <w:rFonts w:ascii="Georgia" w:hAnsi="Georgia" w:eastAsia="Georgia"/>
          <w:b/>
          <w:i w:val="0"/>
          <w:color w:val="1C1915"/>
          <w:sz w:val="32"/>
        </w:rPr>
        <w:t>Company Liability</w:t>
      </w:r>
      <w:bookmarkEnd w:id="51"/>
    </w:p>
    <w:p>
      <w:r>
        <w:rPr>
          <w:b w:val="0"/>
          <w:i w:val="0"/>
        </w:rPr>
        <w:t>This section must be marked "Included" in the schedule to be operative.</w:t>
      </w:r>
    </w:p>
    <w:p>
      <w:bookmarkStart w:id="52" w:name="c_ml_section_company_cover"/>
      <w:r>
        <w:rPr>
          <w:rFonts w:ascii="Georgia" w:hAnsi="Georgia" w:eastAsia="Georgia"/>
          <w:b/>
          <w:i w:val="0"/>
          <w:color w:val="1C1915"/>
          <w:sz w:val="32"/>
        </w:rPr>
        <w:t>What Is Covered — Company Liability</w:t>
      </w:r>
      <w:bookmarkEnd w:id="52"/>
    </w:p>
    <w:p>
      <w:bookmarkStart w:id="53" w:name="c_ml_cover_entity"/>
      <w:r>
        <w:rPr>
          <w:rFonts w:ascii="Georgia" w:hAnsi="Georgia" w:eastAsia="Georgia"/>
          <w:b/>
          <w:i w:val="0"/>
          <w:color w:val="2E5C4E"/>
          <w:sz w:val="25"/>
        </w:rPr>
        <w:t>Entity Cover</w:t>
      </w:r>
      <w:bookmarkEnd w:id="53"/>
    </w:p>
    <w:p>
      <w:r>
        <w:rPr>
          <w:b w:val="0"/>
          <w:i w:val="0"/>
        </w:rPr>
        <w:t xml:space="preserve">If a claim is first made against the company during the policy period for a wrongful act of the company itself (not arising from professional services provided to third-party clients), committed on or after any retroactive date shown in the schedule for this section (see </w:t>
      </w:r>
      <w:hyperlink w:anchor="c_ml_cond_retroactive_date">
        <w:r>
          <w:rPr>
            <w:color w:val="2E5C4E"/>
            <w:u w:val="single"/>
          </w:rPr>
          <w:t xml:space="preserve">the Retroactive Date condition</w:t>
        </w:r>
      </w:hyperlink>
      <w:r>
        <w:rPr>
          <w:b w:val="0"/>
          <w:i w:val="0"/>
        </w:rPr>
        <w:t>), we will pay:</w:t>
      </w:r>
    </w:p>
    <w:p>
      <w:r>
        <w:rPr>
          <w:b w:val="0"/>
          <w:i w:val="0"/>
        </w:rPr>
        <w:t>(a) any loss the company becomes legally liable to pay; and</w:t>
      </w:r>
    </w:p>
    <w:p>
      <w:r>
        <w:rPr>
          <w:b w:val="0"/>
          <w:i w:val="0"/>
        </w:rPr>
        <w:t>(b) defence costs.</w:t>
      </w:r>
    </w:p>
    <w:p>
      <w:r>
        <w:rPr>
          <w:b w:val="0"/>
          <w:i w:val="0"/>
        </w:rPr>
        <w:t>This covers the company's own liability for matters such as:</w:t>
      </w:r>
    </w:p>
    <w:p>
      <w:pPr>
        <w:pStyle w:val="ListBullet"/>
      </w:pPr>
      <w:r>
        <w:rPr>
          <w:b w:val="0"/>
          <w:i w:val="0"/>
        </w:rPr>
        <w:t>misleading or deceptive conduct in its own business affairs (not in the provision of services to clients);</w:t>
      </w:r>
    </w:p>
    <w:p>
      <w:pPr>
        <w:pStyle w:val="ListBullet"/>
      </w:pPr>
      <w:r>
        <w:rPr>
          <w:b w:val="0"/>
          <w:i w:val="0"/>
        </w:rPr>
        <w:t>breach of competition or consumer law in its own business dealings;</w:t>
      </w:r>
    </w:p>
    <w:p>
      <w:pPr>
        <w:pStyle w:val="ListBullet"/>
      </w:pPr>
      <w:r>
        <w:rPr>
          <w:b w:val="0"/>
          <w:i w:val="0"/>
        </w:rPr>
        <w:t>breach of a duty owed to a shareholder or member; and</w:t>
      </w:r>
    </w:p>
    <w:p>
      <w:pPr>
        <w:pStyle w:val="ListBullet"/>
      </w:pPr>
      <w:r>
        <w:rPr>
          <w:b w:val="0"/>
          <w:i w:val="0"/>
        </w:rPr>
        <w:t>wrongful conduct in connection with a corporate transaction (merger, acquisition, restructure).</w:t>
      </w:r>
    </w:p>
    <w:p>
      <w:bookmarkStart w:id="54" w:name="c_ml_section_company_extensions"/>
      <w:r>
        <w:rPr>
          <w:rFonts w:ascii="Georgia" w:hAnsi="Georgia" w:eastAsia="Georgia"/>
          <w:b/>
          <w:i w:val="0"/>
          <w:color w:val="1C1915"/>
          <w:sz w:val="32"/>
        </w:rPr>
        <w:t>Extensions — Company Liability</w:t>
      </w:r>
      <w:bookmarkEnd w:id="54"/>
    </w:p>
    <w:p>
      <w:bookmarkStart w:id="55" w:name="c_ml_ext_tax_audit_costs"/>
      <w:r>
        <w:rPr>
          <w:rFonts w:ascii="Georgia" w:hAnsi="Georgia" w:eastAsia="Georgia"/>
          <w:b/>
          <w:i w:val="0"/>
          <w:color w:val="2E5C4E"/>
          <w:sz w:val="25"/>
        </w:rPr>
        <w:t>Tax Audit Costs</w:t>
      </w:r>
      <w:bookmarkEnd w:id="55"/>
    </w:p>
    <w:p>
      <w:r>
        <w:rPr>
          <w:b w:val="0"/>
          <w:i w:val="0"/>
        </w:rPr>
        <w:t>If the ATO or a state revenue authority commences a formal audit of the company during the policy period, we will pay the reasonable costs of your accountant in responding to the audit.</w:t>
      </w:r>
    </w:p>
    <w:p>
      <w:r>
        <w:rPr>
          <w:b w:val="0"/>
          <w:i w:val="0"/>
        </w:rPr>
        <w:t>This does not cover any tax, interest, or penalty payable as a result of the audit.</w:t>
      </w:r>
    </w:p>
    <w:p>
      <w:r>
        <w:rPr>
          <w:b w:val="0"/>
          <w:i w:val="0"/>
        </w:rPr>
        <w:t>The most we will pay under this extension during the policy period is the Tax Audit Costs sub-limit shown in the schedule. The sub-limit is part of the Company Liability section limit of liability.</w:t>
      </w:r>
    </w:p>
    <w:p>
      <w:bookmarkStart w:id="56" w:name="c_ml_ext_public_relations_company"/>
      <w:r>
        <w:rPr>
          <w:rFonts w:ascii="Georgia" w:hAnsi="Georgia" w:eastAsia="Georgia"/>
          <w:b/>
          <w:i w:val="0"/>
          <w:color w:val="2E5C4E"/>
          <w:sz w:val="25"/>
        </w:rPr>
        <w:t>Public Relations Costs — Company Liability</w:t>
      </w:r>
      <w:bookmarkEnd w:id="56"/>
    </w:p>
    <w:p>
      <w:r>
        <w:rPr>
          <w:b w:val="0"/>
          <w:i w:val="0"/>
        </w:rPr>
        <w:t>Following a claim covered by this section, we will pay the reasonable costs of engaging a public relations consultant.</w:t>
      </w:r>
    </w:p>
    <w:p>
      <w:bookmarkStart w:id="57" w:name="c_ml_section_company_exclusions"/>
      <w:r>
        <w:rPr>
          <w:rFonts w:ascii="Georgia" w:hAnsi="Georgia" w:eastAsia="Georgia"/>
          <w:b/>
          <w:i w:val="0"/>
          <w:color w:val="1C1915"/>
          <w:sz w:val="32"/>
        </w:rPr>
        <w:t>What Is Not Covered — Company Liability</w:t>
      </w:r>
      <w:bookmarkEnd w:id="57"/>
    </w:p>
    <w:p>
      <w:r>
        <w:rPr>
          <w:b w:val="0"/>
          <w:i w:val="0"/>
        </w:rPr>
        <w:t xml:space="preserve">All exclusions from the Directors' and Officers' Liability section apply to this section, with two changes. A reference to the insured person means the insured seeking cover. For the company, its knowledge or conduct is that of a member of the control group (see </w:t>
      </w:r>
      <w:hyperlink w:anchor="c_ml_cond_severability">
        <w:r>
          <w:rPr>
            <w:color w:val="2E5C4E"/>
            <w:u w:val="single"/>
          </w:rPr>
          <w:t xml:space="preserve">the Severability and Non-Imputation condition</w:t>
        </w:r>
      </w:hyperlink>
      <w:r>
        <w:rPr>
          <w:b w:val="0"/>
          <w:i w:val="0"/>
        </w:rPr>
        <w:t>). This section also has these exclusions:</w:t>
      </w:r>
    </w:p>
    <w:p>
      <w:bookmarkStart w:id="58" w:name="c_ml_excl_professional_services_company"/>
      <w:r>
        <w:rPr>
          <w:rFonts w:ascii="Georgia" w:hAnsi="Georgia" w:eastAsia="Georgia"/>
          <w:b/>
          <w:i w:val="0"/>
          <w:color w:val="2E5C4E"/>
          <w:sz w:val="25"/>
        </w:rPr>
        <w:t>Professional Services — Company Liability</w:t>
      </w:r>
      <w:bookmarkEnd w:id="58"/>
    </w:p>
    <w:p>
      <w:r>
        <w:rPr>
          <w:b w:val="0"/>
          <w:i w:val="0"/>
        </w:rPr>
        <w:t>We do not cover any claim for errors or omissions in professional advice or services provided by the company to third-party clients.</w:t>
      </w:r>
    </w:p>
    <w:p>
      <w:r>
        <w:rPr>
          <w:b w:val="0"/>
          <w:i w:val="0"/>
        </w:rPr>
        <w:t>This exposure is covered under professional indemnity insurance.</w:t>
      </w:r>
    </w:p>
    <w:p>
      <w:bookmarkStart w:id="59" w:name="c_ml_excl_product_liability"/>
      <w:r>
        <w:rPr>
          <w:rFonts w:ascii="Georgia" w:hAnsi="Georgia" w:eastAsia="Georgia"/>
          <w:b/>
          <w:i w:val="0"/>
          <w:color w:val="2E5C4E"/>
          <w:sz w:val="25"/>
        </w:rPr>
        <w:t>Product Liability</w:t>
      </w:r>
      <w:bookmarkEnd w:id="59"/>
    </w:p>
    <w:p>
      <w:r>
        <w:rPr>
          <w:b w:val="0"/>
          <w:i w:val="0"/>
        </w:rPr>
        <w:t>We do not cover any claim arising from the design, manufacture, supply, distribution, sale, or recall of any tangible product.</w:t>
      </w:r>
    </w:p>
    <w:p>
      <w:bookmarkStart w:id="60" w:name="c_ml_excl_contractual_liability"/>
      <w:r>
        <w:rPr>
          <w:rFonts w:ascii="Georgia" w:hAnsi="Georgia" w:eastAsia="Georgia"/>
          <w:b/>
          <w:i w:val="0"/>
          <w:color w:val="2E5C4E"/>
          <w:sz w:val="25"/>
        </w:rPr>
        <w:t>Contractual Liability</w:t>
      </w:r>
      <w:bookmarkEnd w:id="60"/>
    </w:p>
    <w:p>
      <w:r>
        <w:rPr>
          <w:b w:val="0"/>
          <w:i w:val="0"/>
        </w:rPr>
        <w:t>We do not cover any claim for any liability assumed under a contract that is greater than the liability the company would have at law without the contract.</w:t>
      </w:r>
    </w:p>
    <w:p>
      <w:bookmarkStart w:id="61" w:name="c_ml_excl_cyber_event"/>
      <w:r>
        <w:rPr>
          <w:rFonts w:ascii="Georgia" w:hAnsi="Georgia" w:eastAsia="Georgia"/>
          <w:b/>
          <w:i w:val="0"/>
          <w:color w:val="2E5C4E"/>
          <w:sz w:val="25"/>
        </w:rPr>
        <w:t>Cyber Event</w:t>
      </w:r>
      <w:bookmarkEnd w:id="61"/>
    </w:p>
    <w:p>
      <w:r>
        <w:rPr>
          <w:b w:val="0"/>
          <w:i w:val="0"/>
        </w:rPr>
        <w:t>We do not cover any claim arising from or in connection with a cyber event.</w:t>
      </w:r>
    </w:p>
    <w:p>
      <w:r>
        <w:rPr>
          <w:b w:val="0"/>
          <w:i w:val="0"/>
        </w:rPr>
        <w:t>This exposure is covered under cyber insurance.</w:t>
      </w:r>
    </w:p>
    <w:p>
      <w:bookmarkStart w:id="62" w:name="c_ml_section_epl"/>
      <w:r>
        <w:rPr>
          <w:rFonts w:ascii="Georgia" w:hAnsi="Georgia" w:eastAsia="Georgia"/>
          <w:b/>
          <w:i w:val="0"/>
          <w:color w:val="1C1915"/>
          <w:sz w:val="32"/>
        </w:rPr>
        <w:t>Employment Practices Liability</w:t>
      </w:r>
      <w:bookmarkEnd w:id="62"/>
    </w:p>
    <w:p>
      <w:r>
        <w:rPr>
          <w:b w:val="0"/>
          <w:i w:val="0"/>
        </w:rPr>
        <w:t>This section must be marked "Included" in the schedule to be operative.</w:t>
      </w:r>
    </w:p>
    <w:p>
      <w:bookmarkStart w:id="63" w:name="c_ml_section_epl_definitions"/>
      <w:r>
        <w:rPr>
          <w:rFonts w:ascii="Georgia" w:hAnsi="Georgia" w:eastAsia="Georgia"/>
          <w:b/>
          <w:i w:val="0"/>
          <w:color w:val="1C1915"/>
          <w:sz w:val="32"/>
        </w:rPr>
        <w:t>Additional Definitions — Employment Practices Liability</w:t>
      </w:r>
      <w:bookmarkEnd w:id="63"/>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64" w:name="c_ml_def_employment_practices_wrongful_a"/>
            <w:r>
              <w:rPr>
                <w:b/>
                <w:i w:val="0"/>
              </w:rPr>
              <w:t>Employment practices wrongful act</w:t>
            </w:r>
            <w:bookmarkEnd w:id="64"/>
          </w:p>
        </w:tc>
        <w:tc>
          <w:tcPr>
            <w:tcW w:type="dxa" w:w="6803"/>
          </w:tcPr>
          <w:p>
            <w:r>
              <w:rPr>
                <w:b w:val="0"/>
                <w:i w:val="0"/>
              </w:rPr>
              <w:t>means any actual or alleged:</w:t>
            </w:r>
          </w:p>
          <w:p>
            <w:r>
              <w:rPr>
                <w:b w:val="0"/>
                <w:i w:val="0"/>
              </w:rPr>
              <w:t>(a) wrongful dismissal, wrongful termination, or constructive dismissal;</w:t>
            </w:r>
          </w:p>
          <w:p>
            <w:r>
              <w:rPr>
                <w:b w:val="0"/>
                <w:i w:val="0"/>
              </w:rPr>
              <w:t>(b) breach of an employment contract (written, oral, or implied);</w:t>
            </w:r>
          </w:p>
          <w:p>
            <w:r>
              <w:rPr>
                <w:b w:val="0"/>
                <w:i w:val="0"/>
              </w:rPr>
              <w:t>(c) discrimination or harassment (including sexual harassment) on any ground prohibited by law, including age, sex, gender identity, sexual orientation, race, disability, religion, pregnancy, marital status, or political opinion;</w:t>
            </w:r>
          </w:p>
          <w:p>
            <w:r>
              <w:rPr>
                <w:b w:val="0"/>
                <w:i w:val="0"/>
              </w:rPr>
              <w:t>(d) bullying or workplace intimidation;</w:t>
            </w:r>
          </w:p>
          <w:p>
            <w:r>
              <w:rPr>
                <w:b w:val="0"/>
                <w:i w:val="0"/>
              </w:rPr>
              <w:t>(e) failure to provide a safe and healthy workplace (to the extent this gives rise to civil liability — WHS prosecutions are covered under the Statutory Liability section);</w:t>
            </w:r>
          </w:p>
          <w:p>
            <w:r>
              <w:rPr>
                <w:b w:val="0"/>
                <w:i w:val="0"/>
              </w:rPr>
              <w:t>(f) wrongful failure to promote, wrongful demotion, or wrongful failure to employ;</w:t>
            </w:r>
          </w:p>
          <w:p>
            <w:r>
              <w:rPr>
                <w:b w:val="0"/>
                <w:i w:val="0"/>
              </w:rPr>
              <w:t>(g) wrongful deprivation of a career opportunity;</w:t>
            </w:r>
          </w:p>
          <w:p>
            <w:r>
              <w:rPr>
                <w:b w:val="0"/>
                <w:i w:val="0"/>
              </w:rPr>
              <w:t>(h) misrepresentation to an employee or prospective employee about the terms or nature of their employment;</w:t>
            </w:r>
          </w:p>
          <w:p>
            <w:r>
              <w:rPr>
                <w:b w:val="0"/>
                <w:i w:val="0"/>
              </w:rPr>
              <w:t>(i) retaliation against a whistleblower, or any adverse action taken against a person who has made a complaint, disclosure, or report under any whistleblower protection legislation;</w:t>
            </w:r>
          </w:p>
          <w:p>
            <w:r>
              <w:rPr>
                <w:b w:val="0"/>
                <w:i w:val="0"/>
              </w:rPr>
              <w:t>(j) breach of privacy of an employee's personal information (to the extent the claim relates to the employment relationship);</w:t>
            </w:r>
          </w:p>
          <w:p>
            <w:r>
              <w:rPr>
                <w:b w:val="0"/>
                <w:i w:val="0"/>
              </w:rPr>
              <w:t>(k) wrongful denial or reduction of any benefit or entitlement; and</w:t>
            </w:r>
          </w:p>
          <w:p>
            <w:r>
              <w:rPr>
                <w:b w:val="0"/>
                <w:i w:val="0"/>
              </w:rPr>
              <w:t>(l) any other civil liability arising from the employment relationship.</w:t>
            </w:r>
          </w:p>
        </w:tc>
      </w:tr>
    </w:tbl>
    <w:p>
      <w:bookmarkStart w:id="65" w:name="c_ml_section_epl_cover"/>
      <w:r>
        <w:rPr>
          <w:rFonts w:ascii="Georgia" w:hAnsi="Georgia" w:eastAsia="Georgia"/>
          <w:b/>
          <w:i w:val="0"/>
          <w:color w:val="1C1915"/>
          <w:sz w:val="32"/>
        </w:rPr>
        <w:t>What Is Covered — Employment Practices Liability</w:t>
      </w:r>
      <w:bookmarkEnd w:id="65"/>
    </w:p>
    <w:p>
      <w:bookmarkStart w:id="66" w:name="c_ml_cover_employment_practices"/>
      <w:r>
        <w:rPr>
          <w:rFonts w:ascii="Georgia" w:hAnsi="Georgia" w:eastAsia="Georgia"/>
          <w:b/>
          <w:i w:val="0"/>
          <w:color w:val="2E5C4E"/>
          <w:sz w:val="25"/>
        </w:rPr>
        <w:t>Employment Practices Claims</w:t>
      </w:r>
      <w:bookmarkEnd w:id="66"/>
    </w:p>
    <w:p>
      <w:r>
        <w:rPr>
          <w:b w:val="0"/>
          <w:i w:val="0"/>
        </w:rPr>
        <w:t xml:space="preserve">If a claim is first made against any insured during the policy period for an employment practices wrongful act committed on or after any retroactive date shown in the schedule for this section (see </w:t>
      </w:r>
      <w:hyperlink w:anchor="c_ml_cond_retroactive_date">
        <w:r>
          <w:rPr>
            <w:color w:val="2E5C4E"/>
            <w:u w:val="single"/>
          </w:rPr>
          <w:t xml:space="preserve">the Retroactive Date condition</w:t>
        </w:r>
      </w:hyperlink>
      <w:r>
        <w:rPr>
          <w:b w:val="0"/>
          <w:i w:val="0"/>
        </w:rPr>
        <w:t>), we will pay:</w:t>
      </w:r>
    </w:p>
    <w:p>
      <w:r>
        <w:rPr>
          <w:b w:val="0"/>
          <w:i w:val="0"/>
        </w:rPr>
        <w:t>(a) any loss the insured becomes legally liable to pay as compensation; and</w:t>
      </w:r>
    </w:p>
    <w:p>
      <w:r>
        <w:rPr>
          <w:b w:val="0"/>
          <w:i w:val="0"/>
        </w:rPr>
        <w:t>(b) defence costs.</w:t>
      </w:r>
    </w:p>
    <w:p>
      <w:r>
        <w:rPr>
          <w:b w:val="0"/>
          <w:i w:val="0"/>
        </w:rPr>
        <w:t>This covers claims brought by current, former, or prospective employees, and by third parties such as unions, the Fair Work Commission, the Fair Work Ombudsman, or the Australian Human Rights Commission.</w:t>
      </w:r>
    </w:p>
    <w:p>
      <w:bookmarkStart w:id="67" w:name="c_ml_section_epl_extensions"/>
      <w:r>
        <w:rPr>
          <w:rFonts w:ascii="Georgia" w:hAnsi="Georgia" w:eastAsia="Georgia"/>
          <w:b/>
          <w:i w:val="0"/>
          <w:color w:val="1C1915"/>
          <w:sz w:val="32"/>
        </w:rPr>
        <w:t>Extensions — Employment Practices Liability</w:t>
      </w:r>
      <w:bookmarkEnd w:id="67"/>
    </w:p>
    <w:p>
      <w:bookmarkStart w:id="68" w:name="c_ml_ext_fair_work_proceedings"/>
      <w:r>
        <w:rPr>
          <w:rFonts w:ascii="Georgia" w:hAnsi="Georgia" w:eastAsia="Georgia"/>
          <w:b/>
          <w:i w:val="0"/>
          <w:color w:val="2E5C4E"/>
          <w:sz w:val="25"/>
        </w:rPr>
        <w:t>Fair Work Proceedings</w:t>
      </w:r>
      <w:bookmarkEnd w:id="68"/>
    </w:p>
    <w:p>
      <w:r>
        <w:rPr>
          <w:b w:val="0"/>
          <w:i w:val="0"/>
        </w:rPr>
        <w:t>We will pay your defence costs in any proceedings before the Fair Work Commission, Fair Work Ombudsman, or the Australian Human Rights Commission arising from an employment practices wrongful act, even if the proceedings do not constitute a claim as defined.</w:t>
      </w:r>
    </w:p>
    <w:p>
      <w:bookmarkStart w:id="69" w:name="c_ml_ext_workplace_mediation"/>
      <w:r>
        <w:rPr>
          <w:rFonts w:ascii="Georgia" w:hAnsi="Georgia" w:eastAsia="Georgia"/>
          <w:b/>
          <w:i w:val="0"/>
          <w:color w:val="2E5C4E"/>
          <w:sz w:val="25"/>
        </w:rPr>
        <w:t>Workplace Mediation Costs</w:t>
      </w:r>
      <w:bookmarkEnd w:id="69"/>
    </w:p>
    <w:p>
      <w:r>
        <w:rPr>
          <w:b w:val="0"/>
          <w:i w:val="0"/>
        </w:rPr>
        <w:t>If a workplace dispute arises that has not yet become a claim, and you engage a qualified mediator to resolve it, we will pay the reasonable mediation costs — with our prior consent.</w:t>
      </w:r>
    </w:p>
    <w:p>
      <w:bookmarkStart w:id="70" w:name="c_ml_ext_employee_counselling"/>
      <w:r>
        <w:rPr>
          <w:rFonts w:ascii="Georgia" w:hAnsi="Georgia" w:eastAsia="Georgia"/>
          <w:b/>
          <w:i w:val="0"/>
          <w:color w:val="2E5C4E"/>
          <w:sz w:val="25"/>
        </w:rPr>
        <w:t>Employee Counselling Costs</w:t>
      </w:r>
      <w:bookmarkEnd w:id="70"/>
    </w:p>
    <w:p>
      <w:r>
        <w:rPr>
          <w:b w:val="0"/>
          <w:i w:val="0"/>
        </w:rPr>
        <w:t>If an employment practices wrongful act causes psychological harm to an employee (whether or not a claim has been made), we will pay the reasonable costs of professional counselling for the affected employee, up to 12 sessions.</w:t>
      </w:r>
    </w:p>
    <w:p>
      <w:bookmarkStart w:id="71" w:name="c_ml_section_epl_exclusions"/>
      <w:r>
        <w:rPr>
          <w:rFonts w:ascii="Georgia" w:hAnsi="Georgia" w:eastAsia="Georgia"/>
          <w:b/>
          <w:i w:val="0"/>
          <w:color w:val="1C1915"/>
          <w:sz w:val="32"/>
        </w:rPr>
        <w:t>What Is Not Covered — Employment Practices Liability</w:t>
      </w:r>
      <w:bookmarkEnd w:id="71"/>
    </w:p>
    <w:p>
      <w:bookmarkStart w:id="72" w:name="c_ml_excl_workers_compensation"/>
      <w:r>
        <w:rPr>
          <w:rFonts w:ascii="Georgia" w:hAnsi="Georgia" w:eastAsia="Georgia"/>
          <w:b/>
          <w:i w:val="0"/>
          <w:color w:val="2E5C4E"/>
          <w:sz w:val="25"/>
        </w:rPr>
        <w:t>Workers' Compensation</w:t>
      </w:r>
      <w:bookmarkEnd w:id="72"/>
    </w:p>
    <w:p>
      <w:r>
        <w:rPr>
          <w:b w:val="0"/>
          <w:i w:val="0"/>
        </w:rPr>
        <w:t>We do not cover any claim that is covered or ought to be covered by any workers' compensation, workplace injury, or accident compensation scheme, whether statutory or contractual.</w:t>
      </w:r>
    </w:p>
    <w:p>
      <w:bookmarkStart w:id="73" w:name="c_ml_excl_employment_entitlements"/>
      <w:r>
        <w:rPr>
          <w:rFonts w:ascii="Georgia" w:hAnsi="Georgia" w:eastAsia="Georgia"/>
          <w:b/>
          <w:i w:val="0"/>
          <w:color w:val="2E5C4E"/>
          <w:sz w:val="25"/>
        </w:rPr>
        <w:t>Employment Entitlements</w:t>
      </w:r>
      <w:bookmarkEnd w:id="73"/>
    </w:p>
    <w:p>
      <w:r>
        <w:rPr>
          <w:b w:val="0"/>
          <w:i w:val="0"/>
        </w:rPr>
        <w:t>We do not cover any claim for wages, salary, overtime, leave entitlements, superannuation contributions, or any other amount that you were legally obliged to pay in the ordinary course of the employment relationship — as distinct from compensation for a wrongful act.</w:t>
      </w:r>
    </w:p>
    <w:p>
      <w:r>
        <w:rPr>
          <w:b w:val="0"/>
          <w:i w:val="0"/>
        </w:rPr>
        <w:t>We cover damages for wrongful dismissal, but not underpaid wages that triggered the complaint.</w:t>
      </w:r>
    </w:p>
    <w:p>
      <w:bookmarkStart w:id="74" w:name="c_ml_excl_industrial_action"/>
      <w:r>
        <w:rPr>
          <w:rFonts w:ascii="Georgia" w:hAnsi="Georgia" w:eastAsia="Georgia"/>
          <w:b/>
          <w:i w:val="0"/>
          <w:color w:val="2E5C4E"/>
          <w:sz w:val="25"/>
        </w:rPr>
        <w:t>Industrial Action</w:t>
      </w:r>
      <w:bookmarkEnd w:id="74"/>
    </w:p>
    <w:p>
      <w:r>
        <w:rPr>
          <w:b w:val="0"/>
          <w:i w:val="0"/>
        </w:rPr>
        <w:t>We do not cover any claim arising from any industrial action, lockout, strike, or collective bargaining dispute.</w:t>
      </w:r>
    </w:p>
    <w:p>
      <w:bookmarkStart w:id="75" w:name="c_ml_excl_deliberate_unlawful_employment"/>
      <w:r>
        <w:rPr>
          <w:rFonts w:ascii="Georgia" w:hAnsi="Georgia" w:eastAsia="Georgia"/>
          <w:b/>
          <w:i w:val="0"/>
          <w:color w:val="2E5C4E"/>
          <w:sz w:val="25"/>
        </w:rPr>
        <w:t>Deliberate Unlawful Employment Practices</w:t>
      </w:r>
      <w:bookmarkEnd w:id="75"/>
    </w:p>
    <w:p>
      <w:r>
        <w:rPr>
          <w:b w:val="0"/>
          <w:i w:val="0"/>
        </w:rPr>
        <w:t>We do not cover any claim arising from an employment practices wrongful act that the insured deliberately committed with the knowledge that it was unlawful — but only after a final adjudication establishes this. Until that point, we will advance defence costs.</w:t>
      </w:r>
    </w:p>
    <w:p>
      <w:r>
        <w:rPr>
          <w:b w:val="0"/>
          <w:i w:val="0"/>
        </w:rPr>
        <w:t>The severability principle applies: we will still cover any insured who did not personally commit or know about the deliberate conduct.</w:t>
      </w:r>
    </w:p>
    <w:p>
      <w:bookmarkStart w:id="76" w:name="c_ml_section_statutory"/>
      <w:r>
        <w:rPr>
          <w:rFonts w:ascii="Georgia" w:hAnsi="Georgia" w:eastAsia="Georgia"/>
          <w:b/>
          <w:i w:val="0"/>
          <w:color w:val="1C1915"/>
          <w:sz w:val="32"/>
        </w:rPr>
        <w:t>Statutory Liability</w:t>
      </w:r>
      <w:bookmarkEnd w:id="76"/>
    </w:p>
    <w:p>
      <w:r>
        <w:rPr>
          <w:b w:val="0"/>
          <w:i w:val="0"/>
        </w:rPr>
        <w:t>This section must be marked "Included" in the schedule to be operative.</w:t>
      </w:r>
    </w:p>
    <w:p>
      <w:bookmarkStart w:id="77" w:name="c_ml_section_statutory_cover"/>
      <w:r>
        <w:rPr>
          <w:rFonts w:ascii="Georgia" w:hAnsi="Georgia" w:eastAsia="Georgia"/>
          <w:b/>
          <w:i w:val="0"/>
          <w:color w:val="1C1915"/>
          <w:sz w:val="32"/>
        </w:rPr>
        <w:t>What Is Covered — Statutory Liability</w:t>
      </w:r>
      <w:bookmarkEnd w:id="77"/>
    </w:p>
    <w:p>
      <w:bookmarkStart w:id="78" w:name="c_ml_cover_statutory_proceedings"/>
      <w:r>
        <w:rPr>
          <w:rFonts w:ascii="Georgia" w:hAnsi="Georgia" w:eastAsia="Georgia"/>
          <w:b/>
          <w:i w:val="0"/>
          <w:color w:val="2E5C4E"/>
          <w:sz w:val="25"/>
        </w:rPr>
        <w:t>Statutory Proceedings</w:t>
      </w:r>
      <w:bookmarkEnd w:id="78"/>
    </w:p>
    <w:p>
      <w:r>
        <w:rPr>
          <w:b w:val="0"/>
          <w:i w:val="0"/>
        </w:rPr>
        <w:t xml:space="preserve">If a prosecution, proceeding, or enforcement action is brought against any insured during the policy period under any Australian federal, state, or territory statute in connection with the operations of the company, in respect of conduct occurring on or after any retroactive date shown in the schedule for this section (see </w:t>
      </w:r>
      <w:hyperlink w:anchor="c_ml_cond_retroactive_date">
        <w:r>
          <w:rPr>
            <w:color w:val="2E5C4E"/>
            <w:u w:val="single"/>
          </w:rPr>
          <w:t xml:space="preserve">the Retroactive Date condition</w:t>
        </w:r>
      </w:hyperlink>
      <w:r>
        <w:rPr>
          <w:b w:val="0"/>
          <w:i w:val="0"/>
        </w:rPr>
        <w:t>), we will pay:</w:t>
      </w:r>
    </w:p>
    <w:p>
      <w:r>
        <w:rPr>
          <w:b w:val="0"/>
          <w:i w:val="0"/>
        </w:rPr>
        <w:t>(a) fines and penalties, but only those that the law allows to be insured and that this clause does not exclude; and</w:t>
      </w:r>
    </w:p>
    <w:p>
      <w:r>
        <w:rPr>
          <w:b w:val="0"/>
          <w:i w:val="0"/>
        </w:rPr>
        <w:t>(b) defence costs.</w:t>
      </w:r>
    </w:p>
    <w:p>
      <w:r>
        <w:rPr>
          <w:b w:val="0"/>
          <w:i w:val="0"/>
        </w:rPr>
        <w:t>We do not pay any fine or penalty that the law does not allow to be insured. In particular, we do not pay a penalty imposed under work health and safety law in a State or Territory whose law prohibits insurance of it (including New South Wales, Victoria and Queensland), and we do not pay a criminal fine.</w:t>
      </w:r>
    </w:p>
    <w:p>
      <w:r>
        <w:rPr>
          <w:b w:val="0"/>
          <w:i w:val="0"/>
        </w:rPr>
        <w:t>[WP REVIEW: confirm the list of jurisdictions that prohibit insurance of WHS penalties; library sources differ on WA and Victoria.]</w:t>
      </w:r>
    </w:p>
    <w:p>
      <w:r>
        <w:rPr>
          <w:b w:val="0"/>
          <w:i w:val="0"/>
        </w:rPr>
        <w:t xml:space="preserve">This is subject to </w:t>
      </w:r>
      <w:hyperlink w:anchor="c_ml_excl_uninsurable_penalties">
        <w:r>
          <w:rPr>
            <w:color w:val="2E5C4E"/>
            <w:u w:val="single"/>
          </w:rPr>
          <w:t xml:space="preserve">the Uninsurable Penalties exclusion</w:t>
        </w:r>
      </w:hyperlink>
      <w:r>
        <w:rPr>
          <w:b w:val="0"/>
          <w:i w:val="0"/>
        </w:rPr>
        <w:t xml:space="preserve"> and </w:t>
      </w:r>
      <w:hyperlink w:anchor="c_ml_cond_corporations_act_199a_199b">
        <w:r>
          <w:rPr>
            <w:color w:val="2E5C4E"/>
            <w:u w:val="single"/>
          </w:rPr>
          <w:t xml:space="preserve">the Corporations Act 2001 (Cth), sections 199A and 199B condition</w:t>
        </w:r>
      </w:hyperlink>
      <w:r>
        <w:rPr>
          <w:b w:val="0"/>
          <w:i w:val="0"/>
        </w:rPr>
        <w:t>, which restrict cover for specific proceedings, including those listed in the table below.</w:t>
      </w:r>
    </w:p>
    <w:p>
      <w:r>
        <w:rPr>
          <w:b w:val="0"/>
          <w:i w:val="0"/>
        </w:rPr>
        <w:t>The table shows what we pay for each kind of proceeding. We pay defence costs in every case, subject to the exclusions in this policy.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Legislation</w:t>
            </w:r>
          </w:p>
        </w:tc>
        <w:tc>
          <w:tcPr>
            <w:tcW w:type="dxa" w:w="3249"/>
          </w:tcPr>
          <w:p>
            <w:r/>
            <w:r>
              <w:rPr>
                <w:b w:val="0"/>
                <w:i w:val="0"/>
              </w:rPr>
              <w:t>Examples of covered proceedings</w:t>
            </w:r>
          </w:p>
        </w:tc>
        <w:tc>
          <w:tcPr>
            <w:tcW w:type="dxa" w:w="3249"/>
          </w:tcPr>
          <w:p>
            <w:r/>
            <w:r>
              <w:rPr>
                <w:b w:val="0"/>
                <w:i w:val="0"/>
              </w:rPr>
              <w:t>What we pay</w:t>
            </w:r>
          </w:p>
        </w:tc>
      </w:tr>
      <w:tr>
        <w:tc>
          <w:tcPr>
            <w:tcW w:type="dxa" w:w="3249"/>
          </w:tcPr>
          <w:p>
            <w:r/>
            <w:r>
              <w:rPr>
                <w:b w:val="0"/>
                <w:i w:val="0"/>
              </w:rPr>
              <w:t>Work Health and Safety Act 2011 (and state and territory equivalents)</w:t>
            </w:r>
          </w:p>
        </w:tc>
        <w:tc>
          <w:tcPr>
            <w:tcW w:type="dxa" w:w="3249"/>
          </w:tcPr>
          <w:p>
            <w:r/>
            <w:r>
              <w:rPr>
                <w:b w:val="0"/>
                <w:i w:val="0"/>
              </w:rPr>
              <w:t>Prosecution for failing to ensure health and safety of workers</w:t>
            </w:r>
          </w:p>
        </w:tc>
        <w:tc>
          <w:tcPr>
            <w:tcW w:type="dxa" w:w="3249"/>
          </w:tcPr>
          <w:p>
            <w:r/>
            <w:r>
              <w:rPr>
                <w:b/>
                <w:i w:val="0"/>
              </w:rPr>
              <w:t>Defence costs only.</w:t>
            </w:r>
            <w:r>
              <w:rPr>
                <w:b w:val="0"/>
                <w:i w:val="0"/>
              </w:rPr>
              <w:t xml:space="preserve"> We do not pay a penalty that the law of the relevant State or Territory prohibits insuring, including in New South Wales, Victoria and Queensland. See </w:t>
            </w:r>
            <w:hyperlink w:anchor="c_ml_cover_whs_defence_costs">
              <w:r>
                <w:rPr>
                  <w:color w:val="2E5C4E"/>
                  <w:u w:val="single"/>
                </w:rPr>
                <w:t xml:space="preserve">the WHS Defence Costs — Priority Cover clause</w:t>
              </w:r>
            </w:hyperlink>
            <w:r>
              <w:rPr>
                <w:b w:val="0"/>
                <w:i w:val="0"/>
              </w:rPr>
              <w:t xml:space="preserve"> and </w:t>
            </w:r>
            <w:hyperlink w:anchor="c_ml_excl_uninsurable_penalties">
              <w:r>
                <w:rPr>
                  <w:color w:val="2E5C4E"/>
                  <w:u w:val="single"/>
                </w:rPr>
                <w:t xml:space="preserve">the Uninsurable Penalties exclusion</w:t>
              </w:r>
            </w:hyperlink>
            <w:r>
              <w:rPr>
                <w:b w:val="0"/>
                <w:i w:val="0"/>
              </w:rPr>
              <w:t>.</w:t>
            </w:r>
          </w:p>
        </w:tc>
      </w:tr>
      <w:tr>
        <w:tc>
          <w:tcPr>
            <w:tcW w:type="dxa" w:w="3249"/>
          </w:tcPr>
          <w:p>
            <w:r/>
            <w:r>
              <w:rPr>
                <w:b w:val="0"/>
                <w:i w:val="0"/>
              </w:rPr>
              <w:t>Fair Work Act 2009</w:t>
            </w:r>
          </w:p>
        </w:tc>
        <w:tc>
          <w:tcPr>
            <w:tcW w:type="dxa" w:w="3249"/>
          </w:tcPr>
          <w:p>
            <w:r/>
            <w:r>
              <w:rPr>
                <w:b w:val="0"/>
                <w:i w:val="0"/>
              </w:rPr>
              <w:t>Proceedings for breach of general protections, adverse action, sham contracting</w:t>
            </w:r>
          </w:p>
        </w:tc>
        <w:tc>
          <w:tcPr>
            <w:tcW w:type="dxa" w:w="3249"/>
          </w:tcPr>
          <w:p>
            <w:r/>
            <w:r>
              <w:rPr>
                <w:b w:val="0"/>
                <w:i w:val="0"/>
              </w:rPr>
              <w:t>Defence costs. A civil penalty only to the extent the law allows it to be insured. We do not pay a criminal fine.</w:t>
            </w:r>
          </w:p>
        </w:tc>
      </w:tr>
      <w:tr>
        <w:tc>
          <w:tcPr>
            <w:tcW w:type="dxa" w:w="3249"/>
          </w:tcPr>
          <w:p>
            <w:r/>
            <w:r>
              <w:rPr>
                <w:b w:val="0"/>
                <w:i w:val="0"/>
              </w:rPr>
              <w:t>Privacy Act 1988</w:t>
            </w:r>
          </w:p>
        </w:tc>
        <w:tc>
          <w:tcPr>
            <w:tcW w:type="dxa" w:w="3249"/>
          </w:tcPr>
          <w:p>
            <w:r/>
            <w:r>
              <w:rPr>
                <w:b w:val="0"/>
                <w:i w:val="0"/>
              </w:rPr>
              <w:t>Civil penalty proceedings by the OAIC</w:t>
            </w:r>
          </w:p>
        </w:tc>
        <w:tc>
          <w:tcPr>
            <w:tcW w:type="dxa" w:w="3249"/>
          </w:tcPr>
          <w:p>
            <w:r/>
            <w:r>
              <w:rPr>
                <w:b w:val="0"/>
                <w:i w:val="0"/>
              </w:rPr>
              <w:t>Defence costs. A civil penalty only to the extent the law allows it to be insured.</w:t>
            </w:r>
          </w:p>
        </w:tc>
      </w:tr>
      <w:tr>
        <w:tc>
          <w:tcPr>
            <w:tcW w:type="dxa" w:w="3249"/>
          </w:tcPr>
          <w:p>
            <w:r/>
            <w:r>
              <w:rPr>
                <w:b w:val="0"/>
                <w:i w:val="0"/>
              </w:rPr>
              <w:t>Competition and Consumer Act 2010</w:t>
            </w:r>
          </w:p>
        </w:tc>
        <w:tc>
          <w:tcPr>
            <w:tcW w:type="dxa" w:w="3249"/>
          </w:tcPr>
          <w:p>
            <w:r/>
            <w:r>
              <w:rPr>
                <w:b w:val="0"/>
                <w:i w:val="0"/>
              </w:rPr>
              <w:t>Civil proceedings for misleading or deceptive conduct, unconscionable conduct</w:t>
            </w:r>
          </w:p>
        </w:tc>
        <w:tc>
          <w:tcPr>
            <w:tcW w:type="dxa" w:w="3249"/>
          </w:tcPr>
          <w:p>
            <w:r/>
            <w:r>
              <w:rPr>
                <w:b w:val="0"/>
                <w:i w:val="0"/>
              </w:rPr>
              <w:t>Defence costs. A civil penalty only to the extent the law allows it to be insured. We do not pay a criminal fine.</w:t>
            </w:r>
          </w:p>
        </w:tc>
      </w:tr>
      <w:tr>
        <w:tc>
          <w:tcPr>
            <w:tcW w:type="dxa" w:w="3249"/>
          </w:tcPr>
          <w:p>
            <w:r/>
            <w:r>
              <w:rPr>
                <w:b w:val="0"/>
                <w:i w:val="0"/>
              </w:rPr>
              <w:t>Corporations Act 2001</w:t>
            </w:r>
          </w:p>
        </w:tc>
        <w:tc>
          <w:tcPr>
            <w:tcW w:type="dxa" w:w="3249"/>
          </w:tcPr>
          <w:p>
            <w:r/>
            <w:r>
              <w:rPr>
                <w:b w:val="0"/>
                <w:i w:val="0"/>
              </w:rPr>
              <w:t>Civil penalty proceedings for breach of directors' duties, insolvent trading</w:t>
            </w:r>
          </w:p>
        </w:tc>
        <w:tc>
          <w:tcPr>
            <w:tcW w:type="dxa" w:w="3249"/>
          </w:tcPr>
          <w:p>
            <w:r/>
            <w:r>
              <w:rPr>
                <w:b w:val="0"/>
                <w:i w:val="0"/>
              </w:rPr>
              <w:t xml:space="preserve">Defence costs, advanced and repayable as stated in </w:t>
            </w:r>
            <w:hyperlink w:anchor="c_ml_cond_corporations_act_199a_199b">
              <w:r>
                <w:rPr>
                  <w:color w:val="2E5C4E"/>
                  <w:u w:val="single"/>
                </w:rPr>
                <w:t xml:space="preserve">the Corporations Act 2001 (Cth), sections 199A and 199B condition</w:t>
              </w:r>
            </w:hyperlink>
            <w:r>
              <w:rPr>
                <w:b w:val="0"/>
                <w:i w:val="0"/>
              </w:rPr>
              <w:t>. We cover a liability for a pecuniary penalty order or a compensation order only as that clause allows.</w:t>
            </w:r>
          </w:p>
        </w:tc>
      </w:tr>
      <w:tr>
        <w:tc>
          <w:tcPr>
            <w:tcW w:type="dxa" w:w="3249"/>
          </w:tcPr>
          <w:p>
            <w:r/>
            <w:r>
              <w:rPr>
                <w:b w:val="0"/>
                <w:i w:val="0"/>
              </w:rPr>
              <w:t>Environment Protection Acts (state/territory)</w:t>
            </w:r>
          </w:p>
        </w:tc>
        <w:tc>
          <w:tcPr>
            <w:tcW w:type="dxa" w:w="3249"/>
          </w:tcPr>
          <w:p>
            <w:r/>
            <w:r>
              <w:rPr>
                <w:b w:val="0"/>
                <w:i w:val="0"/>
              </w:rPr>
              <w:t>Prosecution for breach of environmental licence conditions</w:t>
            </w:r>
          </w:p>
        </w:tc>
        <w:tc>
          <w:tcPr>
            <w:tcW w:type="dxa" w:w="3249"/>
          </w:tcPr>
          <w:p>
            <w:r/>
            <w:r>
              <w:rPr>
                <w:b/>
                <w:i w:val="0"/>
              </w:rPr>
              <w:t>Defence costs only.</w:t>
            </w:r>
            <w:r>
              <w:rPr>
                <w:b w:val="0"/>
                <w:i w:val="0"/>
              </w:rPr>
              <w:t xml:space="preserve"> We do not pay a criminal fine.</w:t>
            </w:r>
          </w:p>
        </w:tc>
      </w:tr>
      <w:tr>
        <w:tc>
          <w:tcPr>
            <w:tcW w:type="dxa" w:w="3249"/>
          </w:tcPr>
          <w:p>
            <w:r/>
            <w:r>
              <w:rPr>
                <w:b w:val="0"/>
                <w:i w:val="0"/>
              </w:rPr>
              <w:t>Anti-Money Laundering and Counter-Terrorism Financing Act 2006</w:t>
            </w:r>
          </w:p>
        </w:tc>
        <w:tc>
          <w:tcPr>
            <w:tcW w:type="dxa" w:w="3249"/>
          </w:tcPr>
          <w:p>
            <w:r/>
            <w:r>
              <w:rPr>
                <w:b w:val="0"/>
                <w:i w:val="0"/>
              </w:rPr>
              <w:t>Civil penalty proceedings for compliance failures</w:t>
            </w:r>
          </w:p>
        </w:tc>
        <w:tc>
          <w:tcPr>
            <w:tcW w:type="dxa" w:w="3249"/>
          </w:tcPr>
          <w:p>
            <w:r/>
            <w:r>
              <w:rPr>
                <w:b w:val="0"/>
                <w:i w:val="0"/>
              </w:rPr>
              <w:t>Defence costs. A civil penalty only to the extent the law allows it to be insured.</w:t>
            </w:r>
          </w:p>
        </w:tc>
      </w:tr>
      <w:tr>
        <w:tc>
          <w:tcPr>
            <w:tcW w:type="dxa" w:w="3249"/>
          </w:tcPr>
          <w:p>
            <w:r/>
            <w:r>
              <w:rPr>
                <w:b w:val="0"/>
                <w:i w:val="0"/>
              </w:rPr>
              <w:t>Tax legislation</w:t>
            </w:r>
          </w:p>
        </w:tc>
        <w:tc>
          <w:tcPr>
            <w:tcW w:type="dxa" w:w="3249"/>
          </w:tcPr>
          <w:p>
            <w:r/>
            <w:r>
              <w:rPr>
                <w:b w:val="0"/>
                <w:i w:val="0"/>
              </w:rPr>
              <w:t>Penalty proceedings (not the underlying tax liability)</w:t>
            </w:r>
          </w:p>
        </w:tc>
        <w:tc>
          <w:tcPr>
            <w:tcW w:type="dxa" w:w="3249"/>
          </w:tcPr>
          <w:p>
            <w:r/>
            <w:r>
              <w:rPr>
                <w:b w:val="0"/>
                <w:i w:val="0"/>
              </w:rPr>
              <w:t xml:space="preserve">Defence costs. A penalty only to the extent the law allows it to be insured. We do not pay the underlying tax. See </w:t>
            </w:r>
            <w:hyperlink w:anchor="c_ml_excl_tax_and_revenue">
              <w:r>
                <w:rPr>
                  <w:color w:val="2E5C4E"/>
                  <w:u w:val="single"/>
                </w:rPr>
                <w:t xml:space="preserve">the Tax and Revenue exclusion</w:t>
              </w:r>
            </w:hyperlink>
            <w:r>
              <w:rPr>
                <w:b w:val="0"/>
                <w:i w:val="0"/>
              </w:rPr>
              <w:t>.</w:t>
            </w:r>
          </w:p>
        </w:tc>
      </w:tr>
    </w:tbl>
    <w:p>
      <w:r>
        <w:rPr>
          <w:b w:val="0"/>
          <w:i w:val="0"/>
        </w:rPr>
        <w:t>[WP REVIEW: which civil penalties are insurable (Privacy Act, Australian Consumer Law, AML/CTF, Fair Work, tax) and which criminal penalties under environmental and tax statutes are not; the table pays civil penalties only to the extent the law allows.]</w:t>
      </w:r>
    </w:p>
    <w:p>
      <w:bookmarkStart w:id="79" w:name="c_ml_cover_whs_defence_costs"/>
      <w:r>
        <w:rPr>
          <w:rFonts w:ascii="Georgia" w:hAnsi="Georgia" w:eastAsia="Georgia"/>
          <w:b/>
          <w:i w:val="0"/>
          <w:color w:val="2E5C4E"/>
          <w:sz w:val="25"/>
        </w:rPr>
        <w:t>WHS Defence Costs — Priority Cover</w:t>
      </w:r>
      <w:bookmarkEnd w:id="79"/>
    </w:p>
    <w:p>
      <w:r>
        <w:rPr>
          <w:b w:val="0"/>
          <w:i w:val="0"/>
        </w:rPr>
        <w:t>We will advance defence costs for WHS prosecutions immediately upon notification, without requiring a formal coverage determination first. WHS prosecutions move quickly and the consequences are severe — we will not delay your defence.</w:t>
      </w:r>
    </w:p>
    <w:p>
      <w:r>
        <w:rPr>
          <w:b w:val="0"/>
          <w:i w:val="0"/>
        </w:rPr>
        <w:t>[WP REVIEW: confirm that advancing defence costs for WHS prosecutions is permitted in every jurisdiction that prohibits insuring WHS penalties.]</w:t>
      </w:r>
    </w:p>
    <w:p>
      <w:r>
        <w:rPr>
          <w:b w:val="0"/>
          <w:i w:val="0"/>
        </w:rPr>
        <w:t xml:space="preserve">The most we will pay for defence costs for all WHS prosecutions during the policy period is the WHS defence costs sub-limit shown in the schedule. The sub-limit is part of the Statutory Liability section limit of liability. </w:t>
      </w:r>
      <w:hyperlink w:anchor="c_ml_end_e04">
        <w:r>
          <w:rPr>
            <w:color w:val="2E5C4E"/>
            <w:u w:val="single"/>
          </w:rPr>
          <w:t xml:space="preserve">The E04 Increased WHS Defence Costs Sub-limit endorsement</w:t>
        </w:r>
      </w:hyperlink>
      <w:r>
        <w:rPr>
          <w:b w:val="0"/>
          <w:i w:val="0"/>
        </w:rPr>
        <w:t xml:space="preserve"> increases it.</w:t>
      </w:r>
    </w:p>
    <w:p>
      <w:bookmarkStart w:id="80" w:name="c_ml_section_statutory_extensions"/>
      <w:r>
        <w:rPr>
          <w:rFonts w:ascii="Georgia" w:hAnsi="Georgia" w:eastAsia="Georgia"/>
          <w:b/>
          <w:i w:val="0"/>
          <w:color w:val="1C1915"/>
          <w:sz w:val="32"/>
        </w:rPr>
        <w:t>Extensions — Statutory Liability</w:t>
      </w:r>
      <w:bookmarkEnd w:id="80"/>
    </w:p>
    <w:p>
      <w:bookmarkStart w:id="81" w:name="c_ml_ext_environmental_clean_up"/>
      <w:r>
        <w:rPr>
          <w:rFonts w:ascii="Georgia" w:hAnsi="Georgia" w:eastAsia="Georgia"/>
          <w:b/>
          <w:i w:val="0"/>
          <w:color w:val="2E5C4E"/>
          <w:sz w:val="25"/>
        </w:rPr>
        <w:t>Environmental Clean-Up Costs</w:t>
      </w:r>
      <w:bookmarkEnd w:id="81"/>
    </w:p>
    <w:p>
      <w:r>
        <w:rPr>
          <w:b w:val="0"/>
          <w:i w:val="0"/>
        </w:rPr>
        <w:t>If a regulator orders you to remediate environmental contamination arising from a wrongful act covered by this section, we will pay the reasonable clean-up costs — provided no member of the control group expected or intended the contamination.</w:t>
      </w:r>
    </w:p>
    <w:p>
      <w:bookmarkStart w:id="82" w:name="c_ml_ext_extradition_costs_regulatory"/>
      <w:r>
        <w:rPr>
          <w:rFonts w:ascii="Georgia" w:hAnsi="Georgia" w:eastAsia="Georgia"/>
          <w:b/>
          <w:i w:val="0"/>
          <w:color w:val="2E5C4E"/>
          <w:sz w:val="25"/>
        </w:rPr>
        <w:t>Extradition Costs (Regulatory)</w:t>
      </w:r>
      <w:bookmarkEnd w:id="82"/>
    </w:p>
    <w:p>
      <w:r>
        <w:rPr>
          <w:b w:val="0"/>
          <w:i w:val="0"/>
        </w:rPr>
        <w:t>If an insured person faces extradition in connection with a statutory offence that would be covered by this section, we will pay their defence costs in resisting extradition.</w:t>
      </w:r>
    </w:p>
    <w:p>
      <w:bookmarkStart w:id="83" w:name="c_ml_section_statutory_exclusions"/>
      <w:r>
        <w:rPr>
          <w:rFonts w:ascii="Georgia" w:hAnsi="Georgia" w:eastAsia="Georgia"/>
          <w:b/>
          <w:i w:val="0"/>
          <w:color w:val="1C1915"/>
          <w:sz w:val="32"/>
        </w:rPr>
        <w:t>What Is Not Covered — Statutory Liability</w:t>
      </w:r>
      <w:bookmarkEnd w:id="83"/>
    </w:p>
    <w:p>
      <w:bookmarkStart w:id="84" w:name="c_ml_excl_criminal_conduct"/>
      <w:r>
        <w:rPr>
          <w:rFonts w:ascii="Georgia" w:hAnsi="Georgia" w:eastAsia="Georgia"/>
          <w:b/>
          <w:i w:val="0"/>
          <w:color w:val="2E5C4E"/>
          <w:sz w:val="25"/>
        </w:rPr>
        <w:t>Criminal Conduct</w:t>
      </w:r>
      <w:bookmarkEnd w:id="84"/>
    </w:p>
    <w:p>
      <w:r>
        <w:rPr>
          <w:b w:val="0"/>
          <w:i w:val="0"/>
        </w:rPr>
        <w:t>We do not cover fines or penalties arising from conduct that is determined by a final adjudication to be intentionally criminal — but we will advance defence costs until that determination is made.</w:t>
      </w:r>
    </w:p>
    <w:p>
      <w:r>
        <w:rPr>
          <w:b w:val="0"/>
          <w:i w:val="0"/>
        </w:rPr>
        <w:t>We will still cover the company and any insured person who did not personally commit, participate in, or know about the criminal conduct. This protection applies separately to each insured person.</w:t>
      </w:r>
    </w:p>
    <w:p>
      <w:bookmarkStart w:id="85" w:name="c_ml_excl_uninsurable_penalties"/>
      <w:r>
        <w:rPr>
          <w:rFonts w:ascii="Georgia" w:hAnsi="Georgia" w:eastAsia="Georgia"/>
          <w:b/>
          <w:i w:val="0"/>
          <w:color w:val="2E5C4E"/>
          <w:sz w:val="25"/>
        </w:rPr>
        <w:t>Uninsurable Penalties</w:t>
      </w:r>
      <w:bookmarkEnd w:id="85"/>
    </w:p>
    <w:p>
      <w:r>
        <w:rPr>
          <w:b w:val="0"/>
          <w:i w:val="0"/>
        </w:rPr>
        <w:t>We do not cover any fine, penalty, or amount that the law does not allow to be insured in the relevant jurisdiction. This includes:</w:t>
      </w:r>
    </w:p>
    <w:p>
      <w:r>
        <w:rPr>
          <w:b w:val="0"/>
          <w:i w:val="0"/>
        </w:rPr>
        <w:t>(a) any criminal fine;</w:t>
      </w:r>
    </w:p>
    <w:p>
      <w:r>
        <w:rPr>
          <w:b w:val="0"/>
          <w:i w:val="0"/>
        </w:rPr>
        <w:t>(b) any penalty for an offence under work health and safety law (including the Work Health and Safety Act 2011 and State and Territory equivalents) in a State or Territory whose law prohibits insuring it, including New South Wales, Victoria and Queensland; and</w:t>
      </w:r>
    </w:p>
    <w:p>
      <w:r>
        <w:rPr>
          <w:b w:val="0"/>
          <w:i w:val="0"/>
        </w:rPr>
        <w:t xml:space="preserve">(c) any liability that section 199B of the Corporations Act 2001 (Cth) prevents the company from insuring, as </w:t>
      </w:r>
      <w:hyperlink w:anchor="c_ml_cond_corporations_act_199a_199b">
        <w:r>
          <w:rPr>
            <w:color w:val="2E5C4E"/>
            <w:u w:val="single"/>
          </w:rPr>
          <w:t xml:space="preserve">the Corporations Act 2001 (Cth), sections 199A and 199B condition</w:t>
        </w:r>
      </w:hyperlink>
      <w:r>
        <w:rPr>
          <w:b w:val="0"/>
          <w:i w:val="0"/>
        </w:rPr>
        <w:t xml:space="preserve"> states.</w:t>
      </w:r>
    </w:p>
    <w:p>
      <w:r>
        <w:rPr>
          <w:b w:val="0"/>
          <w:i w:val="0"/>
        </w:rPr>
        <w:t>Where it is uncertain whether the law allows a fine or penalty to be insured, we will advance defence costs. We will not pay the fine or penalty unless it is established that the law allows it to be insured.</w:t>
      </w:r>
    </w:p>
    <w:p>
      <w:bookmarkStart w:id="86" w:name="c_ml_excl_tax_and_revenue"/>
      <w:r>
        <w:rPr>
          <w:rFonts w:ascii="Georgia" w:hAnsi="Georgia" w:eastAsia="Georgia"/>
          <w:b/>
          <w:i w:val="0"/>
          <w:color w:val="2E5C4E"/>
          <w:sz w:val="25"/>
        </w:rPr>
        <w:t>Tax and Revenue</w:t>
      </w:r>
      <w:bookmarkEnd w:id="86"/>
    </w:p>
    <w:p>
      <w:r>
        <w:rPr>
          <w:b w:val="0"/>
          <w:i w:val="0"/>
        </w:rPr>
        <w:t>We do not cover the underlying tax, duty, or revenue liability itself — only the penalties and defence costs are covered.</w:t>
      </w:r>
    </w:p>
    <w:p>
      <w:bookmarkStart w:id="87" w:name="c_ml_excl_workers_compensation_premiums"/>
      <w:r>
        <w:rPr>
          <w:rFonts w:ascii="Georgia" w:hAnsi="Georgia" w:eastAsia="Georgia"/>
          <w:b/>
          <w:i w:val="0"/>
          <w:color w:val="2E5C4E"/>
          <w:sz w:val="25"/>
        </w:rPr>
        <w:t>Workers' Compensation Premiums</w:t>
      </w:r>
      <w:bookmarkEnd w:id="87"/>
    </w:p>
    <w:p>
      <w:r>
        <w:rPr>
          <w:b w:val="0"/>
          <w:i w:val="0"/>
        </w:rPr>
        <w:t>We do not cover any workers' compensation premium, levy, or contribution.</w:t>
      </w:r>
    </w:p>
    <w:p>
      <w:bookmarkStart w:id="88" w:name="c_ml_section_crime"/>
      <w:r>
        <w:rPr>
          <w:rFonts w:ascii="Georgia" w:hAnsi="Georgia" w:eastAsia="Georgia"/>
          <w:b/>
          <w:i w:val="0"/>
          <w:color w:val="1C1915"/>
          <w:sz w:val="32"/>
        </w:rPr>
        <w:t>Crime</w:t>
      </w:r>
      <w:bookmarkEnd w:id="88"/>
    </w:p>
    <w:p>
      <w:r>
        <w:rPr>
          <w:b w:val="0"/>
          <w:i w:val="0"/>
        </w:rPr>
        <w:t>This section must be marked "Included" in the schedule to be operative.</w:t>
      </w:r>
    </w:p>
    <w:p>
      <w:bookmarkStart w:id="89" w:name="c_ml_section_crime_definitions"/>
      <w:r>
        <w:rPr>
          <w:rFonts w:ascii="Georgia" w:hAnsi="Georgia" w:eastAsia="Georgia"/>
          <w:b/>
          <w:i w:val="0"/>
          <w:color w:val="1C1915"/>
          <w:sz w:val="32"/>
        </w:rPr>
        <w:t>Additional Definitions — Crime</w:t>
      </w:r>
      <w:bookmarkEnd w:id="89"/>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90" w:name="c_ml_def_dishonest_act"/>
            <w:r>
              <w:rPr>
                <w:b/>
                <w:i w:val="0"/>
              </w:rPr>
              <w:t>Dishonest act</w:t>
            </w:r>
            <w:bookmarkEnd w:id="90"/>
          </w:p>
        </w:tc>
        <w:tc>
          <w:tcPr>
            <w:tcW w:type="dxa" w:w="6803"/>
          </w:tcPr>
          <w:p>
            <w:r>
              <w:rPr>
                <w:b w:val="0"/>
                <w:i w:val="0"/>
              </w:rPr>
              <w:t>means an act committed by an employee with the clear intention of:</w:t>
            </w:r>
          </w:p>
          <w:p>
            <w:r>
              <w:rPr>
                <w:b w:val="0"/>
                <w:i w:val="0"/>
              </w:rPr>
              <w:t>(a) causing the company direct financial loss; and</w:t>
            </w:r>
          </w:p>
          <w:p>
            <w:r>
              <w:rPr>
                <w:b w:val="0"/>
                <w:i w:val="0"/>
              </w:rPr>
              <w:t>(b) obtaining a personal financial benefit for the employee beyond their normal salary, wages, bonus, commission, or other agreed compensation.</w:t>
            </w:r>
          </w:p>
        </w:tc>
      </w:tr>
      <w:tr>
        <w:tc>
          <w:tcPr>
            <w:tcW w:type="dxa" w:w="2608"/>
          </w:tcPr>
          <w:p>
            <w:bookmarkStart w:id="91" w:name="c_ml_def_crime_loss"/>
            <w:r>
              <w:rPr>
                <w:b/>
                <w:i w:val="0"/>
              </w:rPr>
              <w:t>Crime Loss</w:t>
            </w:r>
            <w:bookmarkEnd w:id="91"/>
          </w:p>
        </w:tc>
        <w:tc>
          <w:tcPr>
            <w:tcW w:type="dxa" w:w="6803"/>
          </w:tcPr>
          <w:p>
            <w:r>
              <w:rPr>
                <w:b w:val="0"/>
                <w:i w:val="0"/>
              </w:rPr>
              <w:t xml:space="preserve">means the direct financial loss the company sustains as a direct result of a dishonest act covered under </w:t>
            </w:r>
            <w:hyperlink w:anchor="c_ml_cover_employee_dishonesty">
              <w:r>
                <w:rPr>
                  <w:color w:val="2E5C4E"/>
                  <w:u w:val="single"/>
                </w:rPr>
                <w:t xml:space="preserve">the Employee Dishonesty clause</w:t>
              </w:r>
            </w:hyperlink>
            <w:r>
              <w:rPr>
                <w:b w:val="0"/>
                <w:i w:val="0"/>
              </w:rPr>
              <w:t xml:space="preserve">, calculated in accordance with </w:t>
            </w:r>
            <w:hyperlink w:anchor="c_ml_pay_crime_loss_calculation">
              <w:r>
                <w:rPr>
                  <w:color w:val="2E5C4E"/>
                  <w:u w:val="single"/>
                </w:rPr>
                <w:t xml:space="preserve">the How We Calculate the Crime Loss provision</w:t>
              </w:r>
            </w:hyperlink>
            <w:r>
              <w:rPr>
                <w:b w:val="0"/>
                <w:i w:val="0"/>
              </w:rPr>
              <w:t xml:space="preserve">. It does not include indirect or consequential loss (see </w:t>
            </w:r>
            <w:hyperlink w:anchor="c_ml_excl_indirect_loss">
              <w:r>
                <w:rPr>
                  <w:color w:val="2E5C4E"/>
                  <w:u w:val="single"/>
                </w:rPr>
                <w:t xml:space="preserve">the Indirect and Consequential Loss exclusion</w:t>
              </w:r>
            </w:hyperlink>
            <w:r>
              <w:rPr>
                <w:b w:val="0"/>
                <w:i w:val="0"/>
              </w:rPr>
              <w:t xml:space="preserve">). **This definition applies in place of </w:t>
            </w:r>
            <w:hyperlink w:anchor="c_ml_def_loss">
              <w:r>
                <w:rPr>
                  <w:color w:val="2E5C4E"/>
                  <w:u w:val="single"/>
                </w:rPr>
                <w:t xml:space="preserve">the definition of Loss</w:t>
              </w:r>
            </w:hyperlink>
            <w:r>
              <w:rPr>
                <w:b w:val="0"/>
                <w:i w:val="0"/>
              </w:rPr>
              <w:t xml:space="preserve"> for the purposes of this section.** References elsewhere in this policy to "claim or Crime Loss" (for example, in </w:t>
            </w:r>
            <w:hyperlink w:anchor="c_ml_def_excess">
              <w:r>
                <w:rPr>
                  <w:color w:val="2E5C4E"/>
                  <w:u w:val="single"/>
                </w:rPr>
                <w:t xml:space="preserve">the definition of Excess</w:t>
              </w:r>
            </w:hyperlink>
            <w:r>
              <w:rPr>
                <w:b w:val="0"/>
                <w:i w:val="0"/>
              </w:rPr>
              <w:t xml:space="preserve">, </w:t>
            </w:r>
            <w:hyperlink w:anchor="c_ml_pay_section_limits">
              <w:r>
                <w:rPr>
                  <w:color w:val="2E5C4E"/>
                  <w:u w:val="single"/>
                </w:rPr>
                <w:t xml:space="preserve">the Section Limits provision</w:t>
              </w:r>
            </w:hyperlink>
            <w:r>
              <w:rPr>
                <w:b w:val="0"/>
                <w:i w:val="0"/>
              </w:rPr>
              <w:t xml:space="preserve"> and </w:t>
            </w:r>
            <w:hyperlink w:anchor="c_ml_pay_excess">
              <w:r>
                <w:rPr>
                  <w:color w:val="2E5C4E"/>
                  <w:u w:val="single"/>
                </w:rPr>
                <w:t xml:space="preserve">the Excess provision</w:t>
              </w:r>
            </w:hyperlink>
            <w:r>
              <w:rPr>
                <w:b w:val="0"/>
                <w:i w:val="0"/>
              </w:rPr>
              <w:t>) include a Crime Loss under this section.</w:t>
            </w:r>
          </w:p>
        </w:tc>
      </w:tr>
      <w:tr>
        <w:tc>
          <w:tcPr>
            <w:tcW w:type="dxa" w:w="2608"/>
          </w:tcPr>
          <w:p>
            <w:bookmarkStart w:id="92" w:name="c_ml_def_discovery"/>
            <w:r>
              <w:rPr>
                <w:b/>
                <w:i w:val="0"/>
              </w:rPr>
              <w:t>Discovery</w:t>
            </w:r>
            <w:bookmarkEnd w:id="92"/>
          </w:p>
        </w:tc>
        <w:tc>
          <w:tcPr>
            <w:tcW w:type="dxa" w:w="6803"/>
          </w:tcPr>
          <w:p>
            <w:r>
              <w:rPr>
                <w:b w:val="0"/>
                <w:i w:val="0"/>
              </w:rPr>
              <w:t xml:space="preserve">means the point at which any responsible person first has reason to believe, on the information then available, that a Crime Loss covered under the Crime section has been or is likely to have been sustained, whether or not the amount, cause, or full circumstances of the loss are then known, and regardless of when the dishonest act occurred. </w:t>
            </w:r>
            <w:r>
              <w:rPr>
                <w:b/>
                <w:i w:val="0"/>
              </w:rPr>
              <w:t>Discover</w:t>
            </w:r>
            <w:r>
              <w:rPr>
                <w:b w:val="0"/>
                <w:i w:val="0"/>
              </w:rPr>
              <w:t xml:space="preserve"> and </w:t>
            </w:r>
            <w:r>
              <w:rPr>
                <w:b/>
                <w:i w:val="0"/>
              </w:rPr>
              <w:t>discovered</w:t>
            </w:r>
            <w:r>
              <w:rPr>
                <w:b w:val="0"/>
                <w:i w:val="0"/>
              </w:rPr>
              <w:t xml:space="preserve"> have matching meanings.</w:t>
            </w:r>
          </w:p>
        </w:tc>
      </w:tr>
      <w:tr>
        <w:tc>
          <w:tcPr>
            <w:tcW w:type="dxa" w:w="2608"/>
          </w:tcPr>
          <w:p>
            <w:bookmarkStart w:id="93" w:name="c_ml_def_responsible_person"/>
            <w:r>
              <w:rPr>
                <w:b/>
                <w:i w:val="0"/>
              </w:rPr>
              <w:t>Responsible person</w:t>
            </w:r>
            <w:bookmarkEnd w:id="93"/>
          </w:p>
        </w:tc>
        <w:tc>
          <w:tcPr>
            <w:tcW w:type="dxa" w:w="6803"/>
          </w:tcPr>
          <w:p>
            <w:r>
              <w:rPr>
                <w:b w:val="0"/>
                <w:i w:val="0"/>
              </w:rPr>
              <w:t>means any director, officer, partner, principal, risk manager, compliance officer, internal auditor, chief financial officer, or head of finance of the company; or, where the company has no natural person holding any of those roles, its most senior officer or manager responsible for its financial affairs at the relevant time.</w:t>
            </w:r>
          </w:p>
        </w:tc>
      </w:tr>
    </w:tbl>
    <w:p>
      <w:bookmarkStart w:id="94" w:name="c_ml_section_crime_cover"/>
      <w:r>
        <w:rPr>
          <w:rFonts w:ascii="Georgia" w:hAnsi="Georgia" w:eastAsia="Georgia"/>
          <w:b/>
          <w:i w:val="0"/>
          <w:color w:val="1C1915"/>
          <w:sz w:val="32"/>
        </w:rPr>
        <w:t>What Is Covered — Crime</w:t>
      </w:r>
      <w:bookmarkEnd w:id="94"/>
    </w:p>
    <w:p>
      <w:bookmarkStart w:id="95" w:name="c_ml_cover_employee_dishonesty"/>
      <w:r>
        <w:rPr>
          <w:rFonts w:ascii="Georgia" w:hAnsi="Georgia" w:eastAsia="Georgia"/>
          <w:b/>
          <w:i w:val="0"/>
          <w:color w:val="2E5C4E"/>
          <w:sz w:val="25"/>
        </w:rPr>
        <w:t>Employee Dishonesty</w:t>
      </w:r>
      <w:bookmarkEnd w:id="95"/>
    </w:p>
    <w:p>
      <w:r>
        <w:rPr>
          <w:b w:val="0"/>
          <w:i w:val="0"/>
        </w:rPr>
        <w:t xml:space="preserve">If the company first discovers, during the policy period, that an employee has caused it a Crime Loss through a dishonest act, we will pay the Crime Loss. This applies whenever the dishonest act occurred, subject to </w:t>
      </w:r>
      <w:hyperlink w:anchor="c_ml_excl_discovered_before">
        <w:r>
          <w:rPr>
            <w:color w:val="2E5C4E"/>
            <w:u w:val="single"/>
          </w:rPr>
          <w:t xml:space="preserve">the Discovered Before This Policy exclusion</w:t>
        </w:r>
      </w:hyperlink>
      <w:r>
        <w:rPr>
          <w:b w:val="0"/>
          <w:i w:val="0"/>
        </w:rPr>
        <w:t xml:space="preserve"> and </w:t>
      </w:r>
      <w:hyperlink w:anchor="c_ml_cond_crime_superseded_policies">
        <w:r>
          <w:rPr>
            <w:color w:val="2E5C4E"/>
            <w:u w:val="single"/>
          </w:rPr>
          <w:t xml:space="preserve">the Prior Insurance and Superseded Policies — Crime condition</w:t>
        </w:r>
      </w:hyperlink>
      <w:r>
        <w:rPr>
          <w:b w:val="0"/>
          <w:i w:val="0"/>
        </w:rPr>
        <w:t>.</w:t>
      </w:r>
    </w:p>
    <w:p>
      <w:r>
        <w:rPr>
          <w:b w:val="0"/>
          <w:i w:val="0"/>
        </w:rPr>
        <w:t>This covers:</w:t>
      </w:r>
    </w:p>
    <w:p>
      <w:r>
        <w:rPr>
          <w:b w:val="0"/>
          <w:i w:val="0"/>
        </w:rPr>
        <w:t>(a) theft of money, securities, or tangible property by an employee;</w:t>
      </w:r>
    </w:p>
    <w:p>
      <w:r>
        <w:rPr>
          <w:b w:val="0"/>
          <w:i w:val="0"/>
        </w:rPr>
        <w:t>(b) fraudulent alteration or forgery of documents, cheques, or electronic records by an employee;</w:t>
      </w:r>
    </w:p>
    <w:p>
      <w:r>
        <w:rPr>
          <w:b w:val="0"/>
          <w:i w:val="0"/>
        </w:rPr>
        <w:t>(c) fraudulent electronic funds transfer by an employee; and</w:t>
      </w:r>
    </w:p>
    <w:p>
      <w:r>
        <w:rPr>
          <w:b w:val="0"/>
          <w:i w:val="0"/>
        </w:rPr>
        <w:t>(d) deliberate destruction of property or data by an employee with the intent to conceal a dishonest act.</w:t>
      </w:r>
    </w:p>
    <w:p>
      <w:r>
        <w:rPr>
          <w:b w:val="0"/>
          <w:i w:val="0"/>
        </w:rPr>
        <w:t xml:space="preserve">The company must notify us within 60 days of discovery. </w:t>
      </w:r>
      <w:hyperlink w:anchor="c_ml_cond_insurance_contracts_act">
        <w:r>
          <w:rPr>
            <w:color w:val="2E5C4E"/>
            <w:u w:val="single"/>
          </w:rPr>
          <w:t xml:space="preserve">The Insurance Contracts Act 1984 (Cth) condition</w:t>
        </w:r>
      </w:hyperlink>
      <w:r>
        <w:rPr>
          <w:b w:val="0"/>
          <w:i w:val="0"/>
        </w:rPr>
        <w:t xml:space="preserve"> applies to this time limit.</w:t>
      </w:r>
    </w:p>
    <w:p>
      <w:bookmarkStart w:id="96" w:name="c_ml_pay_crime_loss_calculation"/>
      <w:r>
        <w:rPr>
          <w:rFonts w:ascii="Georgia" w:hAnsi="Georgia" w:eastAsia="Georgia"/>
          <w:b/>
          <w:i w:val="0"/>
          <w:color w:val="2E5C4E"/>
          <w:sz w:val="25"/>
        </w:rPr>
        <w:t>How We Calculate the Crime Loss</w:t>
      </w:r>
      <w:bookmarkEnd w:id="96"/>
    </w:p>
    <w:p>
      <w:r>
        <w:rPr>
          <w:b w:val="0"/>
          <w:i w:val="0"/>
        </w:rPr>
        <w:t>We will calculate the Crime Loss by deducting from the amount the company has lost:</w:t>
      </w:r>
    </w:p>
    <w:p>
      <w:r>
        <w:rPr>
          <w:b w:val="0"/>
          <w:i w:val="0"/>
        </w:rPr>
        <w:t>(a) any money or property recovered from the employee or any third party;</w:t>
      </w:r>
    </w:p>
    <w:p>
      <w:r>
        <w:rPr>
          <w:b w:val="0"/>
          <w:i w:val="0"/>
        </w:rPr>
        <w:t>(b) any amounts the employee owes the company (whether or not related to the dishonest act); and</w:t>
      </w:r>
    </w:p>
    <w:p>
      <w:r>
        <w:rPr>
          <w:b w:val="0"/>
          <w:i w:val="0"/>
        </w:rPr>
        <w:t>(c) the value of any property of the employee that the company holds.</w:t>
      </w:r>
    </w:p>
    <w:p>
      <w:r>
        <w:rPr>
          <w:b w:val="0"/>
          <w:i w:val="0"/>
        </w:rPr>
        <w:t>If we pay a Crime Loss and the company later recovers any amount from the employee or any third party, the recovery is first applied to the company's uninsured loss (including the excess and any amount above the limit of liability), and the remainder is applied to reimburse us.</w:t>
      </w:r>
    </w:p>
    <w:p>
      <w:bookmarkStart w:id="97" w:name="c_ml_pay_crime_single_loss"/>
      <w:r>
        <w:rPr>
          <w:rFonts w:ascii="Georgia" w:hAnsi="Georgia" w:eastAsia="Georgia"/>
          <w:b/>
          <w:i w:val="0"/>
          <w:color w:val="2E5C4E"/>
          <w:sz w:val="25"/>
        </w:rPr>
        <w:t>Single Loss — Crime</w:t>
      </w:r>
      <w:bookmarkEnd w:id="97"/>
    </w:p>
    <w:p>
      <w:r>
        <w:rPr>
          <w:b/>
          <w:i w:val="0"/>
        </w:rPr>
        <w:t>Single loss</w:t>
      </w:r>
      <w:r>
        <w:rPr>
          <w:b w:val="0"/>
          <w:i w:val="0"/>
        </w:rPr>
        <w:t xml:space="preserve"> means all Crime Losses arising from the same act, or from a series of the same, similar, or related acts, by the same person or group of persons acting together (whether acting alone or in collusion, and whether or not every person involved is identified). A single loss is treated as one Crime Loss for the limit of liability and the excess.</w:t>
      </w:r>
    </w:p>
    <w:p>
      <w:r>
        <w:rPr>
          <w:b w:val="0"/>
          <w:i w:val="0"/>
        </w:rPr>
        <w:t xml:space="preserve">Where a single loss would otherwise span two or more consecutive policy periods issued by us to the company, it is treated as discovered in, and is subject to the limit, excess and terms of, the policy period in which it was first discovered — even if the acts making up the single loss continue, or further amounts are discovered, in a later policy period. This is subject to </w:t>
      </w:r>
      <w:hyperlink w:anchor="c_ml_cond_crime_superseded_policies">
        <w:r>
          <w:rPr>
            <w:color w:val="2E5C4E"/>
            <w:u w:val="single"/>
          </w:rPr>
          <w:t xml:space="preserve">the Prior Insurance and Superseded Policies — Crime condition</w:t>
        </w:r>
      </w:hyperlink>
      <w:r>
        <w:rPr>
          <w:b w:val="0"/>
          <w:i w:val="0"/>
        </w:rPr>
        <w:t xml:space="preserve"> where the loss began under a separate, expired prior policy.</w:t>
      </w:r>
    </w:p>
    <w:p>
      <w:r>
        <w:rPr>
          <w:b w:val="0"/>
          <w:i w:val="0"/>
        </w:rPr>
        <w:t>Where a single loss falls within more than one insuring clause or endorsement in the Crime section, we will pay it once, under the one with the highest applicable limit, and only one excess applies.</w:t>
      </w:r>
    </w:p>
    <w:p>
      <w:bookmarkStart w:id="98" w:name="c_ml_pay_crime_valuation"/>
      <w:r>
        <w:rPr>
          <w:rFonts w:ascii="Georgia" w:hAnsi="Georgia" w:eastAsia="Georgia"/>
          <w:b/>
          <w:i w:val="0"/>
          <w:color w:val="2E5C4E"/>
          <w:sz w:val="25"/>
        </w:rPr>
        <w:t>Valuation — Crime</w:t>
      </w:r>
      <w:bookmarkEnd w:id="98"/>
    </w:p>
    <w:p>
      <w:r>
        <w:rPr>
          <w:b w:val="0"/>
          <w:i w:val="0"/>
        </w:rPr>
        <w:t>Where the Crime section pays for the loss of money, securities, or property:</w:t>
      </w:r>
    </w:p>
    <w:p>
      <w:r>
        <w:rPr>
          <w:b w:val="0"/>
          <w:i w:val="0"/>
        </w:rPr>
        <w:t>(a) securities are valued at their market value on the date of Discovery or, at our election, we may instead pay the reasonable cost of a replacement in kind, or arrange a bond of indemnity;</w:t>
      </w:r>
    </w:p>
    <w:p>
      <w:r>
        <w:rPr>
          <w:b w:val="0"/>
          <w:i w:val="0"/>
        </w:rPr>
        <w:t>(b) foreign-currency money is converted to Australian dollars at the exchange rate published by the Reserve Bank of Australia (or, if none is published for that currency, a comparable published rate we reasonably nominate) on the date of Discovery;</w:t>
      </w:r>
    </w:p>
    <w:p>
      <w:r>
        <w:rPr>
          <w:b w:val="0"/>
          <w:i w:val="0"/>
        </w:rPr>
        <w:t>(c) where a security or currency has no readily ascertainable market value on the date of Discovery, we will determine its value using the most recent published value before that date, adjusted as reasonably necessary to reflect known intervening events; and</w:t>
      </w:r>
    </w:p>
    <w:p>
      <w:r>
        <w:rPr>
          <w:b w:val="0"/>
          <w:i w:val="0"/>
        </w:rPr>
        <w:t>(d) tangible property is valued at the lowest of the cost to repair it, the cost to replace it with property of a similar kind and quality, and its actual cash value, in each case on the date of Discovery.</w:t>
      </w:r>
    </w:p>
    <w:p>
      <w:bookmarkStart w:id="99" w:name="c_ml_section_crime_extensions"/>
      <w:r>
        <w:rPr>
          <w:rFonts w:ascii="Georgia" w:hAnsi="Georgia" w:eastAsia="Georgia"/>
          <w:b/>
          <w:i w:val="0"/>
          <w:color w:val="1C1915"/>
          <w:sz w:val="32"/>
        </w:rPr>
        <w:t>Extensions — Crime</w:t>
      </w:r>
      <w:bookmarkEnd w:id="99"/>
    </w:p>
    <w:p>
      <w:bookmarkStart w:id="100" w:name="c_ml_ext_forensic_accounting"/>
      <w:r>
        <w:rPr>
          <w:rFonts w:ascii="Georgia" w:hAnsi="Georgia" w:eastAsia="Georgia"/>
          <w:b/>
          <w:i w:val="0"/>
          <w:color w:val="2E5C4E"/>
          <w:sz w:val="25"/>
        </w:rPr>
        <w:t>Forensic Accounting Costs</w:t>
      </w:r>
      <w:bookmarkEnd w:id="100"/>
    </w:p>
    <w:p>
      <w:r>
        <w:rPr>
          <w:b w:val="0"/>
          <w:i w:val="0"/>
        </w:rPr>
        <w:t>We will pay the reasonable costs of engaging a forensic accountant to determine the extent of a Crime Loss covered by this section, with our prior consent.</w:t>
      </w:r>
    </w:p>
    <w:p>
      <w:bookmarkStart w:id="101" w:name="c_ml_ext_reconstitution_of_records"/>
      <w:r>
        <w:rPr>
          <w:rFonts w:ascii="Georgia" w:hAnsi="Georgia" w:eastAsia="Georgia"/>
          <w:b/>
          <w:i w:val="0"/>
          <w:color w:val="2E5C4E"/>
          <w:sz w:val="25"/>
        </w:rPr>
        <w:t>Reconstitution of Records</w:t>
      </w:r>
      <w:bookmarkEnd w:id="101"/>
    </w:p>
    <w:p>
      <w:r>
        <w:rPr>
          <w:b w:val="0"/>
          <w:i w:val="0"/>
        </w:rPr>
        <w:t>If an employee destroys or alters your financial records to conceal a dishonest act, we will pay the reasonable costs of reconstructing those records.</w:t>
      </w:r>
    </w:p>
    <w:p>
      <w:r>
        <w:rPr>
          <w:b w:val="0"/>
          <w:i w:val="0"/>
        </w:rPr>
        <w:t xml:space="preserve">This section can be extended to cover social engineering fraud and third-party (non-employee) dishonesty by endorsement — see </w:t>
      </w:r>
      <w:hyperlink w:anchor="c_ml_end_e07">
        <w:r>
          <w:rPr>
            <w:color w:val="2E5C4E"/>
            <w:u w:val="single"/>
          </w:rPr>
          <w:t xml:space="preserve">the E07 Social Engineering Fraud endorsement</w:t>
        </w:r>
      </w:hyperlink>
      <w:r>
        <w:rPr>
          <w:b w:val="0"/>
          <w:i w:val="0"/>
        </w:rPr>
        <w:t xml:space="preserve"> and </w:t>
      </w:r>
      <w:hyperlink w:anchor="c_ml_end_e08">
        <w:r>
          <w:rPr>
            <w:color w:val="2E5C4E"/>
            <w:u w:val="single"/>
          </w:rPr>
          <w:t xml:space="preserve">the E08 Third-Party Crime endorsement</w:t>
        </w:r>
      </w:hyperlink>
      <w:r>
        <w:rPr>
          <w:b w:val="0"/>
          <w:i w:val="0"/>
        </w:rPr>
        <w:t>.</w:t>
      </w:r>
    </w:p>
    <w:p>
      <w:bookmarkStart w:id="102" w:name="c_ml_section_crime_exclusions"/>
      <w:r>
        <w:rPr>
          <w:rFonts w:ascii="Georgia" w:hAnsi="Georgia" w:eastAsia="Georgia"/>
          <w:b/>
          <w:i w:val="0"/>
          <w:color w:val="1C1915"/>
          <w:sz w:val="32"/>
        </w:rPr>
        <w:t>What Is Not Covered — Crime</w:t>
      </w:r>
      <w:bookmarkEnd w:id="102"/>
    </w:p>
    <w:p>
      <w:bookmarkStart w:id="103" w:name="c_ml_excl_indirect_loss"/>
      <w:r>
        <w:rPr>
          <w:rFonts w:ascii="Georgia" w:hAnsi="Georgia" w:eastAsia="Georgia"/>
          <w:b/>
          <w:i w:val="0"/>
          <w:color w:val="2E5C4E"/>
          <w:sz w:val="25"/>
        </w:rPr>
        <w:t>Indirect and Consequential Loss</w:t>
      </w:r>
      <w:bookmarkEnd w:id="103"/>
    </w:p>
    <w:p>
      <w:r>
        <w:rPr>
          <w:b w:val="0"/>
          <w:i w:val="0"/>
        </w:rPr>
        <w:t>We do not cover loss of income, loss of profit, business interruption, or any indirect or consequential loss arising from the dishonest act — these are not part of the Crime Loss; only the direct financial loss is covered.</w:t>
      </w:r>
    </w:p>
    <w:p>
      <w:bookmarkStart w:id="104" w:name="c_ml_excl_directors_dishonesty"/>
      <w:r>
        <w:rPr>
          <w:rFonts w:ascii="Georgia" w:hAnsi="Georgia" w:eastAsia="Georgia"/>
          <w:b/>
          <w:i w:val="0"/>
          <w:color w:val="2E5C4E"/>
          <w:sz w:val="25"/>
        </w:rPr>
        <w:t>Directors' and Officers' Dishonesty</w:t>
      </w:r>
      <w:bookmarkEnd w:id="104"/>
    </w:p>
    <w:p>
      <w:r>
        <w:rPr>
          <w:b w:val="0"/>
          <w:i w:val="0"/>
        </w:rPr>
        <w:t>We do not cover a dishonest act committed by an insured person who is a director or officer and also a shareholder holding 15% or more of the company's issued shares.</w:t>
      </w:r>
    </w:p>
    <w:p>
      <w:bookmarkStart w:id="105" w:name="c_ml_excl_discovered_before"/>
      <w:r>
        <w:rPr>
          <w:rFonts w:ascii="Georgia" w:hAnsi="Georgia" w:eastAsia="Georgia"/>
          <w:b/>
          <w:i w:val="0"/>
          <w:color w:val="2E5C4E"/>
          <w:sz w:val="25"/>
        </w:rPr>
        <w:t>Discovered Before This Policy</w:t>
      </w:r>
      <w:bookmarkEnd w:id="105"/>
    </w:p>
    <w:p>
      <w:r>
        <w:rPr>
          <w:b w:val="0"/>
          <w:i w:val="0"/>
        </w:rPr>
        <w:t>We do not cover any Crime Loss arising from a dishonest act that was discovered, or that a responsible person ought reasonably to have discovered, before the start of this policy period, or that was notified, or should have been notified, under any prior insurance policy.</w:t>
      </w:r>
    </w:p>
    <w:p>
      <w:bookmarkStart w:id="106" w:name="c_ml_excl_trading_losses"/>
      <w:r>
        <w:rPr>
          <w:rFonts w:ascii="Georgia" w:hAnsi="Georgia" w:eastAsia="Georgia"/>
          <w:b/>
          <w:i w:val="0"/>
          <w:color w:val="2E5C4E"/>
          <w:sz w:val="25"/>
        </w:rPr>
        <w:t>Trading Losses</w:t>
      </w:r>
      <w:bookmarkEnd w:id="106"/>
    </w:p>
    <w:p>
      <w:r>
        <w:rPr>
          <w:b w:val="0"/>
          <w:i w:val="0"/>
        </w:rPr>
        <w:t>We do not cover Crime Loss arising from trading, whether authorised or unauthorised, in shares, securities, commodities, derivatives, or other financial instruments — even if the trading was dishonest.</w:t>
      </w:r>
    </w:p>
    <w:p>
      <w:bookmarkStart w:id="107" w:name="c_ml_section_crime_other"/>
      <w:r>
        <w:rPr>
          <w:rFonts w:ascii="Georgia" w:hAnsi="Georgia" w:eastAsia="Georgia"/>
          <w:b/>
          <w:i w:val="0"/>
          <w:color w:val="1C1915"/>
          <w:sz w:val="32"/>
        </w:rPr>
        <w:t>Other Provisions — Crime</w:t>
      </w:r>
      <w:bookmarkEnd w:id="107"/>
    </w:p>
    <w:p>
      <w:bookmarkStart w:id="108" w:name="c_ml_cond_crime_superseded_policies"/>
      <w:r>
        <w:rPr>
          <w:rFonts w:ascii="Georgia" w:hAnsi="Georgia" w:eastAsia="Georgia"/>
          <w:b/>
          <w:i w:val="0"/>
          <w:color w:val="2E5C4E"/>
          <w:sz w:val="25"/>
        </w:rPr>
        <w:t>Prior Insurance and Superseded Policies — Crime</w:t>
      </w:r>
      <w:bookmarkEnd w:id="108"/>
    </w:p>
    <w:p>
      <w:r>
        <w:rPr>
          <w:b w:val="0"/>
          <w:i w:val="0"/>
        </w:rPr>
        <w:t>If this policy replaces a prior crime or fidelity policy, we will cover a Crime Loss that is first discovered during this policy period, even if the dishonest act occurred during the period of the prior policy, provided:</w:t>
      </w:r>
    </w:p>
    <w:p>
      <w:r>
        <w:rPr>
          <w:b w:val="0"/>
          <w:i w:val="0"/>
        </w:rPr>
        <w:t>(a) the prior policy has expired and no claim has been made under it for the same Crime Loss;</w:t>
      </w:r>
    </w:p>
    <w:p>
      <w:r>
        <w:rPr>
          <w:b w:val="0"/>
          <w:i w:val="0"/>
        </w:rPr>
        <w:t>(b) the Crime Loss would have been covered under the prior policy at the time of the dishonest act; and</w:t>
      </w:r>
    </w:p>
    <w:p>
      <w:r>
        <w:rPr>
          <w:b w:val="0"/>
          <w:i w:val="0"/>
        </w:rPr>
        <w:t>(c) the Crime Loss is not excluded under this policy.</w:t>
      </w:r>
    </w:p>
    <w:p>
      <w:bookmarkStart w:id="109" w:name="c_ml_cond_extended_discovery_period"/>
      <w:r>
        <w:rPr>
          <w:rFonts w:ascii="Georgia" w:hAnsi="Georgia" w:eastAsia="Georgia"/>
          <w:b/>
          <w:i w:val="0"/>
          <w:color w:val="2E5C4E"/>
          <w:sz w:val="25"/>
        </w:rPr>
        <w:t>Extended Discovery Period</w:t>
      </w:r>
      <w:bookmarkEnd w:id="109"/>
    </w:p>
    <w:p>
      <w:r>
        <w:rPr>
          <w:b w:val="0"/>
          <w:i w:val="0"/>
        </w:rPr>
        <w:t>If this policy is not renewed for any reason other than replacement by another crime or management liability policy providing equivalent cover, or is cancelled by you or by us, and the non-renewal or cancellation is not caused by non-payment of premium, you have an automatic Extended Discovery Period of 90 days after the end of the policy period to discover and notify us of a dishonest act that occurred before the end of the policy period.</w:t>
      </w:r>
    </w:p>
    <w:p>
      <w:r>
        <w:rPr>
          <w:b w:val="0"/>
          <w:i w:val="0"/>
        </w:rPr>
        <w:t xml:space="preserve">You may purchase an Extended Discovery Period of up to 36 months for an additional premium, on the same basis as </w:t>
      </w:r>
      <w:hyperlink w:anchor="c_ml_cond_extended_reporting_period">
        <w:r>
          <w:rPr>
            <w:color w:val="2E5C4E"/>
            <w:u w:val="single"/>
          </w:rPr>
          <w:t xml:space="preserve">the Extended Reporting Period condition</w:t>
        </w:r>
      </w:hyperlink>
      <w:r>
        <w:rPr>
          <w:b w:val="0"/>
          <w:i w:val="0"/>
        </w:rPr>
        <w:t xml:space="preserve">. You must request this within 30 days of the end of the policy period. Where you have purchased an extension under both this clause and </w:t>
      </w:r>
      <w:hyperlink w:anchor="c_ml_cond_extended_reporting_period">
        <w:r>
          <w:rPr>
            <w:color w:val="2E5C4E"/>
            <w:u w:val="single"/>
          </w:rPr>
          <w:t xml:space="preserve">the Extended Reporting Period condition</w:t>
        </w:r>
      </w:hyperlink>
      <w:r>
        <w:rPr>
          <w:b w:val="0"/>
          <w:i w:val="0"/>
        </w:rPr>
        <w:t>, the longer period applies to a Crime Loss.</w:t>
      </w:r>
    </w:p>
    <w:p>
      <w:r>
        <w:rPr>
          <w:b w:val="0"/>
          <w:i w:val="0"/>
        </w:rPr>
        <w:t>This clause does not extend the period during which a dishonest act must have occurred — only the period to discover and notify it.</w:t>
      </w:r>
    </w:p>
    <w:p>
      <w:bookmarkStart w:id="110" w:name="c_ml_section_general_exclusions"/>
      <w:r>
        <w:rPr>
          <w:rFonts w:ascii="Georgia" w:hAnsi="Georgia" w:eastAsia="Georgia"/>
          <w:b/>
          <w:i w:val="0"/>
          <w:color w:val="1C1915"/>
          <w:sz w:val="32"/>
        </w:rPr>
        <w:t>General Exclusions</w:t>
      </w:r>
      <w:bookmarkEnd w:id="110"/>
    </w:p>
    <w:p>
      <w:r>
        <w:rPr>
          <w:b w:val="0"/>
          <w:i w:val="0"/>
        </w:rPr>
        <w:t>The following exclusions apply to all operative sections of this policy.</w:t>
      </w:r>
    </w:p>
    <w:p>
      <w:bookmarkStart w:id="111" w:name="c_ml_excl_war_and_terrorism"/>
      <w:r>
        <w:rPr>
          <w:rFonts w:ascii="Georgia" w:hAnsi="Georgia" w:eastAsia="Georgia"/>
          <w:b/>
          <w:i w:val="0"/>
          <w:color w:val="2E5C4E"/>
          <w:sz w:val="25"/>
        </w:rPr>
        <w:t>War and Terrorism</w:t>
      </w:r>
      <w:bookmarkEnd w:id="111"/>
    </w:p>
    <w:p>
      <w:r>
        <w:rPr>
          <w:b w:val="0"/>
          <w:i w:val="0"/>
        </w:rPr>
        <w:t>We do not cover any claim, loss, or liability arising from:</w:t>
      </w:r>
    </w:p>
    <w:p>
      <w:r>
        <w:rPr>
          <w:b w:val="0"/>
          <w:i w:val="0"/>
        </w:rPr>
        <w:t>(a) war (whether or not declared), invasion, hostilities, rebellion, revolution, insurrection, civil unrest, or the use or usurpation of military power, or any similar belligerent act; or</w:t>
      </w:r>
    </w:p>
    <w:p>
      <w:r>
        <w:rPr>
          <w:b w:val="0"/>
          <w:i w:val="0"/>
        </w:rPr>
        <w:t>(b) terrorism, as defined by any relevant Australian or foreign law.</w:t>
      </w:r>
    </w:p>
    <w:p>
      <w:bookmarkStart w:id="112" w:name="c_ml_excl_nuclear"/>
      <w:r>
        <w:rPr>
          <w:rFonts w:ascii="Georgia" w:hAnsi="Georgia" w:eastAsia="Georgia"/>
          <w:b/>
          <w:i w:val="0"/>
          <w:color w:val="2E5C4E"/>
          <w:sz w:val="25"/>
        </w:rPr>
        <w:t>Nuclear</w:t>
      </w:r>
      <w:bookmarkEnd w:id="112"/>
    </w:p>
    <w:p>
      <w:r>
        <w:rPr>
          <w:b w:val="0"/>
          <w:i w:val="0"/>
        </w:rPr>
        <w:t>We do not cover any claim, loss, or liability arising from nuclear reaction, radiation, or radioactive contamination.</w:t>
      </w:r>
    </w:p>
    <w:p>
      <w:bookmarkStart w:id="113" w:name="c_ml_excl_asbestos"/>
      <w:r>
        <w:rPr>
          <w:rFonts w:ascii="Georgia" w:hAnsi="Georgia" w:eastAsia="Georgia"/>
          <w:b/>
          <w:i w:val="0"/>
          <w:color w:val="2E5C4E"/>
          <w:sz w:val="25"/>
        </w:rPr>
        <w:t>Asbestos</w:t>
      </w:r>
      <w:bookmarkEnd w:id="113"/>
    </w:p>
    <w:p>
      <w:r>
        <w:rPr>
          <w:b w:val="0"/>
          <w:i w:val="0"/>
        </w:rPr>
        <w:t>We do not cover any claim, loss, or liability arising from or in connection with asbestos in any form.</w:t>
      </w:r>
    </w:p>
    <w:p>
      <w:bookmarkStart w:id="114" w:name="c_ml_excl_pollution"/>
      <w:r>
        <w:rPr>
          <w:rFonts w:ascii="Georgia" w:hAnsi="Georgia" w:eastAsia="Georgia"/>
          <w:b/>
          <w:i w:val="0"/>
          <w:color w:val="2E5C4E"/>
          <w:sz w:val="25"/>
        </w:rPr>
        <w:t>Pollution — General</w:t>
      </w:r>
      <w:bookmarkEnd w:id="114"/>
    </w:p>
    <w:p>
      <w:r>
        <w:rPr>
          <w:b w:val="0"/>
          <w:i w:val="0"/>
        </w:rPr>
        <w:t>We do not cover any claim, loss, or liability arising from pollution or contamination — except:</w:t>
      </w:r>
    </w:p>
    <w:p>
      <w:r>
        <w:rPr>
          <w:b w:val="0"/>
          <w:i w:val="0"/>
        </w:rPr>
        <w:t>(a) defence costs in statutory proceedings relating to pollution (covered under the Statutory Liability section if operative); and</w:t>
      </w:r>
    </w:p>
    <w:p>
      <w:r>
        <w:rPr>
          <w:b w:val="0"/>
          <w:i w:val="0"/>
        </w:rPr>
        <w:t xml:space="preserve">(b) environmental clean-up costs (covered under </w:t>
      </w:r>
      <w:hyperlink w:anchor="c_ml_ext_environmental_clean_up">
        <w:r>
          <w:rPr>
            <w:color w:val="2E5C4E"/>
            <w:u w:val="single"/>
          </w:rPr>
          <w:t xml:space="preserve">the Environmental Clean-Up Costs extension</w:t>
        </w:r>
      </w:hyperlink>
      <w:r>
        <w:rPr>
          <w:b w:val="0"/>
          <w:i w:val="0"/>
        </w:rPr>
        <w:t xml:space="preserve"> if the Statutory Liability section is operative).</w:t>
      </w:r>
    </w:p>
    <w:p>
      <w:bookmarkStart w:id="115" w:name="c_ml_excl_usa_canada"/>
      <w:r>
        <w:rPr>
          <w:rFonts w:ascii="Georgia" w:hAnsi="Georgia" w:eastAsia="Georgia"/>
          <w:b/>
          <w:i w:val="0"/>
          <w:color w:val="2E5C4E"/>
          <w:sz w:val="25"/>
        </w:rPr>
        <w:t>US / Canada Jurisdiction</w:t>
      </w:r>
      <w:bookmarkEnd w:id="115"/>
    </w:p>
    <w:p>
      <w:r>
        <w:rPr>
          <w:b w:val="0"/>
          <w:i w:val="0"/>
        </w:rPr>
        <w:t xml:space="preserve">We do not cover any claim brought or maintained in a court in the United States of America or Canada, or any claim to enforce a judgment of such a court — unless </w:t>
      </w:r>
      <w:hyperlink w:anchor="c_ml_end_e03">
        <w:r>
          <w:rPr>
            <w:color w:val="2E5C4E"/>
            <w:u w:val="single"/>
          </w:rPr>
          <w:t xml:space="preserve">the E03 USA and Canada Jurisdiction endorsement</w:t>
        </w:r>
      </w:hyperlink>
      <w:r>
        <w:rPr>
          <w:b w:val="0"/>
          <w:i w:val="0"/>
        </w:rPr>
        <w:t xml:space="preserve"> is shown in the schedule.</w:t>
      </w:r>
    </w:p>
    <w:p>
      <w:bookmarkStart w:id="116" w:name="c_ml_excl_prior_and_pending"/>
      <w:r>
        <w:rPr>
          <w:rFonts w:ascii="Georgia" w:hAnsi="Georgia" w:eastAsia="Georgia"/>
          <w:b/>
          <w:i w:val="0"/>
          <w:color w:val="2E5C4E"/>
          <w:sz w:val="25"/>
        </w:rPr>
        <w:t>Prior and Pending Matters</w:t>
      </w:r>
      <w:bookmarkEnd w:id="116"/>
    </w:p>
    <w:p>
      <w:r>
        <w:rPr>
          <w:b w:val="0"/>
          <w:i w:val="0"/>
        </w:rPr>
        <w:t>We do not cover any claim arising from any proceeding, investigation, or dispute that was pending, or any fact or circumstance that was known to the insured seeking cover (for the company, known to a member of the control group), on or before the date shown as the "prior and pending date" in the schedule (or, if not stated, the retroactive date for the relevant section, or if no retroactive date applies, the start date of this policy period).</w:t>
      </w:r>
    </w:p>
    <w:p>
      <w:r>
        <w:rPr>
          <w:b w:val="0"/>
          <w:i w:val="0"/>
        </w:rPr>
        <w:t xml:space="preserve">This exclusion applies to each insured individually and does not affect cover for an insured who did not have that knowledge — the severability principle in </w:t>
      </w:r>
      <w:hyperlink w:anchor="c_ml_cond_severability">
        <w:r>
          <w:rPr>
            <w:color w:val="2E5C4E"/>
            <w:u w:val="single"/>
          </w:rPr>
          <w:t xml:space="preserve">the Severability and Non-Imputation condition</w:t>
        </w:r>
      </w:hyperlink>
      <w:r>
        <w:rPr>
          <w:b w:val="0"/>
          <w:i w:val="0"/>
        </w:rPr>
        <w:t xml:space="preserve"> applies to this exclusion.</w:t>
      </w:r>
    </w:p>
    <w:p>
      <w:r>
        <w:rPr>
          <w:b w:val="0"/>
          <w:i w:val="0"/>
        </w:rPr>
        <w:t xml:space="preserve">This is a general backstop exclusion. Where a specific section of this policy (for example, </w:t>
      </w:r>
      <w:hyperlink w:anchor="c_ml_excl_prior_known_matters">
        <w:r>
          <w:rPr>
            <w:color w:val="2E5C4E"/>
            <w:u w:val="single"/>
          </w:rPr>
          <w:t xml:space="preserve">the Prior Known Matters exclusion</w:t>
        </w:r>
      </w:hyperlink>
      <w:r>
        <w:rPr>
          <w:b w:val="0"/>
          <w:i w:val="0"/>
        </w:rPr>
        <w:t>) states its own prior-knowledge test for that section, the section-specific test applies in place of this clause for claims under that section.</w:t>
      </w:r>
    </w:p>
    <w:p>
      <w:bookmarkStart w:id="117" w:name="c_ml_section_payment"/>
      <w:r>
        <w:rPr>
          <w:rFonts w:ascii="Georgia" w:hAnsi="Georgia" w:eastAsia="Georgia"/>
          <w:b/>
          <w:i w:val="0"/>
          <w:color w:val="1C1915"/>
          <w:sz w:val="32"/>
        </w:rPr>
        <w:t>How Much We Will Pay</w:t>
      </w:r>
      <w:bookmarkEnd w:id="117"/>
    </w:p>
    <w:p>
      <w:bookmarkStart w:id="118" w:name="c_ml_pay_section_limits"/>
      <w:r>
        <w:rPr>
          <w:rFonts w:ascii="Georgia" w:hAnsi="Georgia" w:eastAsia="Georgia"/>
          <w:b/>
          <w:i w:val="0"/>
          <w:color w:val="2E5C4E"/>
          <w:sz w:val="25"/>
        </w:rPr>
        <w:t>Section Limits</w:t>
      </w:r>
      <w:bookmarkEnd w:id="118"/>
    </w:p>
    <w:p>
      <w:r>
        <w:rPr>
          <w:b w:val="0"/>
          <w:i w:val="0"/>
        </w:rPr>
        <w:t>The most we will pay for all claims, Crime Losses, and defence costs combined under each section during the policy period is the section limit of liability shown in the schedule.</w:t>
      </w:r>
    </w:p>
    <w:p>
      <w:bookmarkStart w:id="119" w:name="c_ml_pay_overall_aggregate"/>
      <w:r>
        <w:rPr>
          <w:rFonts w:ascii="Georgia" w:hAnsi="Georgia" w:eastAsia="Georgia"/>
          <w:b/>
          <w:i w:val="0"/>
          <w:color w:val="2E5C4E"/>
          <w:sz w:val="25"/>
        </w:rPr>
        <w:t>Overall Aggregate</w:t>
      </w:r>
      <w:bookmarkEnd w:id="119"/>
    </w:p>
    <w:p>
      <w:r>
        <w:rPr>
          <w:b w:val="0"/>
          <w:i w:val="0"/>
        </w:rPr>
        <w:t>The most we will pay across all sections combined during the policy period is the overall aggregate limit of liability shown in the schedule.</w:t>
      </w:r>
    </w:p>
    <w:p>
      <w:bookmarkStart w:id="120" w:name="c_ml_pay_sub_limits"/>
      <w:r>
        <w:rPr>
          <w:rFonts w:ascii="Georgia" w:hAnsi="Georgia" w:eastAsia="Georgia"/>
          <w:b/>
          <w:i w:val="0"/>
          <w:color w:val="2E5C4E"/>
          <w:sz w:val="25"/>
        </w:rPr>
        <w:t>Sub-Limits</w:t>
      </w:r>
      <w:bookmarkEnd w:id="120"/>
    </w:p>
    <w:p>
      <w:r>
        <w:rPr>
          <w:b w:val="0"/>
          <w:i w:val="0"/>
        </w:rPr>
        <w:t>Sub-limits are included within the section limit of liability and the overall aggregate — not in addition to them — unless the schedule states otherwise.</w:t>
      </w:r>
    </w:p>
    <w:p>
      <w:r>
        <w:rPr>
          <w:b w:val="0"/>
          <w:i w:val="0"/>
        </w:rPr>
        <w:t xml:space="preserve">Where a claim is covered under more than one section under the "most favourable cover" rule in </w:t>
      </w:r>
      <w:hyperlink w:anchor="c_ml_about">
        <w:r>
          <w:rPr>
            <w:color w:val="2E5C4E"/>
            <w:u w:val="single"/>
          </w:rPr>
          <w:t xml:space="preserve">the About This Policy section</w:t>
        </w:r>
      </w:hyperlink>
      <w:r>
        <w:rPr>
          <w:b w:val="0"/>
          <w:i w:val="0"/>
        </w:rPr>
        <w:t xml:space="preserve">, the limit, sub-limit and excess of the section selected apply to that claim, and payment erodes only that section's limit of liability and the overall aggregate under </w:t>
      </w:r>
      <w:hyperlink w:anchor="c_ml_pay_overall_aggregate">
        <w:r>
          <w:rPr>
            <w:color w:val="2E5C4E"/>
            <w:u w:val="single"/>
          </w:rPr>
          <w:t xml:space="preserve">the Overall Aggregate provision</w:t>
        </w:r>
      </w:hyperlink>
      <w:r>
        <w:rPr>
          <w:b w:val="0"/>
          <w:i w:val="0"/>
        </w:rPr>
        <w:t xml:space="preserve"> — not the limit of any other section.</w:t>
      </w:r>
    </w:p>
    <w:p>
      <w:bookmarkStart w:id="121" w:name="c_ml_pay_defence_costs"/>
      <w:r>
        <w:rPr>
          <w:rFonts w:ascii="Georgia" w:hAnsi="Georgia" w:eastAsia="Georgia"/>
          <w:b/>
          <w:i w:val="0"/>
          <w:color w:val="2E5C4E"/>
          <w:sz w:val="25"/>
        </w:rPr>
        <w:t>Defence Costs</w:t>
      </w:r>
      <w:bookmarkEnd w:id="121"/>
    </w:p>
    <w:p>
      <w:r>
        <w:rPr>
          <w:b w:val="0"/>
          <w:i w:val="0"/>
        </w:rPr>
        <w:t>Defence costs are included within the limit of liability for each section. We will advance defence costs as they are incurred.</w:t>
      </w:r>
    </w:p>
    <w:p>
      <w:r>
        <w:rPr>
          <w:b w:val="0"/>
          <w:i w:val="0"/>
        </w:rPr>
        <w:t>The person or company we paid must repay us any defence costs we advanced if:</w:t>
      </w:r>
    </w:p>
    <w:p>
      <w:r>
        <w:rPr>
          <w:b w:val="0"/>
          <w:i w:val="0"/>
        </w:rPr>
        <w:t>(a) it is later established that a claim, or part of a claim, is not covered, for the uncovered portion;</w:t>
      </w:r>
    </w:p>
    <w:p>
      <w:r>
        <w:rPr>
          <w:b w:val="0"/>
          <w:i w:val="0"/>
        </w:rPr>
        <w:t>(b) the company later indemnifies an insured person for the same defence costs, or another insurer pays them, for the amount so indemnified or paid; or</w:t>
      </w:r>
    </w:p>
    <w:p>
      <w:r>
        <w:rPr>
          <w:b w:val="0"/>
          <w:i w:val="0"/>
        </w:rPr>
        <w:t>(c) a final adjudication establishes conduct to which an exclusion in this policy applies, as that exclusion states.</w:t>
      </w:r>
    </w:p>
    <w:p>
      <w:r>
        <w:rPr>
          <w:b w:val="0"/>
          <w:i w:val="0"/>
        </w:rPr>
        <w:t xml:space="preserve">An option to remove defence costs from the limit of liability, so that defence costs are payable in addition to the limit, is available by endorsement — see </w:t>
      </w:r>
      <w:hyperlink w:anchor="c_ml_end_e02">
        <w:r>
          <w:rPr>
            <w:color w:val="2E5C4E"/>
            <w:u w:val="single"/>
          </w:rPr>
          <w:t xml:space="preserve">the E02 Defence Costs in Addition to the Limit endorsement</w:t>
        </w:r>
      </w:hyperlink>
      <w:r>
        <w:rPr>
          <w:b w:val="0"/>
          <w:i w:val="0"/>
        </w:rPr>
        <w:t>.</w:t>
      </w:r>
    </w:p>
    <w:p>
      <w:bookmarkStart w:id="122" w:name="c_ml_pay_priority_of_payment"/>
      <w:r>
        <w:rPr>
          <w:rFonts w:ascii="Georgia" w:hAnsi="Georgia" w:eastAsia="Georgia"/>
          <w:b/>
          <w:i w:val="0"/>
          <w:color w:val="2E5C4E"/>
          <w:sz w:val="25"/>
        </w:rPr>
        <w:t>Priority of Payment</w:t>
      </w:r>
      <w:bookmarkEnd w:id="122"/>
    </w:p>
    <w:p>
      <w:r>
        <w:rPr>
          <w:b w:val="0"/>
          <w:i w:val="0"/>
        </w:rPr>
        <w:t>If the limit of liability of a section, or the overall aggregate, is or may be insufficient to pay all amounts payable, we will pay in this order:</w:t>
      </w:r>
    </w:p>
    <w:p>
      <w:pPr>
        <w:pStyle w:val="ListNumber"/>
      </w:pPr>
      <w:r>
        <w:rPr>
          <w:b w:val="0"/>
          <w:i w:val="0"/>
        </w:rPr>
        <w:t>the personal liability and defence costs of insured persons under the Directors' and Officers' Liability section, where the company has not indemnified them;</w:t>
      </w:r>
    </w:p>
    <w:p>
      <w:pPr>
        <w:pStyle w:val="ListNumber"/>
      </w:pPr>
      <w:r>
        <w:rPr>
          <w:b w:val="0"/>
          <w:i w:val="0"/>
        </w:rPr>
        <w:t>any other amount owed to, or on behalf of, an insured person; and</w:t>
      </w:r>
    </w:p>
    <w:p>
      <w:pPr>
        <w:pStyle w:val="ListNumber"/>
      </w:pPr>
      <w:r>
        <w:rPr>
          <w:b w:val="0"/>
          <w:i w:val="0"/>
        </w:rPr>
        <w:t xml:space="preserve">amounts owed to, or on behalf of, the company, including reimbursement of the company under </w:t>
      </w:r>
      <w:hyperlink w:anchor="c_ml_cover_company_reimbursement">
        <w:r>
          <w:rPr>
            <w:color w:val="2E5C4E"/>
            <w:u w:val="single"/>
          </w:rPr>
          <w:t xml:space="preserve">the Company Reimbursement clause</w:t>
        </w:r>
      </w:hyperlink>
      <w:r>
        <w:rPr>
          <w:b w:val="0"/>
          <w:i w:val="0"/>
        </w:rPr>
        <w:t>, and any Crime Loss.</w:t>
      </w:r>
    </w:p>
    <w:p>
      <w:r>
        <w:rPr>
          <w:b w:val="0"/>
          <w:i w:val="0"/>
        </w:rPr>
        <w:t>This protects individual directors and officers when resources are limited. If we make a payment in good faith in this order, we have no further liability for the amount paid, even if later claims mean the limit is not enough to pay a higher-priority amount in full.</w:t>
      </w:r>
    </w:p>
    <w:p>
      <w:r>
        <w:rPr>
          <w:b w:val="0"/>
          <w:i w:val="0"/>
        </w:rPr>
        <w:t xml:space="preserve">A Side A Difference in Conditions extension, which gives insured persons a separate limit that pays when this policy or other insurance does not, is available by endorsement — see </w:t>
      </w:r>
      <w:hyperlink w:anchor="c_ml_end_e06">
        <w:r>
          <w:rPr>
            <w:color w:val="2E5C4E"/>
            <w:u w:val="single"/>
          </w:rPr>
          <w:t xml:space="preserve">the E06 Side A Difference in Conditions endorsement</w:t>
        </w:r>
      </w:hyperlink>
      <w:r>
        <w:rPr>
          <w:b w:val="0"/>
          <w:i w:val="0"/>
        </w:rPr>
        <w:t>.</w:t>
      </w:r>
    </w:p>
    <w:p>
      <w:bookmarkStart w:id="123" w:name="c_ml_pay_allocation"/>
      <w:r>
        <w:rPr>
          <w:rFonts w:ascii="Georgia" w:hAnsi="Georgia" w:eastAsia="Georgia"/>
          <w:b/>
          <w:i w:val="0"/>
          <w:color w:val="2E5C4E"/>
          <w:sz w:val="25"/>
        </w:rPr>
        <w:t>Allocation</w:t>
      </w:r>
      <w:bookmarkEnd w:id="123"/>
    </w:p>
    <w:p>
      <w:r>
        <w:rPr>
          <w:b w:val="0"/>
          <w:i w:val="0"/>
        </w:rPr>
        <w:t>If a claim involves both covered and uncovered matters, or both covered and uncovered parties, we will work with you to agree a fair allocation between the covered and uncovered portions. If we cannot agree, the allocation will be determined by a senior counsel agreed by both parties, or failing agreement, appointed by the President of the relevant state or territory Law Society. Until the allocation is agreed or determined, we will advance defence costs for the portion we agree is covered.</w:t>
      </w:r>
    </w:p>
    <w:p>
      <w:bookmarkStart w:id="124" w:name="c_ml_pay_excess"/>
      <w:r>
        <w:rPr>
          <w:rFonts w:ascii="Georgia" w:hAnsi="Georgia" w:eastAsia="Georgia"/>
          <w:b/>
          <w:i w:val="0"/>
          <w:color w:val="2E5C4E"/>
          <w:sz w:val="25"/>
        </w:rPr>
        <w:t>Excess</w:t>
      </w:r>
      <w:bookmarkEnd w:id="124"/>
    </w:p>
    <w:p>
      <w:r>
        <w:rPr>
          <w:b w:val="0"/>
          <w:i w:val="0"/>
        </w:rPr>
        <w:t>You must pay the excess shown in the schedule as the first part of each claim or Crime Loss.</w:t>
      </w:r>
    </w:p>
    <w:p>
      <w:r>
        <w:rPr>
          <w:b w:val="0"/>
          <w:i w:val="0"/>
        </w:rPr>
        <w:t xml:space="preserve">See </w:t>
      </w:r>
      <w:hyperlink w:anchor="c_ml_pay_excess_waivers">
        <w:r>
          <w:rPr>
            <w:color w:val="2E5C4E"/>
            <w:u w:val="single"/>
          </w:rPr>
          <w:t xml:space="preserve">the Excess Waivers provision</w:t>
        </w:r>
      </w:hyperlink>
      <w:r>
        <w:rPr>
          <w:b w:val="0"/>
          <w:i w:val="0"/>
        </w:rPr>
        <w:t xml:space="preserve"> for the circumstances in which the excess does not apply.</w:t>
      </w:r>
    </w:p>
    <w:p>
      <w:bookmarkStart w:id="125" w:name="c_ml_pay_other_insurance"/>
      <w:r>
        <w:rPr>
          <w:rFonts w:ascii="Georgia" w:hAnsi="Georgia" w:eastAsia="Georgia"/>
          <w:b/>
          <w:i w:val="0"/>
          <w:color w:val="2E5C4E"/>
          <w:sz w:val="25"/>
        </w:rPr>
        <w:t>Other Insurance</w:t>
      </w:r>
      <w:bookmarkEnd w:id="125"/>
    </w:p>
    <w:p>
      <w:r>
        <w:rPr>
          <w:b w:val="0"/>
          <w:i w:val="0"/>
        </w:rPr>
        <w:t>If a loss covered by this policy is also covered by another insurance policy, we will not refuse or reduce our payment because of that other insurance. We may seek contribution from the other insurer as the law allows. This does not apply where the schedule or an endorsement states that this policy is excess of a specified underlying policy, in which case this policy pays only after the limit of that specified policy is exhausted.</w:t>
      </w:r>
    </w:p>
    <w:p>
      <w:r>
        <w:rPr>
          <w:b w:val="0"/>
          <w:i w:val="0"/>
        </w:rPr>
        <w:t>An insured person is not required to claim under any other policy first.</w:t>
      </w:r>
    </w:p>
    <w:p>
      <w:r>
        <w:rPr>
          <w:b/>
          <w:i w:val="0"/>
        </w:rPr>
        <w:t>Crime and cyber:</w:t>
      </w:r>
      <w:r>
        <w:rPr>
          <w:b w:val="0"/>
          <w:i w:val="0"/>
        </w:rPr>
        <w:t xml:space="preserve"> Where a Crime Loss that is direct theft of money, securities or property by computer-enabled fraud is also covered, or purportedly covered, under a cyber insurance policy you hold, this policy responds as the primary policy for that loss, whatever the cyber policy says. This does not apply to a cyber policy that is written to attach in excess of this policy.</w:t>
      </w:r>
    </w:p>
    <w:p>
      <w:r>
        <w:rPr>
          <w:b/>
          <w:i w:val="0"/>
        </w:rPr>
        <w:t>Contribution:</w:t>
      </w:r>
      <w:r>
        <w:rPr>
          <w:b w:val="0"/>
          <w:i w:val="0"/>
        </w:rPr>
        <w:t xml:space="preserve"> If another insurer's policy and this policy each purport to be excess of the other for the same loss, we will contribute in proportion to the limits of liability each policy would otherwise provide for that loss, and will not decline the loss only because the other policy has a similar clause.</w:t>
      </w:r>
    </w:p>
    <w:p>
      <w:bookmarkStart w:id="126" w:name="c_ml_pay_reinstatement_after_recovery"/>
      <w:r>
        <w:rPr>
          <w:rFonts w:ascii="Georgia" w:hAnsi="Georgia" w:eastAsia="Georgia"/>
          <w:b/>
          <w:i w:val="0"/>
          <w:color w:val="2E5C4E"/>
          <w:sz w:val="25"/>
        </w:rPr>
        <w:t>Reinstatement After Recovery</w:t>
      </w:r>
      <w:bookmarkEnd w:id="126"/>
    </w:p>
    <w:p>
      <w:r>
        <w:rPr>
          <w:b w:val="0"/>
          <w:i w:val="0"/>
        </w:rPr>
        <w:t>If we pay a claim and later recover any amount from a third party, we will reinstate the limit of liability by the amount recovered (less recovery costs), up to the original limit of liability.</w:t>
      </w:r>
    </w:p>
    <w:p>
      <w:bookmarkStart w:id="127" w:name="c_ml_pay_excess_waivers"/>
      <w:r>
        <w:rPr>
          <w:rFonts w:ascii="Georgia" w:hAnsi="Georgia" w:eastAsia="Georgia"/>
          <w:b/>
          <w:i w:val="0"/>
          <w:color w:val="2E5C4E"/>
          <w:sz w:val="25"/>
        </w:rPr>
        <w:t>Excess Waivers</w:t>
      </w:r>
      <w:bookmarkEnd w:id="127"/>
    </w:p>
    <w:p>
      <w:r>
        <w:rPr>
          <w:b w:val="0"/>
          <w:i w:val="0"/>
        </w:rPr>
        <w:t>The excess does not apply to:</w:t>
      </w:r>
    </w:p>
    <w:p>
      <w:r>
        <w:rPr>
          <w:b w:val="0"/>
          <w:i w:val="0"/>
        </w:rPr>
        <w:t>(a) defence costs incurred by an insured person under the Directors' and Officers' Liability section where the company has not indemnified them;</w:t>
      </w:r>
    </w:p>
    <w:p>
      <w:r>
        <w:rPr>
          <w:b w:val="0"/>
          <w:i w:val="0"/>
        </w:rPr>
        <w:t xml:space="preserve">(b) defence costs for WHS prosecutions under </w:t>
      </w:r>
      <w:hyperlink w:anchor="c_ml_cover_whs_defence_costs">
        <w:r>
          <w:rPr>
            <w:color w:val="2E5C4E"/>
            <w:u w:val="single"/>
          </w:rPr>
          <w:t xml:space="preserve">the WHS Defence Costs — Priority Cover clause</w:t>
        </w:r>
      </w:hyperlink>
      <w:r>
        <w:rPr>
          <w:b w:val="0"/>
          <w:i w:val="0"/>
        </w:rPr>
        <w:t>; and</w:t>
      </w:r>
    </w:p>
    <w:p>
      <w:r>
        <w:rPr>
          <w:b w:val="0"/>
          <w:i w:val="0"/>
        </w:rPr>
        <w:t>(c) the following extensions: Retired Directors and Officers; Spouse, Estate, and Legal Representative; and Employee Counselling Costs.</w:t>
      </w:r>
    </w:p>
    <w:p>
      <w:bookmarkStart w:id="128" w:name="c_ml_section_obligations"/>
      <w:r>
        <w:rPr>
          <w:rFonts w:ascii="Georgia" w:hAnsi="Georgia" w:eastAsia="Georgia"/>
          <w:b/>
          <w:i w:val="0"/>
          <w:color w:val="1C1915"/>
          <w:sz w:val="32"/>
        </w:rPr>
        <w:t>Your Obligations</w:t>
      </w:r>
      <w:bookmarkEnd w:id="128"/>
    </w:p>
    <w:p>
      <w:r>
        <w:rPr>
          <w:b w:val="0"/>
          <w:i w:val="0"/>
        </w:rPr>
        <w:t xml:space="preserve">This section states your obligations when a claim is made, and when a Crime Loss is discovered under the Crime section. Except where the Crime section states a different timeframe or process (see </w:t>
      </w:r>
      <w:hyperlink w:anchor="c_ml_cover_employee_dishonesty">
        <w:r>
          <w:rPr>
            <w:color w:val="2E5C4E"/>
            <w:u w:val="single"/>
          </w:rPr>
          <w:t xml:space="preserve">the Employee Dishonesty clause</w:t>
        </w:r>
      </w:hyperlink>
      <w:r>
        <w:rPr>
          <w:b w:val="0"/>
          <w:i w:val="0"/>
        </w:rPr>
        <w:t xml:space="preserve"> and </w:t>
      </w:r>
      <w:hyperlink w:anchor="c_ml_cond_extended_discovery_period">
        <w:r>
          <w:rPr>
            <w:color w:val="2E5C4E"/>
            <w:u w:val="single"/>
          </w:rPr>
          <w:t xml:space="preserve">the Extended Discovery Period condition</w:t>
        </w:r>
      </w:hyperlink>
      <w:r>
        <w:rPr>
          <w:b w:val="0"/>
          <w:i w:val="0"/>
        </w:rPr>
        <w:t>), the obligations below — in particular Cooperate With Us, Mitigate Your Loss, and Preserve Our Recovery Rights — apply equally to a claim and to a Crime Loss.</w:t>
      </w:r>
    </w:p>
    <w:p>
      <w:bookmarkStart w:id="129" w:name="c_ml_obl_notify_claims"/>
      <w:r>
        <w:rPr>
          <w:rFonts w:ascii="Georgia" w:hAnsi="Georgia" w:eastAsia="Georgia"/>
          <w:b/>
          <w:i w:val="0"/>
          <w:color w:val="2E5C4E"/>
          <w:sz w:val="25"/>
        </w:rPr>
        <w:t>Notify Us of Claims</w:t>
      </w:r>
      <w:bookmarkEnd w:id="129"/>
    </w:p>
    <w:p>
      <w:r>
        <w:rPr>
          <w:b w:val="0"/>
          <w:i w:val="0"/>
        </w:rPr>
        <w:t>Tell us in writing as soon as reasonably practicable after you become aware that a claim has been made. Provide:</w:t>
      </w:r>
    </w:p>
    <w:p>
      <w:r>
        <w:rPr>
          <w:b w:val="0"/>
          <w:i w:val="0"/>
        </w:rPr>
        <w:t>(a) who is making the claim and what they are alleging;</w:t>
      </w:r>
    </w:p>
    <w:p>
      <w:r>
        <w:rPr>
          <w:b w:val="0"/>
          <w:i w:val="0"/>
        </w:rPr>
        <w:t>(b) which insured is the subject of the claim;</w:t>
      </w:r>
    </w:p>
    <w:p>
      <w:r>
        <w:rPr>
          <w:b w:val="0"/>
          <w:i w:val="0"/>
        </w:rPr>
        <w:t>(c) when you first became aware of the claim;</w:t>
      </w:r>
    </w:p>
    <w:p>
      <w:r>
        <w:rPr>
          <w:b w:val="0"/>
          <w:i w:val="0"/>
        </w:rPr>
        <w:t>(d) details of the wrongful act involved; and</w:t>
      </w:r>
    </w:p>
    <w:p>
      <w:r>
        <w:rPr>
          <w:b w:val="0"/>
          <w:i w:val="0"/>
        </w:rPr>
        <w:t>(e) your estimate of the potential value (if you can).</w:t>
      </w:r>
    </w:p>
    <w:p>
      <w:bookmarkStart w:id="130" w:name="c_ml_obl_notify_circumstances"/>
      <w:r>
        <w:rPr>
          <w:rFonts w:ascii="Georgia" w:hAnsi="Georgia" w:eastAsia="Georgia"/>
          <w:b/>
          <w:i w:val="0"/>
          <w:color w:val="2E5C4E"/>
          <w:sz w:val="25"/>
        </w:rPr>
        <w:t>Notify Us of Circumstances</w:t>
      </w:r>
      <w:bookmarkEnd w:id="130"/>
    </w:p>
    <w:p>
      <w:r>
        <w:rPr>
          <w:b w:val="0"/>
          <w:i w:val="0"/>
        </w:rPr>
        <w:t>Tell us in writing during the policy period if you become aware of any fact, matter, or circumstance that might reasonably be expected to give rise to a claim. Any claim that later arises from notified circumstances will be treated as if first made during this policy period (see Insurance Contracts Act 1984 (Cth) s.40(3)).</w:t>
      </w:r>
    </w:p>
    <w:p>
      <w:r>
        <w:rPr>
          <w:b w:val="0"/>
          <w:i w:val="0"/>
        </w:rPr>
        <w:t>Examples of things you should tell us about:</w:t>
      </w:r>
    </w:p>
    <w:p>
      <w:pPr>
        <w:pStyle w:val="ListBullet"/>
      </w:pPr>
      <w:r>
        <w:rPr>
          <w:b w:val="0"/>
          <w:i w:val="0"/>
        </w:rPr>
        <w:t>A former employee has engaged a lawyer and is alleging unfair dismissal.</w:t>
      </w:r>
    </w:p>
    <w:p>
      <w:pPr>
        <w:pStyle w:val="ListBullet"/>
      </w:pPr>
      <w:r>
        <w:rPr>
          <w:b w:val="0"/>
          <w:i w:val="0"/>
        </w:rPr>
        <w:t>SafeWork has commenced a formal investigation into a workplace incident.</w:t>
      </w:r>
    </w:p>
    <w:p>
      <w:pPr>
        <w:pStyle w:val="ListBullet"/>
      </w:pPr>
      <w:r>
        <w:rPr>
          <w:b w:val="0"/>
          <w:i w:val="0"/>
        </w:rPr>
        <w:t>A shareholder has expressed serious dissatisfaction with a board decision and has threatened legal action.</w:t>
      </w:r>
    </w:p>
    <w:p>
      <w:pPr>
        <w:pStyle w:val="ListBullet"/>
      </w:pPr>
      <w:r>
        <w:rPr>
          <w:b w:val="0"/>
          <w:i w:val="0"/>
        </w:rPr>
        <w:t>You have discovered that an employee may have been stealing from the company.</w:t>
      </w:r>
    </w:p>
    <w:p>
      <w:pPr>
        <w:pStyle w:val="ListBullet"/>
      </w:pPr>
      <w:r>
        <w:rPr>
          <w:b w:val="0"/>
          <w:i w:val="0"/>
        </w:rPr>
        <w:t>ASIC has issued a notice requiring documents or attendance at an examination.</w:t>
      </w:r>
    </w:p>
    <w:p>
      <w:bookmarkStart w:id="131" w:name="c_ml_obl_do_not_admit_liability"/>
      <w:r>
        <w:rPr>
          <w:rFonts w:ascii="Georgia" w:hAnsi="Georgia" w:eastAsia="Georgia"/>
          <w:b/>
          <w:i w:val="0"/>
          <w:color w:val="2E5C4E"/>
          <w:sz w:val="25"/>
        </w:rPr>
        <w:t>Do Not Admit Liability</w:t>
      </w:r>
      <w:bookmarkEnd w:id="131"/>
    </w:p>
    <w:p>
      <w:r>
        <w:rPr>
          <w:b w:val="0"/>
          <w:i w:val="0"/>
        </w:rPr>
        <w:t>Do not admit liability, make any offer to settle, or agree to pay any amount without our written consent. We will not unreasonably withhold or delay our consent.</w:t>
      </w:r>
    </w:p>
    <w:p>
      <w:bookmarkStart w:id="132" w:name="c_ml_obl_cooperate"/>
      <w:r>
        <w:rPr>
          <w:rFonts w:ascii="Georgia" w:hAnsi="Georgia" w:eastAsia="Georgia"/>
          <w:b/>
          <w:i w:val="0"/>
          <w:color w:val="2E5C4E"/>
          <w:sz w:val="25"/>
        </w:rPr>
        <w:t>Cooperate With Us</w:t>
      </w:r>
      <w:bookmarkEnd w:id="132"/>
    </w:p>
    <w:p>
      <w:r>
        <w:rPr>
          <w:b w:val="0"/>
          <w:i w:val="0"/>
        </w:rPr>
        <w:t>Give us all information, documents, and assistance we reasonably need.</w:t>
      </w:r>
    </w:p>
    <w:p>
      <w:bookmarkStart w:id="133" w:name="c_ml_obl_mitigate"/>
      <w:r>
        <w:rPr>
          <w:rFonts w:ascii="Georgia" w:hAnsi="Georgia" w:eastAsia="Georgia"/>
          <w:b/>
          <w:i w:val="0"/>
          <w:color w:val="2E5C4E"/>
          <w:sz w:val="25"/>
        </w:rPr>
        <w:t>Mitigate Your Loss</w:t>
      </w:r>
      <w:bookmarkEnd w:id="133"/>
    </w:p>
    <w:p>
      <w:r>
        <w:rPr>
          <w:b w:val="0"/>
          <w:i w:val="0"/>
        </w:rPr>
        <w:t>Take all reasonable steps to prevent or reduce any loss.</w:t>
      </w:r>
    </w:p>
    <w:p>
      <w:bookmarkStart w:id="134" w:name="c_ml_obl_preserve_recovery_rights"/>
      <w:r>
        <w:rPr>
          <w:rFonts w:ascii="Georgia" w:hAnsi="Georgia" w:eastAsia="Georgia"/>
          <w:b/>
          <w:i w:val="0"/>
          <w:color w:val="2E5C4E"/>
          <w:sz w:val="25"/>
        </w:rPr>
        <w:t>Preserve Our Recovery Rights</w:t>
      </w:r>
      <w:bookmarkEnd w:id="134"/>
    </w:p>
    <w:p>
      <w:r>
        <w:rPr>
          <w:b w:val="0"/>
          <w:i w:val="0"/>
        </w:rPr>
        <w:t>Do not do anything that might prejudice our right to recover from any third party.</w:t>
      </w:r>
    </w:p>
    <w:p>
      <w:bookmarkStart w:id="135" w:name="c_ml_section_conditions"/>
      <w:r>
        <w:rPr>
          <w:rFonts w:ascii="Georgia" w:hAnsi="Georgia" w:eastAsia="Georgia"/>
          <w:b/>
          <w:i w:val="0"/>
          <w:color w:val="1C1915"/>
          <w:sz w:val="32"/>
        </w:rPr>
        <w:t>General Conditions</w:t>
      </w:r>
      <w:bookmarkEnd w:id="135"/>
    </w:p>
    <w:p>
      <w:bookmarkStart w:id="136" w:name="c_ml_cond_insurance_contracts_act"/>
      <w:r>
        <w:rPr>
          <w:rFonts w:ascii="Georgia" w:hAnsi="Georgia" w:eastAsia="Georgia"/>
          <w:b/>
          <w:i w:val="0"/>
          <w:color w:val="2E5C4E"/>
          <w:sz w:val="25"/>
        </w:rPr>
        <w:t>Insurance Contracts Act 1984 (Cth)</w:t>
      </w:r>
      <w:bookmarkEnd w:id="136"/>
    </w:p>
    <w:p>
      <w:r>
        <w:rPr>
          <w:b w:val="0"/>
          <w:i w:val="0"/>
        </w:rPr>
        <w:t>Nothing in this policy excludes, restricts or modifies the operation of the Insurance Contracts Act 1984 (Cth). Where this policy is inconsistent with the Act, the Act prevails.</w:t>
      </w:r>
    </w:p>
    <w:p>
      <w:r>
        <w:rPr>
          <w:b w:val="0"/>
          <w:i w:val="0"/>
        </w:rPr>
        <w:t>If this policy would otherwise let us refuse to pay a claim, in whole or in part, because of something you did or did not do after this policy was entered into, section 54 of the Act applies. We may not refuse to pay the claim only because of that act or omission. Our liability is reduced by the amount that fairly represents the extent to which our interests were prejudiced. Where the act or omission could reasonably be regarded as capable of causing or contributing to the loss, we may refuse to pay only the part of the claim that the act or omission caused or contributed to. We may not refuse any part that you prove the act or omission did not cause. This applies to every condition, exclusion, limit and obligation in this policy, not only to the claims conditions. It includes the time limits for discovery and notice in the Crime section.</w:t>
      </w:r>
    </w:p>
    <w:p>
      <w:r>
        <w:rPr>
          <w:b w:val="0"/>
          <w:i w:val="0"/>
        </w:rPr>
        <w:t>For example, if you notify a claim late and the late notice did not prejudice us, we will still pay the claim.</w:t>
      </w:r>
    </w:p>
    <w:p>
      <w:bookmarkStart w:id="137" w:name="c_ml_cond_corporations_act_199a_199b"/>
      <w:r>
        <w:rPr>
          <w:rFonts w:ascii="Georgia" w:hAnsi="Georgia" w:eastAsia="Georgia"/>
          <w:b/>
          <w:i w:val="0"/>
          <w:color w:val="2E5C4E"/>
          <w:sz w:val="25"/>
        </w:rPr>
        <w:t>Corporations Act 2001 (Cth), sections 199A and 199B</w:t>
      </w:r>
      <w:bookmarkEnd w:id="137"/>
    </w:p>
    <w:p>
      <w:r>
        <w:rPr>
          <w:b w:val="0"/>
          <w:i w:val="0"/>
        </w:rPr>
        <w:t>Section 199A of the Corporations Act 2001 (Cth) limits the liabilities and legal costs for which a company may indemnify its officers. Section 199B prevents a company from paying a premium for insurance that covers an officer against a liability, other than one for legal costs, arising out of conduct involving a wilful breach of duty in relation to the company, or a contravention of section 182 or 183 of that Act.</w:t>
      </w:r>
    </w:p>
    <w:p>
      <w:r>
        <w:rPr>
          <w:b w:val="0"/>
          <w:i w:val="0"/>
        </w:rPr>
        <w:t>To the extent the company pays the premium, this policy does not cover an insured person for a liability, other than legal costs, that section 199B prevents the company from insuring. This does not reduce cover for any other liability, or for legal costs.</w:t>
      </w:r>
    </w:p>
    <w:p>
      <w:r>
        <w:rPr>
          <w:b w:val="0"/>
          <w:i w:val="0"/>
        </w:rPr>
        <w:t>[WP REVIEW: confirm this statement of ss 199A and 199B, and whether cover for a liability within s 199B can be provided where the insured person pays the relevant part of the premium.]</w:t>
      </w:r>
    </w:p>
    <w:p>
      <w:r>
        <w:rPr>
          <w:b w:val="0"/>
          <w:i w:val="0"/>
        </w:rPr>
        <w:t xml:space="preserve">This clause applies wherever a claim under any section of this policy involves a civil penalty proceeding, criminal proceeding, or compensation order proceeding under the Corporations Act 2001 (Cth) — including a claim allocated to the Directors' and Officers' Liability section under the "most favourable cover" rule in </w:t>
      </w:r>
      <w:hyperlink w:anchor="c_ml_about">
        <w:r>
          <w:rPr>
            <w:color w:val="2E5C4E"/>
            <w:u w:val="single"/>
          </w:rPr>
          <w:t xml:space="preserve">the About This Policy section</w:t>
        </w:r>
      </w:hyperlink>
      <w:r>
        <w:rPr>
          <w:b w:val="0"/>
          <w:i w:val="0"/>
        </w:rPr>
        <w:t>. In those proceedings:</w:t>
      </w:r>
    </w:p>
    <w:p>
      <w:r>
        <w:rPr>
          <w:b w:val="0"/>
          <w:i w:val="0"/>
        </w:rPr>
        <w:t xml:space="preserve">(a) we will advance defence costs as they are incurred, on the same basis as </w:t>
      </w:r>
      <w:hyperlink w:anchor="c_ml_pay_defence_costs">
        <w:r>
          <w:rPr>
            <w:color w:val="2E5C4E"/>
            <w:u w:val="single"/>
          </w:rPr>
          <w:t xml:space="preserve">the Defence Costs provision</w:t>
        </w:r>
      </w:hyperlink>
      <w:r>
        <w:rPr>
          <w:b w:val="0"/>
          <w:i w:val="0"/>
        </w:rPr>
        <w:t>;</w:t>
      </w:r>
    </w:p>
    <w:p>
      <w:r>
        <w:rPr>
          <w:b w:val="0"/>
          <w:i w:val="0"/>
        </w:rPr>
        <w:t>(b) if a final adjudication, or a court's finding, establishes conduct that this policy or the Corporations Act 2001 (Cth) does not allow to be covered, the insured person must repay the defence costs we advanced in connection with that finding (or, where we reimbursed the company for them, the company must repay them), to the extent we are not permitted to pay them; and</w:t>
      </w:r>
    </w:p>
    <w:p>
      <w:r>
        <w:rPr>
          <w:b w:val="0"/>
          <w:i w:val="0"/>
        </w:rPr>
        <w:t>(c) a conviction of an offence, or a declaration of contravention against the insured person where the court does not grant relief under section 1317S or section 1318 of the Corporations Act 2001 (Cth), is a finding for the purposes of (b).</w:t>
      </w:r>
    </w:p>
    <w:p>
      <w:r>
        <w:rPr>
          <w:b w:val="0"/>
          <w:i w:val="0"/>
        </w:rPr>
        <w:t>[WP REVIEW: confirm that repayment on a conviction, or on a declaration of contravention without relief under s 1317S or s 1318, matches the statute.]</w:t>
      </w:r>
    </w:p>
    <w:p>
      <w:bookmarkStart w:id="138" w:name="c_ml_cond_sanctions"/>
      <w:r>
        <w:rPr>
          <w:rFonts w:ascii="Georgia" w:hAnsi="Georgia" w:eastAsia="Georgia"/>
          <w:b/>
          <w:i w:val="0"/>
          <w:color w:val="2E5C4E"/>
          <w:sz w:val="25"/>
        </w:rPr>
        <w:t>Sanctions</w:t>
      </w:r>
      <w:bookmarkEnd w:id="138"/>
    </w:p>
    <w:p>
      <w:r>
        <w:rPr>
          <w:b w:val="0"/>
          <w:i w:val="0"/>
        </w:rPr>
        <w:t>We do not provide cover, pay any claim or provide any benefit under this policy to the extent that doing so would expose us to any sanction, prohibition or restriction under:</w:t>
      </w:r>
    </w:p>
    <w:p>
      <w:pPr>
        <w:pStyle w:val="ListBullet"/>
      </w:pPr>
      <w:r>
        <w:rPr>
          <w:b w:val="0"/>
          <w:i w:val="0"/>
        </w:rPr>
        <w:t>the Autonomous Sanctions Act 2011 (Cth), the Charter of the United Nations Act 1945 (Cth), or regulations made under either Act; or</w:t>
      </w:r>
    </w:p>
    <w:p>
      <w:pPr>
        <w:pStyle w:val="ListBullet"/>
      </w:pPr>
      <w:r>
        <w:rPr>
          <w:b w:val="0"/>
          <w:i w:val="0"/>
        </w:rPr>
        <w:t>the trade or economic sanctions laws of the United Kingdom, the United States of America or the European Union, to the extent they apply to us.</w:t>
      </w:r>
    </w:p>
    <w:p>
      <w:r>
        <w:rPr>
          <w:b w:val="0"/>
          <w:i w:val="0"/>
        </w:rPr>
        <w:t>[WP REVIEW: confirm that naming the UK, US and EU regimes is appropriate for Australian capacity; this is a deliberate library-wide scope choice.]</w:t>
      </w:r>
    </w:p>
    <w:p>
      <w:bookmarkStart w:id="139" w:name="c_ml_cond_duty_of_disclosure"/>
      <w:r>
        <w:rPr>
          <w:rFonts w:ascii="Georgia" w:hAnsi="Georgia" w:eastAsia="Georgia"/>
          <w:b/>
          <w:i w:val="0"/>
          <w:color w:val="2E5C4E"/>
          <w:sz w:val="25"/>
        </w:rPr>
        <w:t>Your Duty of Disclosure</w:t>
      </w:r>
      <w:bookmarkEnd w:id="139"/>
    </w:p>
    <w:p>
      <w:r>
        <w:rPr>
          <w:b w:val="0"/>
          <w:i w:val="0"/>
        </w:rPr>
        <w:t>The company, as the party proposing this contract, has a duty of disclosure under the Insurance Contracts Act 1984 (Cth). This is a commercial (non-consumer) contract of insurance. The duty is to tell us, before the company enters into this policy, and before it renews, extends, or varies it, everything the company knows, or could reasonably be expected to know, that is relevant to our decision to insure and on what terms. The company knows what a member of the control group knows.</w:t>
      </w:r>
    </w:p>
    <w:p>
      <w:r>
        <w:rPr>
          <w:b w:val="0"/>
          <w:i w:val="0"/>
        </w:rPr>
        <w:t>The company does not need to tell us about matters that reduce the risk, that are common knowledge, that we know or should know as an insurer, or that we have told the company we do not need to know.</w:t>
      </w:r>
    </w:p>
    <w:p>
      <w:r>
        <w:rPr>
          <w:b w:val="0"/>
          <w:i w:val="0"/>
        </w:rPr>
        <w:t xml:space="preserve">As between us and each insured person, disclosure and knowledge are assessed individually, as a matter of contract, under </w:t>
      </w:r>
      <w:hyperlink w:anchor="c_ml_cond_severability">
        <w:r>
          <w:rPr>
            <w:color w:val="2E5C4E"/>
            <w:u w:val="single"/>
          </w:rPr>
          <w:t xml:space="preserve">the Severability and Non-Imputation condition</w:t>
        </w:r>
      </w:hyperlink>
      <w:r>
        <w:rPr>
          <w:b w:val="0"/>
          <w:i w:val="0"/>
        </w:rPr>
        <w:t>. This is a contractual mechanism. It does not mean that each insured person separately owes the statutory duty of disclosure.</w:t>
      </w:r>
    </w:p>
    <w:p>
      <w:bookmarkStart w:id="140" w:name="c_ml_cond_severability"/>
      <w:r>
        <w:rPr>
          <w:rFonts w:ascii="Georgia" w:hAnsi="Georgia" w:eastAsia="Georgia"/>
          <w:b/>
          <w:i w:val="0"/>
          <w:color w:val="2E5C4E"/>
          <w:sz w:val="25"/>
        </w:rPr>
        <w:t>Severability and Non-Imputation</w:t>
      </w:r>
      <w:bookmarkEnd w:id="140"/>
    </w:p>
    <w:p>
      <w:r>
        <w:rPr>
          <w:b/>
          <w:i w:val="0"/>
        </w:rPr>
        <w:t>Severability:</w:t>
      </w:r>
      <w:r>
        <w:rPr>
          <w:b w:val="0"/>
          <w:i w:val="0"/>
        </w:rPr>
        <w:t xml:space="preserve"> Each insured person is treated as if they had their own separate policy. The conduct and the knowledge of one insured person are not attributed to any other insured person when we decide cover under this policy.</w:t>
      </w:r>
    </w:p>
    <w:p>
      <w:r>
        <w:rPr>
          <w:b w:val="0"/>
          <w:i w:val="0"/>
        </w:rPr>
        <w:t xml:space="preserve">This applies to every provision of this policy that turns on conduct or knowledge, including </w:t>
      </w:r>
      <w:hyperlink w:anchor="c_ml_excl_deliberate_acts">
        <w:r>
          <w:rPr>
            <w:color w:val="2E5C4E"/>
            <w:u w:val="single"/>
          </w:rPr>
          <w:t xml:space="preserve">the Deliberate and Dishonest Acts exclusion</w:t>
        </w:r>
      </w:hyperlink>
      <w:r>
        <w:rPr>
          <w:b w:val="0"/>
          <w:i w:val="0"/>
        </w:rPr>
        <w:t xml:space="preserve">, </w:t>
      </w:r>
      <w:hyperlink w:anchor="c_ml_excl_personal_profit">
        <w:r>
          <w:rPr>
            <w:color w:val="2E5C4E"/>
            <w:u w:val="single"/>
          </w:rPr>
          <w:t xml:space="preserve">the Personal Profit exclusion</w:t>
        </w:r>
      </w:hyperlink>
      <w:r>
        <w:rPr>
          <w:b w:val="0"/>
          <w:i w:val="0"/>
        </w:rPr>
        <w:t xml:space="preserve">, </w:t>
      </w:r>
      <w:hyperlink w:anchor="c_ml_excl_criminal_conduct">
        <w:r>
          <w:rPr>
            <w:color w:val="2E5C4E"/>
            <w:u w:val="single"/>
          </w:rPr>
          <w:t xml:space="preserve">the Criminal Conduct exclusion</w:t>
        </w:r>
      </w:hyperlink>
      <w:r>
        <w:rPr>
          <w:b w:val="0"/>
          <w:i w:val="0"/>
        </w:rPr>
        <w:t xml:space="preserve">, </w:t>
      </w:r>
      <w:hyperlink w:anchor="c_ml_excl_deliberate_unlawful_employment">
        <w:r>
          <w:rPr>
            <w:color w:val="2E5C4E"/>
            <w:u w:val="single"/>
          </w:rPr>
          <w:t xml:space="preserve">the Deliberate Unlawful Employment Practices exclusion</w:t>
        </w:r>
      </w:hyperlink>
      <w:r>
        <w:rPr>
          <w:b w:val="0"/>
          <w:i w:val="0"/>
        </w:rPr>
        <w:t xml:space="preserve">, </w:t>
      </w:r>
      <w:hyperlink w:anchor="c_ml_excl_prior_known_matters">
        <w:r>
          <w:rPr>
            <w:color w:val="2E5C4E"/>
            <w:u w:val="single"/>
          </w:rPr>
          <w:t xml:space="preserve">the Prior Known Matters exclusion</w:t>
        </w:r>
      </w:hyperlink>
      <w:r>
        <w:rPr>
          <w:b w:val="0"/>
          <w:i w:val="0"/>
        </w:rPr>
        <w:t xml:space="preserve">, </w:t>
      </w:r>
      <w:hyperlink w:anchor="c_ml_excl_prior_and_pending">
        <w:r>
          <w:rPr>
            <w:color w:val="2E5C4E"/>
            <w:u w:val="single"/>
          </w:rPr>
          <w:t xml:space="preserve">the Prior and Pending Matters exclusion</w:t>
        </w:r>
      </w:hyperlink>
      <w:r>
        <w:rPr>
          <w:b w:val="0"/>
          <w:i w:val="0"/>
        </w:rPr>
        <w:t xml:space="preserve">, </w:t>
      </w:r>
      <w:hyperlink w:anchor="c_ml_cond_continuous_cover">
        <w:r>
          <w:rPr>
            <w:color w:val="2E5C4E"/>
            <w:u w:val="single"/>
          </w:rPr>
          <w:t xml:space="preserve">the Continuous Cover condition</w:t>
        </w:r>
      </w:hyperlink>
      <w:r>
        <w:rPr>
          <w:b w:val="0"/>
          <w:i w:val="0"/>
        </w:rPr>
        <w:t xml:space="preserve">, </w:t>
      </w:r>
      <w:hyperlink w:anchor="c_ml_cond_duty_of_disclosure">
        <w:r>
          <w:rPr>
            <w:color w:val="2E5C4E"/>
            <w:u w:val="single"/>
          </w:rPr>
          <w:t xml:space="preserve">the Your Duty of Disclosure condition</w:t>
        </w:r>
      </w:hyperlink>
      <w:r>
        <w:rPr>
          <w:b w:val="0"/>
          <w:i w:val="0"/>
        </w:rPr>
        <w:t xml:space="preserve"> and </w:t>
      </w:r>
      <w:hyperlink w:anchor="c_ml_cond_non_avoidance_insured_persons">
        <w:r>
          <w:rPr>
            <w:color w:val="2E5C4E"/>
            <w:u w:val="single"/>
          </w:rPr>
          <w:t xml:space="preserve">the Non-Avoidance for Insured Persons condition</w:t>
        </w:r>
      </w:hyperlink>
      <w:r>
        <w:rPr>
          <w:b w:val="0"/>
          <w:i w:val="0"/>
        </w:rPr>
        <w:t>.</w:t>
      </w:r>
    </w:p>
    <w:p>
      <w:r>
        <w:rPr>
          <w:b/>
          <w:i w:val="0"/>
        </w:rPr>
        <w:t>The company:</w:t>
      </w:r>
      <w:r>
        <w:rPr>
          <w:b w:val="0"/>
          <w:i w:val="0"/>
        </w:rPr>
        <w:t xml:space="preserve"> What the company knew, or did, is what a member of the control group knew or did. The knowledge or conduct of any other insured person or employee is not attributed to the company.</w:t>
      </w:r>
    </w:p>
    <w:p>
      <w:r>
        <w:rPr>
          <w:b/>
          <w:i w:val="0"/>
        </w:rPr>
        <w:t>Non-imputation:</w:t>
      </w:r>
      <w:r>
        <w:rPr>
          <w:b w:val="0"/>
          <w:i w:val="0"/>
        </w:rPr>
        <w:t xml:space="preserve"> The company's knowledge is not attributed to an insured person. An insured person's knowledge is not attributed to the company unless that insured person is a member of the control group.</w:t>
      </w:r>
    </w:p>
    <w:p>
      <w:bookmarkStart w:id="141" w:name="c_ml_cond_non_avoidance_insured_persons"/>
      <w:r>
        <w:rPr>
          <w:rFonts w:ascii="Georgia" w:hAnsi="Georgia" w:eastAsia="Georgia"/>
          <w:b/>
          <w:i w:val="0"/>
          <w:color w:val="2E5C4E"/>
          <w:sz w:val="25"/>
        </w:rPr>
        <w:t>Non-Avoidance for Insured Persons</w:t>
      </w:r>
      <w:bookmarkEnd w:id="141"/>
    </w:p>
    <w:p>
      <w:r>
        <w:rPr>
          <w:b w:val="0"/>
          <w:i w:val="0"/>
        </w:rPr>
        <w:t xml:space="preserve">We will not avoid this policy, or refuse to pay, in respect of an insured person's cover under the Directors' and Officers' Liability section (including the Side A limit under </w:t>
      </w:r>
      <w:hyperlink w:anchor="c_ml_end_e06">
        <w:r>
          <w:rPr>
            <w:color w:val="2E5C4E"/>
            <w:u w:val="single"/>
          </w:rPr>
          <w:t xml:space="preserve">the E06 Side A Difference in Conditions endorsement</w:t>
        </w:r>
      </w:hyperlink>
      <w:r>
        <w:rPr>
          <w:b w:val="0"/>
          <w:i w:val="0"/>
        </w:rPr>
        <w:t>) because of a misrepresentation or a failure to disclose, except where that insured person personally made a fraudulent misrepresentation or fraudulently failed to disclose.</w:t>
      </w:r>
    </w:p>
    <w:p>
      <w:r>
        <w:rPr>
          <w:b w:val="0"/>
          <w:i w:val="0"/>
        </w:rPr>
        <w:t>If a misrepresentation or failure to disclose by the company or by another insured person would otherwise let us reduce our liability under section 28(3) of the Insurance Contracts Act 1984 (Cth), we waive that right as against an insured person who did not personally know of it or take part in it.</w:t>
      </w:r>
    </w:p>
    <w:p>
      <w:r>
        <w:rPr>
          <w:b w:val="0"/>
          <w:i w:val="0"/>
        </w:rPr>
        <w:t>[WP REVIEW: confirm that this works under s 28 of the Insurance Contracts Act 1984 (Cth) for non-disclosure by the company as against innocent directors, and that waiving the s 28(3) reduction in their favour is sound.]</w:t>
      </w:r>
    </w:p>
    <w:p>
      <w:bookmarkStart w:id="142" w:name="c_ml_cond_retroactive_date"/>
      <w:r>
        <w:rPr>
          <w:rFonts w:ascii="Georgia" w:hAnsi="Georgia" w:eastAsia="Georgia"/>
          <w:b/>
          <w:i w:val="0"/>
          <w:color w:val="2E5C4E"/>
          <w:sz w:val="25"/>
        </w:rPr>
        <w:t>Retroactive Date</w:t>
      </w:r>
      <w:bookmarkEnd w:id="142"/>
    </w:p>
    <w:p>
      <w:r>
        <w:rPr>
          <w:b w:val="0"/>
          <w:i w:val="0"/>
        </w:rPr>
        <w:t>If the schedule shows a retroactive date for a liability section, that section does not cover a claim arising from a wrongful act committed before that date. This applies to every insuring clause and extension in that section, whether or not the clause repeats it.</w:t>
      </w:r>
    </w:p>
    <w:p>
      <w:r>
        <w:rPr>
          <w:b w:val="0"/>
          <w:i w:val="0"/>
        </w:rPr>
        <w:t xml:space="preserve">If the schedule shows no retroactive date for a section, cover under that section is not limited by a retroactive date. </w:t>
      </w:r>
      <w:hyperlink w:anchor="c_ml_excl_prior_and_pending">
        <w:r>
          <w:rPr>
            <w:color w:val="2E5C4E"/>
            <w:u w:val="single"/>
          </w:rPr>
          <w:t xml:space="preserve">The Prior and Pending Matters exclusion</w:t>
        </w:r>
      </w:hyperlink>
      <w:r>
        <w:rPr>
          <w:b w:val="0"/>
          <w:i w:val="0"/>
        </w:rPr>
        <w:t xml:space="preserve"> and </w:t>
      </w:r>
      <w:hyperlink w:anchor="c_ml_excl_prior_known_matters">
        <w:r>
          <w:rPr>
            <w:color w:val="2E5C4E"/>
            <w:u w:val="single"/>
          </w:rPr>
          <w:t xml:space="preserve">the Prior Known Matters exclusion</w:t>
        </w:r>
      </w:hyperlink>
      <w:r>
        <w:rPr>
          <w:b w:val="0"/>
          <w:i w:val="0"/>
        </w:rPr>
        <w:t xml:space="preserve"> still apply.</w:t>
      </w:r>
    </w:p>
    <w:p>
      <w:r>
        <w:rPr>
          <w:b w:val="0"/>
          <w:i w:val="0"/>
        </w:rPr>
        <w:t>If a claim arises from a series of related wrongful acts (see the definition of Claim) and the first of them was committed before the retroactive date, all of them are treated as committed before that date.</w:t>
      </w:r>
    </w:p>
    <w:p>
      <w:r>
        <w:rPr>
          <w:b w:val="0"/>
          <w:i w:val="0"/>
        </w:rPr>
        <w:t xml:space="preserve">The retroactive date does not apply to the Crime section. </w:t>
      </w:r>
      <w:hyperlink w:anchor="c_ml_excl_discovered_before">
        <w:r>
          <w:rPr>
            <w:color w:val="2E5C4E"/>
            <w:u w:val="single"/>
          </w:rPr>
          <w:t xml:space="preserve">The Discovered Before This Policy exclusion</w:t>
        </w:r>
      </w:hyperlink>
      <w:r>
        <w:rPr>
          <w:b w:val="0"/>
          <w:i w:val="0"/>
        </w:rPr>
        <w:t xml:space="preserve">, </w:t>
      </w:r>
      <w:hyperlink w:anchor="c_ml_cond_crime_superseded_policies">
        <w:r>
          <w:rPr>
            <w:color w:val="2E5C4E"/>
            <w:u w:val="single"/>
          </w:rPr>
          <w:t xml:space="preserve">the Prior Insurance and Superseded Policies — Crime condition</w:t>
        </w:r>
      </w:hyperlink>
      <w:r>
        <w:rPr>
          <w:b w:val="0"/>
          <w:i w:val="0"/>
        </w:rPr>
        <w:t xml:space="preserve"> and </w:t>
      </w:r>
      <w:hyperlink w:anchor="c_ml_cond_extended_discovery_period">
        <w:r>
          <w:rPr>
            <w:color w:val="2E5C4E"/>
            <w:u w:val="single"/>
          </w:rPr>
          <w:t xml:space="preserve">the Extended Discovery Period condition</w:t>
        </w:r>
      </w:hyperlink>
      <w:r>
        <w:rPr>
          <w:b w:val="0"/>
          <w:i w:val="0"/>
        </w:rPr>
        <w:t xml:space="preserve"> set the equivalent limits for Crime.</w:t>
      </w:r>
    </w:p>
    <w:p>
      <w:bookmarkStart w:id="143" w:name="c_ml_cond_cancellation"/>
      <w:r>
        <w:rPr>
          <w:rFonts w:ascii="Georgia" w:hAnsi="Georgia" w:eastAsia="Georgia"/>
          <w:b/>
          <w:i w:val="0"/>
          <w:color w:val="2E5C4E"/>
          <w:sz w:val="25"/>
        </w:rPr>
        <w:t>Cancellation</w:t>
      </w:r>
      <w:bookmarkEnd w:id="143"/>
    </w:p>
    <w:p>
      <w:r>
        <w:rPr>
          <w:b/>
          <w:i w:val="0"/>
        </w:rPr>
        <w:t>You</w:t>
      </w:r>
      <w:r>
        <w:rPr>
          <w:b w:val="0"/>
          <w:i w:val="0"/>
        </w:rPr>
        <w:t xml:space="preserve"> may cancel this policy at any time by telling us. We refund the premium for the unexpired period of insurance on a pro-rata basis, less any non-refundable government charges.</w:t>
      </w:r>
    </w:p>
    <w:p>
      <w:r>
        <w:rPr>
          <w:b/>
          <w:i w:val="0"/>
        </w:rPr>
        <w:t>We</w:t>
      </w:r>
      <w:r>
        <w:rPr>
          <w:b w:val="0"/>
          <w:i w:val="0"/>
        </w:rPr>
        <w:t xml:space="preserve"> may cancel this policy only as the Insurance Contracts Act 1984 (Cth) allows, by giving you written notice as that Act requires, and in any case not less than 30 days' written notice. We refund the premium for the unexpired period on a pro-rata basis.</w:t>
      </w:r>
    </w:p>
    <w:p>
      <w:r>
        <w:rPr>
          <w:b w:val="0"/>
          <w:i w:val="0"/>
        </w:rPr>
        <w:t>Cancellation does not affect a claim or circumstance already notified to us.</w:t>
      </w:r>
    </w:p>
    <w:p>
      <w:bookmarkStart w:id="144" w:name="c_ml_cond_newly_acquired_subsidiaries"/>
      <w:r>
        <w:rPr>
          <w:rFonts w:ascii="Georgia" w:hAnsi="Georgia" w:eastAsia="Georgia"/>
          <w:b/>
          <w:i w:val="0"/>
          <w:color w:val="2E5C4E"/>
          <w:sz w:val="25"/>
        </w:rPr>
        <w:t>Newly Acquired Subsidiaries</w:t>
      </w:r>
      <w:bookmarkEnd w:id="144"/>
    </w:p>
    <w:p>
      <w:r>
        <w:rPr>
          <w:b w:val="0"/>
          <w:i w:val="0"/>
        </w:rPr>
        <w:t>If during the policy period you acquire or create a new subsidiary, it is automatically covered for 60 days from the date of acquisition — provided its annual revenue does not exceed $10,000,000 and its activities are similar to yours. You must tell us within 60 days. We may adjust the premium or terms.</w:t>
      </w:r>
    </w:p>
    <w:p>
      <w:bookmarkStart w:id="145" w:name="c_ml_cond_continuous_cover"/>
      <w:r>
        <w:rPr>
          <w:rFonts w:ascii="Georgia" w:hAnsi="Georgia" w:eastAsia="Georgia"/>
          <w:b/>
          <w:i w:val="0"/>
          <w:color w:val="2E5C4E"/>
          <w:sz w:val="25"/>
        </w:rPr>
        <w:t>Continuous Cover</w:t>
      </w:r>
      <w:bookmarkEnd w:id="145"/>
    </w:p>
    <w:p>
      <w:r>
        <w:rPr>
          <w:b w:val="0"/>
          <w:i w:val="0"/>
        </w:rPr>
        <w:t>If a claim is made during this policy period and arises from a wrongful act that should have been notified under a previous management liability policy, and the insured seeking cover did not know about it at the time (for the company, no member of the control group knew about it), and the company had continuous management liability cover between the wrongful act and the start of this policy period — we will cover the claim subject to the terms and limits of this policy, as this clause qualifies them.</w:t>
      </w:r>
    </w:p>
    <w:p>
      <w:r>
        <w:rPr>
          <w:b w:val="0"/>
          <w:i w:val="0"/>
        </w:rPr>
        <w:t>For that claim, the most we will pay is the lower of the limit of liability of this policy and the limit of liability of the previous policy. This policy applies to the claim on the terms of whichever of the two policies is less favourable to you.</w:t>
      </w:r>
    </w:p>
    <w:p>
      <w:r>
        <w:rPr>
          <w:b w:val="0"/>
          <w:i w:val="0"/>
        </w:rPr>
        <w:t xml:space="preserve">This clause does not extend cover to a wrongful act that occurred before the retroactive date (if any) shown in the schedule for the relevant section (see </w:t>
      </w:r>
      <w:hyperlink w:anchor="c_ml_cond_retroactive_date">
        <w:r>
          <w:rPr>
            <w:color w:val="2E5C4E"/>
            <w:u w:val="single"/>
          </w:rPr>
          <w:t xml:space="preserve">the Retroactive Date condition</w:t>
        </w:r>
      </w:hyperlink>
      <w:r>
        <w:rPr>
          <w:b w:val="0"/>
          <w:i w:val="0"/>
        </w:rPr>
        <w:t xml:space="preserve">). This clause applies to claims under the liability sections. For the Crime section, see </w:t>
      </w:r>
      <w:hyperlink w:anchor="c_ml_excl_discovered_before">
        <w:r>
          <w:rPr>
            <w:color w:val="2E5C4E"/>
            <w:u w:val="single"/>
          </w:rPr>
          <w:t xml:space="preserve">the Discovered Before This Policy exclusion</w:t>
        </w:r>
      </w:hyperlink>
      <w:r>
        <w:rPr>
          <w:b w:val="0"/>
          <w:i w:val="0"/>
        </w:rPr>
        <w:t xml:space="preserve"> and </w:t>
      </w:r>
      <w:hyperlink w:anchor="c_ml_cond_extended_discovery_period">
        <w:r>
          <w:rPr>
            <w:color w:val="2E5C4E"/>
            <w:u w:val="single"/>
          </w:rPr>
          <w:t xml:space="preserve">the Extended Discovery Period condition</w:t>
        </w:r>
      </w:hyperlink>
      <w:r>
        <w:rPr>
          <w:b w:val="0"/>
          <w:i w:val="0"/>
        </w:rPr>
        <w:t>.</w:t>
      </w:r>
    </w:p>
    <w:p>
      <w:bookmarkStart w:id="146" w:name="c_ml_cond_extended_reporting_period"/>
      <w:r>
        <w:rPr>
          <w:rFonts w:ascii="Georgia" w:hAnsi="Georgia" w:eastAsia="Georgia"/>
          <w:b/>
          <w:i w:val="0"/>
          <w:color w:val="2E5C4E"/>
          <w:sz w:val="25"/>
        </w:rPr>
        <w:t>Extended Reporting Period</w:t>
      </w:r>
      <w:bookmarkEnd w:id="146"/>
    </w:p>
    <w:p>
      <w:r>
        <w:rPr>
          <w:b w:val="0"/>
          <w:i w:val="0"/>
        </w:rPr>
        <w:t>If this policy is not renewed, or is cancelled by you or by us, for any reason other than replacement by another management liability policy providing equivalent cover, and the non-renewal or cancellation is not caused by non-payment of premium, you have an automatic Extended Reporting Period of 90 days after the end of the policy period to notify us of any claim arising from a wrongful act that occurred during or before the policy period.</w:t>
      </w:r>
    </w:p>
    <w:p>
      <w:r>
        <w:rPr>
          <w:b w:val="0"/>
          <w:i w:val="0"/>
        </w:rPr>
        <w:t>You may purchase an Extended Reporting Period of up to 36 months for an additional premium. You must request this within 30 days of the end of the policy period.</w:t>
      </w:r>
    </w:p>
    <w:p>
      <w:r>
        <w:rPr>
          <w:b w:val="0"/>
          <w:i w:val="0"/>
        </w:rPr>
        <w:t>This clause does not extend the policy period or reinstate the limit of liability — it extends only the time to notify a claim arising from a wrongful act that occurred before the end of the policy period.</w:t>
      </w:r>
    </w:p>
    <w:p>
      <w:r>
        <w:rPr>
          <w:b w:val="0"/>
          <w:i w:val="0"/>
        </w:rPr>
        <w:t xml:space="preserve">This Extended Reporting Period applies to claims under the liability sections. For the Crime section, see </w:t>
      </w:r>
      <w:hyperlink w:anchor="c_ml_cond_extended_discovery_period">
        <w:r>
          <w:rPr>
            <w:color w:val="2E5C4E"/>
            <w:u w:val="single"/>
          </w:rPr>
          <w:t xml:space="preserve">the Extended Discovery Period condition</w:t>
        </w:r>
      </w:hyperlink>
      <w:r>
        <w:rPr>
          <w:b w:val="0"/>
          <w:i w:val="0"/>
        </w:rPr>
        <w:t>, which is a separate, equivalent mechanism keyed to discovery rather than to a claim.</w:t>
      </w:r>
    </w:p>
    <w:p>
      <w:bookmarkStart w:id="147" w:name="c_ml_cond_governing_law"/>
      <w:r>
        <w:rPr>
          <w:rFonts w:ascii="Georgia" w:hAnsi="Georgia" w:eastAsia="Georgia"/>
          <w:b/>
          <w:i w:val="0"/>
          <w:color w:val="2E5C4E"/>
          <w:sz w:val="25"/>
        </w:rPr>
        <w:t>Governing Law and Jurisdiction</w:t>
      </w:r>
      <w:bookmarkEnd w:id="147"/>
    </w:p>
    <w:p>
      <w:r>
        <w:rPr>
          <w:b w:val="0"/>
          <w:i w:val="0"/>
        </w:rPr>
        <w:t>This policy is governed by the laws of the Australian state or territory shown in the schedule as the governing law at the start of the policy period.</w:t>
      </w:r>
    </w:p>
    <w:p>
      <w:r>
        <w:rPr>
          <w:b w:val="0"/>
          <w:i w:val="0"/>
        </w:rPr>
        <w:t>The parties submit to the non-exclusive jurisdiction of the courts of that state or territory, and of courts competent to hear appeals from them.</w:t>
      </w:r>
    </w:p>
    <w:p>
      <w:bookmarkStart w:id="148" w:name="c_ml_cond_gst"/>
      <w:r>
        <w:rPr>
          <w:rFonts w:ascii="Georgia" w:hAnsi="Georgia" w:eastAsia="Georgia"/>
          <w:b/>
          <w:i w:val="0"/>
          <w:color w:val="2E5C4E"/>
          <w:sz w:val="25"/>
        </w:rPr>
        <w:t>GST</w:t>
      </w:r>
      <w:bookmarkEnd w:id="148"/>
    </w:p>
    <w:p>
      <w:r>
        <w:rPr>
          <w:b w:val="0"/>
          <w:i w:val="0"/>
        </w:rPr>
        <w:t>When we pay a claim or loss, we will reduce our payment by any input tax credit you are entitled to claim. Tell us the extent of your entitlement.</w:t>
      </w:r>
    </w:p>
    <w:p>
      <w:bookmarkStart w:id="149" w:name="c_ml_cond_several_liability"/>
      <w:r>
        <w:rPr>
          <w:rFonts w:ascii="Georgia" w:hAnsi="Georgia" w:eastAsia="Georgia"/>
          <w:b/>
          <w:i w:val="0"/>
          <w:color w:val="2E5C4E"/>
          <w:sz w:val="25"/>
        </w:rPr>
        <w:t>Several Liability</w:t>
      </w:r>
      <w:bookmarkEnd w:id="149"/>
    </w:p>
    <w:p>
      <w:r>
        <w:rPr>
          <w:b w:val="0"/>
          <w:i w:val="0"/>
        </w:rPr>
        <w:t>If more than one insurer is shown in the schedule, each is responsible only for its own share.</w:t>
      </w:r>
    </w:p>
    <w:p>
      <w:bookmarkStart w:id="150" w:name="c_ml_cond_assignment"/>
      <w:r>
        <w:rPr>
          <w:rFonts w:ascii="Georgia" w:hAnsi="Georgia" w:eastAsia="Georgia"/>
          <w:b/>
          <w:i w:val="0"/>
          <w:color w:val="2E5C4E"/>
          <w:sz w:val="25"/>
        </w:rPr>
        <w:t>Assignment</w:t>
      </w:r>
      <w:bookmarkEnd w:id="150"/>
    </w:p>
    <w:p>
      <w:r>
        <w:rPr>
          <w:b w:val="0"/>
          <w:i w:val="0"/>
        </w:rPr>
        <w:t>You cannot transfer this policy without our prior written consent.</w:t>
      </w:r>
    </w:p>
    <w:p>
      <w:bookmarkStart w:id="151" w:name="c_ml_cond_entire_agreement"/>
      <w:r>
        <w:rPr>
          <w:rFonts w:ascii="Georgia" w:hAnsi="Georgia" w:eastAsia="Georgia"/>
          <w:b/>
          <w:i w:val="0"/>
          <w:color w:val="2E5C4E"/>
          <w:sz w:val="25"/>
        </w:rPr>
        <w:t>Entire Agreement</w:t>
      </w:r>
      <w:bookmarkEnd w:id="151"/>
    </w:p>
    <w:p>
      <w:r>
        <w:rPr>
          <w:b w:val="0"/>
          <w:i w:val="0"/>
        </w:rPr>
        <w:t>This policy, the schedule, and any endorsements form the entire agreement between you and us.</w:t>
      </w:r>
    </w:p>
    <w:p>
      <w:bookmarkStart w:id="152" w:name="c_ml_cond_disputes_and_complaints"/>
      <w:r>
        <w:rPr>
          <w:rFonts w:ascii="Georgia" w:hAnsi="Georgia" w:eastAsia="Georgia"/>
          <w:b/>
          <w:i w:val="0"/>
          <w:color w:val="2E5C4E"/>
          <w:sz w:val="25"/>
        </w:rPr>
        <w:t>Disputes and Complaints</w:t>
      </w:r>
      <w:bookmarkEnd w:id="152"/>
    </w:p>
    <w:p>
      <w:r>
        <w:rPr>
          <w:b w:val="0"/>
          <w:i w:val="0"/>
        </w:rPr>
        <w:t>Contact us first. We will follow our internal dispute resolution process. If not satisfied, you can refer the matter to the Australian Financial Complaints Authority (AFCA):</w:t>
      </w:r>
    </w:p>
    <w:p>
      <w:r>
        <w:rPr>
          <w:b w:val="0"/>
          <w:i w:val="0"/>
        </w:rPr>
        <w:t>Online: www.afca.org.au · Email: info@afca.org.au · Phone: 1800 931 678</w:t>
      </w:r>
    </w:p>
    <w:p>
      <w:bookmarkStart w:id="153" w:name="c_ml_cond_privacy"/>
      <w:r>
        <w:rPr>
          <w:rFonts w:ascii="Georgia" w:hAnsi="Georgia" w:eastAsia="Georgia"/>
          <w:b/>
          <w:i w:val="0"/>
          <w:color w:val="2E5C4E"/>
          <w:sz w:val="25"/>
        </w:rPr>
        <w:t>Privacy</w:t>
      </w:r>
      <w:bookmarkEnd w:id="153"/>
    </w:p>
    <w:p>
      <w:r>
        <w:rPr>
          <w:b w:val="0"/>
          <w:i w:val="0"/>
        </w:rPr>
        <w:t>We handle your personal information in accordance with the Privacy Act 1988 (Cth) and the Australian Privacy Principles. Our Privacy Policy is available on our website.</w:t>
      </w:r>
    </w:p>
    <w:p>
      <w:bookmarkStart w:id="154" w:name="c_ml_endorsement_library"/>
      <w:r>
        <w:rPr>
          <w:rFonts w:ascii="Georgia" w:hAnsi="Georgia" w:eastAsia="Georgia"/>
          <w:b/>
          <w:i w:val="0"/>
          <w:color w:val="1C1915"/>
          <w:sz w:val="32"/>
        </w:rPr>
        <w:t>Endorsement Library</w:t>
      </w:r>
      <w:bookmarkEnd w:id="154"/>
    </w:p>
    <w:p>
      <w:r>
        <w:rPr>
          <w:b w:val="0"/>
          <w:i w:val="0"/>
        </w:rPr>
        <w:t>An endorsement applies only if its code is shown in the schedule. Each endorsement changes this policy only as it states, and is read together with the variables (sub-limits, excesses, periods, named sections and parties) shown for it in the schedule. Where an endorsement and the rest of this policy conflict, the endorsement applies to the extent of the conflict. If a variable an endorsement needs is not shown in the schedule, the endorsement does not apply until we show the variable in the schedule. These endorsements are for use with version 1.5.x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Extended Reporting and Discovery Period</w:t>
            </w:r>
          </w:p>
        </w:tc>
        <w:tc>
          <w:tcPr>
            <w:tcW w:type="dxa" w:w="3249"/>
          </w:tcPr>
          <w:p>
            <w:r/>
            <w:r>
              <w:rPr>
                <w:b w:val="0"/>
                <w:i w:val="0"/>
              </w:rPr>
              <w:t>Sets a purchased Extended Reporting Period and Extended Discovery Period of 12, 24 or 36 months</w:t>
            </w:r>
          </w:p>
        </w:tc>
      </w:tr>
      <w:tr>
        <w:tc>
          <w:tcPr>
            <w:tcW w:type="dxa" w:w="3249"/>
          </w:tcPr>
          <w:p>
            <w:r/>
            <w:r>
              <w:rPr>
                <w:b w:val="0"/>
                <w:i w:val="0"/>
              </w:rPr>
              <w:t>E02</w:t>
            </w:r>
          </w:p>
        </w:tc>
        <w:tc>
          <w:tcPr>
            <w:tcW w:type="dxa" w:w="3249"/>
          </w:tcPr>
          <w:p>
            <w:r/>
            <w:r>
              <w:rPr>
                <w:b w:val="0"/>
                <w:i w:val="0"/>
              </w:rPr>
              <w:t>Defence Costs in Addition to the Limit</w:t>
            </w:r>
          </w:p>
        </w:tc>
        <w:tc>
          <w:tcPr>
            <w:tcW w:type="dxa" w:w="3249"/>
          </w:tcPr>
          <w:p>
            <w:r/>
            <w:r>
              <w:rPr>
                <w:b w:val="0"/>
                <w:i w:val="0"/>
              </w:rPr>
              <w:t>Pays defence costs in addition to the limit of liability, to a separate defence costs limit</w:t>
            </w:r>
          </w:p>
        </w:tc>
      </w:tr>
      <w:tr>
        <w:tc>
          <w:tcPr>
            <w:tcW w:type="dxa" w:w="3249"/>
          </w:tcPr>
          <w:p>
            <w:r/>
            <w:r>
              <w:rPr>
                <w:b w:val="0"/>
                <w:i w:val="0"/>
              </w:rPr>
              <w:t>E03</w:t>
            </w:r>
          </w:p>
        </w:tc>
        <w:tc>
          <w:tcPr>
            <w:tcW w:type="dxa" w:w="3249"/>
          </w:tcPr>
          <w:p>
            <w:r/>
            <w:r>
              <w:rPr>
                <w:b w:val="0"/>
                <w:i w:val="0"/>
              </w:rPr>
              <w:t>USA and Canada Jurisdiction</w:t>
            </w:r>
          </w:p>
        </w:tc>
        <w:tc>
          <w:tcPr>
            <w:tcW w:type="dxa" w:w="3249"/>
          </w:tcPr>
          <w:p>
            <w:r/>
            <w:r>
              <w:rPr>
                <w:b w:val="0"/>
                <w:i w:val="0"/>
              </w:rPr>
              <w:t>Writes back the US / Canada Jurisdiction exclusion for the sections and subsidiaries named</w:t>
            </w:r>
          </w:p>
        </w:tc>
      </w:tr>
      <w:tr>
        <w:tc>
          <w:tcPr>
            <w:tcW w:type="dxa" w:w="3249"/>
          </w:tcPr>
          <w:p>
            <w:r/>
            <w:r>
              <w:rPr>
                <w:b w:val="0"/>
                <w:i w:val="0"/>
              </w:rPr>
              <w:t>E04</w:t>
            </w:r>
          </w:p>
        </w:tc>
        <w:tc>
          <w:tcPr>
            <w:tcW w:type="dxa" w:w="3249"/>
          </w:tcPr>
          <w:p>
            <w:r/>
            <w:r>
              <w:rPr>
                <w:b w:val="0"/>
                <w:i w:val="0"/>
              </w:rPr>
              <w:t>Increased WHS Defence Costs Sub-limit</w:t>
            </w:r>
          </w:p>
        </w:tc>
        <w:tc>
          <w:tcPr>
            <w:tcW w:type="dxa" w:w="3249"/>
          </w:tcPr>
          <w:p>
            <w:r/>
            <w:r>
              <w:rPr>
                <w:b w:val="0"/>
                <w:i w:val="0"/>
              </w:rPr>
              <w:t>Increases the WHS defence costs sub-limit</w:t>
            </w:r>
          </w:p>
        </w:tc>
      </w:tr>
      <w:tr>
        <w:tc>
          <w:tcPr>
            <w:tcW w:type="dxa" w:w="3249"/>
          </w:tcPr>
          <w:p>
            <w:r/>
            <w:r>
              <w:rPr>
                <w:b w:val="0"/>
                <w:i w:val="0"/>
              </w:rPr>
              <w:t>E05</w:t>
            </w:r>
          </w:p>
        </w:tc>
        <w:tc>
          <w:tcPr>
            <w:tcW w:type="dxa" w:w="3249"/>
          </w:tcPr>
          <w:p>
            <w:r/>
            <w:r>
              <w:rPr>
                <w:b w:val="0"/>
                <w:i w:val="0"/>
              </w:rPr>
              <w:t>Increased ASIC Investigation Costs Sub-limit</w:t>
            </w:r>
          </w:p>
        </w:tc>
        <w:tc>
          <w:tcPr>
            <w:tcW w:type="dxa" w:w="3249"/>
          </w:tcPr>
          <w:p>
            <w:r/>
            <w:r>
              <w:rPr>
                <w:b w:val="0"/>
                <w:i w:val="0"/>
              </w:rPr>
              <w:t>Increases the ASIC investigation costs sub-limit</w:t>
            </w:r>
          </w:p>
        </w:tc>
      </w:tr>
      <w:tr>
        <w:tc>
          <w:tcPr>
            <w:tcW w:type="dxa" w:w="3249"/>
          </w:tcPr>
          <w:p>
            <w:r/>
            <w:r>
              <w:rPr>
                <w:b w:val="0"/>
                <w:i w:val="0"/>
              </w:rPr>
              <w:t>E06</w:t>
            </w:r>
          </w:p>
        </w:tc>
        <w:tc>
          <w:tcPr>
            <w:tcW w:type="dxa" w:w="3249"/>
          </w:tcPr>
          <w:p>
            <w:r/>
            <w:r>
              <w:rPr>
                <w:b w:val="0"/>
                <w:i w:val="0"/>
              </w:rPr>
              <w:t>Side A Difference in Conditions</w:t>
            </w:r>
          </w:p>
        </w:tc>
        <w:tc>
          <w:tcPr>
            <w:tcW w:type="dxa" w:w="3249"/>
          </w:tcPr>
          <w:p>
            <w:r/>
            <w:r>
              <w:rPr>
                <w:b w:val="0"/>
                <w:i w:val="0"/>
              </w:rPr>
              <w:t>Gives insured persons a separate Side A limit that drops down when other cover does not pay</w:t>
            </w:r>
          </w:p>
        </w:tc>
      </w:tr>
      <w:tr>
        <w:tc>
          <w:tcPr>
            <w:tcW w:type="dxa" w:w="3249"/>
          </w:tcPr>
          <w:p>
            <w:r/>
            <w:r>
              <w:rPr>
                <w:b w:val="0"/>
                <w:i w:val="0"/>
              </w:rPr>
              <w:t>E07</w:t>
            </w:r>
          </w:p>
        </w:tc>
        <w:tc>
          <w:tcPr>
            <w:tcW w:type="dxa" w:w="3249"/>
          </w:tcPr>
          <w:p>
            <w:r/>
            <w:r>
              <w:rPr>
                <w:b w:val="0"/>
                <w:i w:val="0"/>
              </w:rPr>
              <w:t>Social Engineering Fraud</w:t>
            </w:r>
          </w:p>
        </w:tc>
        <w:tc>
          <w:tcPr>
            <w:tcW w:type="dxa" w:w="3249"/>
          </w:tcPr>
          <w:p>
            <w:r/>
            <w:r>
              <w:rPr>
                <w:b w:val="0"/>
                <w:i w:val="0"/>
              </w:rPr>
              <w:t>Adds social engineering fraud to the Crime section, to a sub-limit</w:t>
            </w:r>
          </w:p>
        </w:tc>
      </w:tr>
      <w:tr>
        <w:tc>
          <w:tcPr>
            <w:tcW w:type="dxa" w:w="3249"/>
          </w:tcPr>
          <w:p>
            <w:r/>
            <w:r>
              <w:rPr>
                <w:b w:val="0"/>
                <w:i w:val="0"/>
              </w:rPr>
              <w:t>E08</w:t>
            </w:r>
          </w:p>
        </w:tc>
        <w:tc>
          <w:tcPr>
            <w:tcW w:type="dxa" w:w="3249"/>
          </w:tcPr>
          <w:p>
            <w:r/>
            <w:r>
              <w:rPr>
                <w:b w:val="0"/>
                <w:i w:val="0"/>
              </w:rPr>
              <w:t>Third-Party Crime</w:t>
            </w:r>
          </w:p>
        </w:tc>
        <w:tc>
          <w:tcPr>
            <w:tcW w:type="dxa" w:w="3249"/>
          </w:tcPr>
          <w:p>
            <w:r/>
            <w:r>
              <w:rPr>
                <w:b w:val="0"/>
                <w:i w:val="0"/>
              </w:rPr>
              <w:t>Adds theft, forgery and computer fraud by people other than employees to the Crime section</w:t>
            </w:r>
          </w:p>
        </w:tc>
      </w:tr>
      <w:tr>
        <w:tc>
          <w:tcPr>
            <w:tcW w:type="dxa" w:w="3249"/>
          </w:tcPr>
          <w:p>
            <w:r/>
            <w:r>
              <w:rPr>
                <w:b w:val="0"/>
                <w:i w:val="0"/>
              </w:rPr>
              <w:t>E09</w:t>
            </w:r>
          </w:p>
        </w:tc>
        <w:tc>
          <w:tcPr>
            <w:tcW w:type="dxa" w:w="3249"/>
          </w:tcPr>
          <w:p>
            <w:r/>
            <w:r>
              <w:rPr>
                <w:b w:val="0"/>
                <w:i w:val="0"/>
              </w:rPr>
              <w:t>Not-for-Profit and Association</w:t>
            </w:r>
          </w:p>
        </w:tc>
        <w:tc>
          <w:tcPr>
            <w:tcW w:type="dxa" w:w="3249"/>
          </w:tcPr>
          <w:p>
            <w:r/>
            <w:r>
              <w:rPr>
                <w:b w:val="0"/>
                <w:i w:val="0"/>
              </w:rPr>
              <w:t>Extends the policy to committee members, trustees and members of a not-for-profit or association</w:t>
            </w:r>
          </w:p>
        </w:tc>
      </w:tr>
      <w:tr>
        <w:tc>
          <w:tcPr>
            <w:tcW w:type="dxa" w:w="3249"/>
          </w:tcPr>
          <w:p>
            <w:r/>
            <w:r>
              <w:rPr>
                <w:b w:val="0"/>
                <w:i w:val="0"/>
              </w:rPr>
              <w:t>E10</w:t>
            </w:r>
          </w:p>
        </w:tc>
        <w:tc>
          <w:tcPr>
            <w:tcW w:type="dxa" w:w="3249"/>
          </w:tcPr>
          <w:p>
            <w:r/>
            <w:r>
              <w:rPr>
                <w:b w:val="0"/>
                <w:i w:val="0"/>
              </w:rPr>
              <w:t>Excess Layer</w:t>
            </w:r>
          </w:p>
        </w:tc>
        <w:tc>
          <w:tcPr>
            <w:tcW w:type="dxa" w:w="3249"/>
          </w:tcPr>
          <w:p>
            <w:r/>
            <w:r>
              <w:rPr>
                <w:b w:val="0"/>
                <w:i w:val="0"/>
              </w:rPr>
              <w:t>Writes this policy in excess of the underlying insurance named</w:t>
            </w:r>
          </w:p>
        </w:tc>
      </w:tr>
      <w:tr>
        <w:tc>
          <w:tcPr>
            <w:tcW w:type="dxa" w:w="3249"/>
          </w:tcPr>
          <w:p>
            <w:r/>
            <w:r>
              <w:rPr>
                <w:b w:val="0"/>
                <w:i w:val="0"/>
              </w:rPr>
              <w:t>E11</w:t>
            </w:r>
          </w:p>
        </w:tc>
        <w:tc>
          <w:tcPr>
            <w:tcW w:type="dxa" w:w="3249"/>
          </w:tcPr>
          <w:p>
            <w:r/>
            <w:r>
              <w:rPr>
                <w:b w:val="0"/>
                <w:i w:val="0"/>
              </w:rPr>
              <w:t>Aggregate Limit Reinstatement</w:t>
            </w:r>
          </w:p>
        </w:tc>
        <w:tc>
          <w:tcPr>
            <w:tcW w:type="dxa" w:w="3249"/>
          </w:tcPr>
          <w:p>
            <w:r/>
            <w:r>
              <w:rPr>
                <w:b w:val="0"/>
                <w:i w:val="0"/>
              </w:rPr>
              <w:t>Reinstates the overall aggregate once in the policy period</w:t>
            </w:r>
          </w:p>
        </w:tc>
      </w:tr>
    </w:tbl>
    <w:p>
      <w:bookmarkStart w:id="155" w:name="c_ml_end_e01"/>
      <w:r>
        <w:rPr>
          <w:rFonts w:ascii="Georgia" w:hAnsi="Georgia" w:eastAsia="Georgia"/>
          <w:b/>
          <w:i w:val="0"/>
          <w:color w:val="2E5C4E"/>
          <w:sz w:val="25"/>
        </w:rPr>
        <w:t>E01 Extended Reporting and Discovery Period</w:t>
      </w:r>
      <w:bookmarkEnd w:id="155"/>
    </w:p>
    <w:p>
      <w:r>
        <w:rPr>
          <w:b w:val="0"/>
          <w:i w:val="0"/>
        </w:rPr>
        <w:t xml:space="preserve">The Extended Reporting Period under </w:t>
      </w:r>
      <w:hyperlink w:anchor="c_ml_cond_extended_reporting_period">
        <w:r>
          <w:rPr>
            <w:color w:val="2E5C4E"/>
            <w:u w:val="single"/>
          </w:rPr>
          <w:t xml:space="preserve">the Extended Reporting Period condition</w:t>
        </w:r>
      </w:hyperlink>
      <w:r>
        <w:rPr>
          <w:b w:val="0"/>
          <w:i w:val="0"/>
        </w:rPr>
        <w:t xml:space="preserve"> and the Extended Discovery Period under </w:t>
      </w:r>
      <w:hyperlink w:anchor="c_ml_cond_extended_discovery_period">
        <w:r>
          <w:rPr>
            <w:color w:val="2E5C4E"/>
            <w:u w:val="single"/>
          </w:rPr>
          <w:t xml:space="preserve">the Extended Discovery Period condition</w:t>
        </w:r>
      </w:hyperlink>
      <w:r>
        <w:rPr>
          <w:b w:val="0"/>
          <w:i w:val="0"/>
        </w:rPr>
        <w:t xml:space="preserve"> are each extended to the number of months shown in the schedule for this endorsement, which must be 12, 24 or 36 months. The period starts at the end of the policy period and replaces the automatic period in those conditions.</w:t>
      </w:r>
    </w:p>
    <w:p>
      <w:r>
        <w:rPr>
          <w:b w:val="0"/>
          <w:i w:val="0"/>
        </w:rPr>
        <w:t>This endorsement does not extend the policy period, cover any wrongful act or dishonest act that first occurs after the end of the policy period, or reinstate any limit of liability. All claims and Crime Losses notified during the extended period are subject to the limits of liability that applied at the end of the policy period.</w:t>
      </w:r>
    </w:p>
    <w:p>
      <w:r>
        <w:rPr>
          <w:b w:val="0"/>
          <w:i w:val="0"/>
        </w:rPr>
        <w:t>The additional premium shown in the schedule for this endorsement is fully earned when the endorsement is attached. You may not cancel the endorsement once the extended period has started.</w:t>
      </w:r>
    </w:p>
    <w:p>
      <w:r>
        <w:rPr>
          <w:b w:val="0"/>
          <w:i w:val="0"/>
        </w:rPr>
        <w:t>Schedule variables: period (12, 24 or 36 months); additional premium.</w:t>
      </w:r>
    </w:p>
    <w:p>
      <w:bookmarkStart w:id="156" w:name="c_ml_end_e02"/>
      <w:r>
        <w:rPr>
          <w:rFonts w:ascii="Georgia" w:hAnsi="Georgia" w:eastAsia="Georgia"/>
          <w:b/>
          <w:i w:val="0"/>
          <w:color w:val="2E5C4E"/>
          <w:sz w:val="25"/>
        </w:rPr>
        <w:t>E02 Defence Costs in Addition to the Limit</w:t>
      </w:r>
      <w:bookmarkEnd w:id="156"/>
    </w:p>
    <w:p>
      <w:hyperlink w:anchor="c_ml_pay_defence_costs">
        <w:r>
          <w:rPr>
            <w:color w:val="2E5C4E"/>
            <w:u w:val="single"/>
          </w:rPr>
          <w:t xml:space="preserve">The Defence Costs provision</w:t>
        </w:r>
      </w:hyperlink>
      <w:r>
        <w:rPr>
          <w:b w:val="0"/>
          <w:i w:val="0"/>
        </w:rPr>
        <w:t xml:space="preserve"> is amended for the sections shown in the schedule for this endorsement. For those sections, defence costs are payable in addition to the section limit of liability and do not reduce it or the overall aggregate.</w:t>
      </w:r>
    </w:p>
    <w:p>
      <w:r>
        <w:rPr>
          <w:b w:val="0"/>
          <w:i w:val="0"/>
        </w:rPr>
        <w:t xml:space="preserve">The most we will pay for defence costs in addition to the limits during the policy period, for all those sections combined, is the defence costs limit shown in the schedule for this endorsement. Once it is exhausted, further defence costs are payable within the section limit of liability as </w:t>
      </w:r>
      <w:hyperlink w:anchor="c_ml_pay_defence_costs">
        <w:r>
          <w:rPr>
            <w:color w:val="2E5C4E"/>
            <w:u w:val="single"/>
          </w:rPr>
          <w:t xml:space="preserve">the Defence Costs provision</w:t>
        </w:r>
      </w:hyperlink>
      <w:r>
        <w:rPr>
          <w:b w:val="0"/>
          <w:i w:val="0"/>
        </w:rPr>
        <w:t xml:space="preserve"> provides.</w:t>
      </w:r>
    </w:p>
    <w:p>
      <w:r>
        <w:rPr>
          <w:b w:val="0"/>
          <w:i w:val="0"/>
        </w:rPr>
        <w:t xml:space="preserve">Where a claim is brought in the United States of America or Canada under </w:t>
      </w:r>
      <w:hyperlink w:anchor="c_ml_end_e03">
        <w:r>
          <w:rPr>
            <w:color w:val="2E5C4E"/>
            <w:u w:val="single"/>
          </w:rPr>
          <w:t xml:space="preserve">the E03 USA and Canada Jurisdiction endorsement</w:t>
        </w:r>
      </w:hyperlink>
      <w:r>
        <w:rPr>
          <w:b w:val="0"/>
          <w:i w:val="0"/>
        </w:rPr>
        <w:t>, defence costs for that claim are always within the limit of liability.</w:t>
      </w:r>
    </w:p>
    <w:p>
      <w:r>
        <w:rPr>
          <w:b w:val="0"/>
          <w:i w:val="0"/>
        </w:rPr>
        <w:t>Schedule variables: sections to which it applies; defence costs limit.</w:t>
      </w:r>
    </w:p>
    <w:p>
      <w:bookmarkStart w:id="157" w:name="c_ml_end_e03"/>
      <w:r>
        <w:rPr>
          <w:rFonts w:ascii="Georgia" w:hAnsi="Georgia" w:eastAsia="Georgia"/>
          <w:b/>
          <w:i w:val="0"/>
          <w:color w:val="2E5C4E"/>
          <w:sz w:val="25"/>
        </w:rPr>
        <w:t>E03 USA and Canada Jurisdiction</w:t>
      </w:r>
      <w:bookmarkEnd w:id="157"/>
    </w:p>
    <w:p>
      <w:hyperlink w:anchor="c_ml_excl_usa_canada">
        <w:r>
          <w:rPr>
            <w:color w:val="2E5C4E"/>
            <w:u w:val="single"/>
          </w:rPr>
          <w:t xml:space="preserve">The US / Canada Jurisdiction exclusion</w:t>
        </w:r>
      </w:hyperlink>
      <w:r>
        <w:rPr>
          <w:b w:val="0"/>
          <w:i w:val="0"/>
        </w:rPr>
        <w:t xml:space="preserve"> does not apply to the sections shown in the schedule for this endorsement, for claims arising from the operations, subsidiaries or exposures named in the schedule.</w:t>
      </w:r>
    </w:p>
    <w:p>
      <w:r>
        <w:rPr>
          <w:b w:val="0"/>
          <w:i w:val="0"/>
        </w:rPr>
        <w:t>For a claim brought or maintained in a court in the United States of America or Canada, or a claim to enforce a judgment of such a court:</w:t>
      </w:r>
    </w:p>
    <w:p>
      <w:pPr>
        <w:pStyle w:val="ListBullet"/>
      </w:pPr>
      <w:r>
        <w:rPr>
          <w:b w:val="0"/>
          <w:i w:val="0"/>
        </w:rPr>
        <w:t>the most we will pay, including defence costs, is the USA and Canada sub-limit shown in the schedule, which is part of the section limit of liability and the overall aggregate;</w:t>
      </w:r>
    </w:p>
    <w:p>
      <w:pPr>
        <w:pStyle w:val="ListBullet"/>
      </w:pPr>
      <w:r>
        <w:rPr>
          <w:b w:val="0"/>
          <w:i w:val="0"/>
        </w:rPr>
        <w:t xml:space="preserve">defence costs are within the limit of liability, whatever </w:t>
      </w:r>
      <w:hyperlink w:anchor="c_ml_end_e02">
        <w:r>
          <w:rPr>
            <w:color w:val="2E5C4E"/>
            <w:u w:val="single"/>
          </w:rPr>
          <w:t xml:space="preserve">the E02 Defence Costs in Addition to the Limit endorsement</w:t>
        </w:r>
      </w:hyperlink>
      <w:r>
        <w:rPr>
          <w:b w:val="0"/>
          <w:i w:val="0"/>
        </w:rPr>
        <w:t xml:space="preserve"> provides;</w:t>
      </w:r>
    </w:p>
    <w:p>
      <w:pPr>
        <w:pStyle w:val="ListBullet"/>
      </w:pPr>
      <w:r>
        <w:rPr>
          <w:b w:val="0"/>
          <w:i w:val="0"/>
        </w:rPr>
        <w:t>the USA and Canada excess shown in the schedule applies in place of the section excess; and</w:t>
      </w:r>
    </w:p>
    <w:p>
      <w:pPr>
        <w:pStyle w:val="ListBullet"/>
      </w:pPr>
      <w:r>
        <w:rPr>
          <w:b w:val="0"/>
          <w:i w:val="0"/>
        </w:rPr>
        <w:t>we do not pay punitive, exemplary or multiple damages, or any fine or penalty, whatever the law of the place where the claim is brought.</w:t>
      </w:r>
    </w:p>
    <w:p>
      <w:r>
        <w:rPr>
          <w:b w:val="0"/>
          <w:i w:val="0"/>
        </w:rPr>
        <w:t>The Employment Practices Liability section does not respond to a claim brought by an employee employed in the United States of America or Canada unless the schedule for this endorsement names that section and that employer.</w:t>
      </w:r>
    </w:p>
    <w:p>
      <w:r>
        <w:rPr>
          <w:b w:val="0"/>
          <w:i w:val="0"/>
        </w:rPr>
        <w:t>Schedule variables: sections; operations, subsidiaries or exposures; USA and Canada sub-limit; USA and Canada excess.</w:t>
      </w:r>
    </w:p>
    <w:p>
      <w:bookmarkStart w:id="158" w:name="c_ml_end_e04"/>
      <w:r>
        <w:rPr>
          <w:rFonts w:ascii="Georgia" w:hAnsi="Georgia" w:eastAsia="Georgia"/>
          <w:b/>
          <w:i w:val="0"/>
          <w:color w:val="2E5C4E"/>
          <w:sz w:val="25"/>
        </w:rPr>
        <w:t>E04 Increased WHS Defence Costs Sub-limit</w:t>
      </w:r>
      <w:bookmarkEnd w:id="158"/>
    </w:p>
    <w:p>
      <w:r>
        <w:rPr>
          <w:b w:val="0"/>
          <w:i w:val="0"/>
        </w:rPr>
        <w:t xml:space="preserve">The WHS defence costs sub-limit in </w:t>
      </w:r>
      <w:hyperlink w:anchor="c_ml_cover_whs_defence_costs">
        <w:r>
          <w:rPr>
            <w:color w:val="2E5C4E"/>
            <w:u w:val="single"/>
          </w:rPr>
          <w:t xml:space="preserve">the WHS Defence Costs — Priority Cover clause</w:t>
        </w:r>
      </w:hyperlink>
      <w:r>
        <w:rPr>
          <w:b w:val="0"/>
          <w:i w:val="0"/>
        </w:rPr>
        <w:t xml:space="preserve"> is replaced by the increased sub-limit shown in the schedule for this endorsement. The increased sub-limit is part of the Statutory Liability section limit of liability, unless the schedule states that it is in addition to it.</w:t>
      </w:r>
    </w:p>
    <w:p>
      <w:r>
        <w:rPr>
          <w:b w:val="0"/>
          <w:i w:val="0"/>
        </w:rPr>
        <w:t xml:space="preserve">This endorsement increases the amount we pay for defence costs only. It does not cover any fine or penalty that </w:t>
      </w:r>
      <w:hyperlink w:anchor="c_ml_excl_uninsurable_penalties">
        <w:r>
          <w:rPr>
            <w:color w:val="2E5C4E"/>
            <w:u w:val="single"/>
          </w:rPr>
          <w:t xml:space="preserve">the Uninsurable Penalties exclusion</w:t>
        </w:r>
      </w:hyperlink>
      <w:r>
        <w:rPr>
          <w:b w:val="0"/>
          <w:i w:val="0"/>
        </w:rPr>
        <w:t xml:space="preserve"> excludes.</w:t>
      </w:r>
    </w:p>
    <w:p>
      <w:r>
        <w:rPr>
          <w:b w:val="0"/>
          <w:i w:val="0"/>
        </w:rPr>
        <w:t>Schedule variables: increased sub-limit; whether in addition to the section limit.</w:t>
      </w:r>
    </w:p>
    <w:p>
      <w:bookmarkStart w:id="159" w:name="c_ml_end_e05"/>
      <w:r>
        <w:rPr>
          <w:rFonts w:ascii="Georgia" w:hAnsi="Georgia" w:eastAsia="Georgia"/>
          <w:b/>
          <w:i w:val="0"/>
          <w:color w:val="2E5C4E"/>
          <w:sz w:val="25"/>
        </w:rPr>
        <w:t>E05 Increased ASIC Investigation Costs Sub-limit</w:t>
      </w:r>
      <w:bookmarkEnd w:id="159"/>
    </w:p>
    <w:p>
      <w:r>
        <w:rPr>
          <w:b w:val="0"/>
          <w:i w:val="0"/>
        </w:rPr>
        <w:t xml:space="preserve">The ASIC investigation costs sub-limit in </w:t>
      </w:r>
      <w:hyperlink w:anchor="c_ml_ext_asic_investigation_costs">
        <w:r>
          <w:rPr>
            <w:color w:val="2E5C4E"/>
            <w:u w:val="single"/>
          </w:rPr>
          <w:t xml:space="preserve">the ASIC Investigation Costs extension</w:t>
        </w:r>
      </w:hyperlink>
      <w:r>
        <w:rPr>
          <w:b w:val="0"/>
          <w:i w:val="0"/>
        </w:rPr>
        <w:t xml:space="preserve"> is replaced by the increased sub-limit shown in the schedule for this endorsement. The increased sub-limit is part of the Directors' and Officers' Liability section limit of liability.</w:t>
      </w:r>
    </w:p>
    <w:p>
      <w:r>
        <w:rPr>
          <w:b w:val="0"/>
          <w:i w:val="0"/>
        </w:rPr>
        <w:t>The increased sub-limit also applies to an insured person's defence costs in responding to a formal investigation, examination or inquiry by any other regulator into their conduct as a director or officer of the company, even if no claim has yet been made.</w:t>
      </w:r>
    </w:p>
    <w:p>
      <w:r>
        <w:rPr>
          <w:b w:val="0"/>
          <w:i w:val="0"/>
        </w:rPr>
        <w:t>Schedule variables: increased sub-limit.</w:t>
      </w:r>
    </w:p>
    <w:p>
      <w:bookmarkStart w:id="160" w:name="c_ml_end_e06"/>
      <w:r>
        <w:rPr>
          <w:rFonts w:ascii="Georgia" w:hAnsi="Georgia" w:eastAsia="Georgia"/>
          <w:b/>
          <w:i w:val="0"/>
          <w:color w:val="2E5C4E"/>
          <w:sz w:val="25"/>
        </w:rPr>
        <w:t>E06 Side A Difference in Conditions</w:t>
      </w:r>
      <w:bookmarkEnd w:id="160"/>
    </w:p>
    <w:p>
      <w:r>
        <w:rPr>
          <w:b w:val="0"/>
          <w:i w:val="0"/>
        </w:rPr>
        <w:t>This endorsement adds a Side A limit of liability, shown in the schedule for this endorsement, for loss of an insured person that the company does not indemnify. It is in addition to, and does not reduce, the Directors' and Officers' Liability section limit of liability or the overall aggregate.</w:t>
      </w:r>
    </w:p>
    <w:p>
      <w:r>
        <w:rPr>
          <w:b w:val="0"/>
          <w:i w:val="0"/>
        </w:rPr>
        <w:t xml:space="preserve">The Side A limit pays an insured person's loss, as described in </w:t>
      </w:r>
      <w:hyperlink w:anchor="c_ml_cover_non_indemnifiable_loss">
        <w:r>
          <w:rPr>
            <w:color w:val="2E5C4E"/>
            <w:u w:val="single"/>
          </w:rPr>
          <w:t xml:space="preserve">the Non-Indemnifiable Loss clause</w:t>
        </w:r>
      </w:hyperlink>
      <w:r>
        <w:rPr>
          <w:b w:val="0"/>
          <w:i w:val="0"/>
        </w:rPr>
        <w:t xml:space="preserve"> and </w:t>
      </w:r>
      <w:hyperlink w:anchor="c_ml_cover_direct_payment">
        <w:r>
          <w:rPr>
            <w:color w:val="2E5C4E"/>
            <w:u w:val="single"/>
          </w:rPr>
          <w:t xml:space="preserve">the Direct Payment clause</w:t>
        </w:r>
      </w:hyperlink>
      <w:r>
        <w:rPr>
          <w:b w:val="0"/>
          <w:i w:val="0"/>
        </w:rPr>
        <w:t>, where the company does not indemnify the insured person because it is not permitted by law to do so, is insolvent (it cannot pay its debts as they fall due, or an administrator, liquidator, receiver or similar officer has been appointed), or refuses to do so. It pays only when:</w:t>
      </w:r>
    </w:p>
    <w:p>
      <w:pPr>
        <w:pStyle w:val="ListBullet"/>
      </w:pPr>
      <w:r>
        <w:rPr>
          <w:b w:val="0"/>
          <w:i w:val="0"/>
        </w:rPr>
        <w:t>the Directors' and Officers' Liability section limit of liability has been exhausted by payment; or</w:t>
      </w:r>
    </w:p>
    <w:p>
      <w:pPr>
        <w:pStyle w:val="ListBullet"/>
      </w:pPr>
      <w:r>
        <w:rPr>
          <w:b w:val="0"/>
          <w:i w:val="0"/>
        </w:rPr>
        <w:t>any other directors' and officers' insurance shown in the schedule for this endorsement has been exhausted by payment, or does not pay the loss because the other insurer is insolvent, because the other insurer refuses or fails to pay within 60 days of a written request (unless the refusal is because of a matter that this policy also excludes), or because the other insurance has been cancelled or avoided.</w:t>
      </w:r>
    </w:p>
    <w:p>
      <w:r>
        <w:rPr>
          <w:b w:val="0"/>
          <w:i w:val="0"/>
        </w:rPr>
        <w:t xml:space="preserve">The exclusions in the Directors' and Officers' Liability section apply to the Side A limit, including </w:t>
      </w:r>
      <w:hyperlink w:anchor="c_ml_excl_insured_versus_insured">
        <w:r>
          <w:rPr>
            <w:color w:val="2E5C4E"/>
            <w:u w:val="single"/>
          </w:rPr>
          <w:t xml:space="preserve">the Insured Versus Insured exclusion</w:t>
        </w:r>
      </w:hyperlink>
      <w:r>
        <w:rPr>
          <w:b w:val="0"/>
          <w:i w:val="0"/>
        </w:rPr>
        <w:t xml:space="preserve"> and </w:t>
      </w:r>
      <w:hyperlink w:anchor="c_ml_excl_prior_known_matters">
        <w:r>
          <w:rPr>
            <w:color w:val="2E5C4E"/>
            <w:u w:val="single"/>
          </w:rPr>
          <w:t xml:space="preserve">the Prior Known Matters exclusion</w:t>
        </w:r>
      </w:hyperlink>
      <w:r>
        <w:rPr>
          <w:b w:val="0"/>
          <w:i w:val="0"/>
        </w:rPr>
        <w:t xml:space="preserve">, and each conduct exclusion applies only after a final adjudication, as it does in that section. No excess applies. </w:t>
      </w:r>
      <w:hyperlink w:anchor="c_ml_cond_non_avoidance_insured_persons">
        <w:r>
          <w:rPr>
            <w:color w:val="2E5C4E"/>
            <w:u w:val="single"/>
          </w:rPr>
          <w:t xml:space="preserve">The Non-Avoidance for Insured Persons condition</w:t>
        </w:r>
      </w:hyperlink>
      <w:r>
        <w:rPr>
          <w:b w:val="0"/>
          <w:i w:val="0"/>
        </w:rPr>
        <w:t xml:space="preserve"> applies to the Side A limit. Where we pay under the Side A limit because another insurer refused or failed to pay, we are subrogated to the insured person's rights against that insurer.</w:t>
      </w:r>
    </w:p>
    <w:p>
      <w:r>
        <w:rPr>
          <w:b w:val="0"/>
          <w:i w:val="0"/>
        </w:rPr>
        <w:t>Schedule variables: Side A limit of liability; other directors' and officers' insurance.</w:t>
      </w:r>
    </w:p>
    <w:p>
      <w:bookmarkStart w:id="161" w:name="c_ml_end_e07"/>
      <w:r>
        <w:rPr>
          <w:rFonts w:ascii="Georgia" w:hAnsi="Georgia" w:eastAsia="Georgia"/>
          <w:b/>
          <w:i w:val="0"/>
          <w:color w:val="2E5C4E"/>
          <w:sz w:val="25"/>
        </w:rPr>
        <w:t>E07 Social Engineering Fraud</w:t>
      </w:r>
      <w:bookmarkEnd w:id="161"/>
    </w:p>
    <w:p>
      <w:r>
        <w:rPr>
          <w:b w:val="0"/>
          <w:i w:val="0"/>
        </w:rPr>
        <w:t>The Crime section is extended to cover the company's direct financial loss of money or securities, first discovered during the policy period, that was transferred, paid or delivered by an employee in good faith in reliance on an instruction that:</w:t>
      </w:r>
    </w:p>
    <w:p>
      <w:pPr>
        <w:pStyle w:val="ListBullet"/>
      </w:pPr>
      <w:r>
        <w:rPr>
          <w:b w:val="0"/>
          <w:i w:val="0"/>
        </w:rPr>
        <w:t>purports to come from a director, officer, employee, customer, supplier or other person with whom the company has an established business relationship; and</w:t>
      </w:r>
    </w:p>
    <w:p>
      <w:pPr>
        <w:pStyle w:val="ListBullet"/>
      </w:pPr>
      <w:r>
        <w:rPr>
          <w:b w:val="0"/>
          <w:i w:val="0"/>
        </w:rPr>
        <w:t>was in fact sent by a person who impersonated that person, without the knowledge or consent of the company or of the person impersonated.</w:t>
      </w:r>
    </w:p>
    <w:p>
      <w:hyperlink w:anchor="c_ml_excl_discovered_before">
        <w:r>
          <w:rPr>
            <w:color w:val="2E5C4E"/>
            <w:u w:val="single"/>
          </w:rPr>
          <w:t xml:space="preserve">The Discovered Before This Policy exclusion</w:t>
        </w:r>
      </w:hyperlink>
      <w:r>
        <w:rPr>
          <w:b w:val="0"/>
          <w:i w:val="0"/>
        </w:rPr>
        <w:t xml:space="preserve">, </w:t>
      </w:r>
      <w:hyperlink w:anchor="c_ml_cond_crime_superseded_policies">
        <w:r>
          <w:rPr>
            <w:color w:val="2E5C4E"/>
            <w:u w:val="single"/>
          </w:rPr>
          <w:t xml:space="preserve">the Prior Insurance and Superseded Policies — Crime condition</w:t>
        </w:r>
      </w:hyperlink>
      <w:r>
        <w:rPr>
          <w:b w:val="0"/>
          <w:i w:val="0"/>
        </w:rPr>
        <w:t xml:space="preserve">, </w:t>
      </w:r>
      <w:hyperlink w:anchor="c_ml_pay_crime_single_loss">
        <w:r>
          <w:rPr>
            <w:color w:val="2E5C4E"/>
            <w:u w:val="single"/>
          </w:rPr>
          <w:t xml:space="preserve">the Single Loss — Crime provision</w:t>
        </w:r>
      </w:hyperlink>
      <w:r>
        <w:rPr>
          <w:b w:val="0"/>
          <w:i w:val="0"/>
        </w:rPr>
        <w:t xml:space="preserve"> and </w:t>
      </w:r>
      <w:hyperlink w:anchor="c_ml_pay_crime_valuation">
        <w:r>
          <w:rPr>
            <w:color w:val="2E5C4E"/>
            <w:u w:val="single"/>
          </w:rPr>
          <w:t xml:space="preserve">the Valuation — Crime provision</w:t>
        </w:r>
      </w:hyperlink>
      <w:r>
        <w:rPr>
          <w:b w:val="0"/>
          <w:i w:val="0"/>
        </w:rPr>
        <w:t xml:space="preserve"> apply to this endorsement.</w:t>
      </w:r>
    </w:p>
    <w:p>
      <w:r>
        <w:rPr>
          <w:b w:val="0"/>
          <w:i w:val="0"/>
        </w:rPr>
        <w:t>Cover under this endorsement is not conditional on the company having followed any verification procedure. Where the company has not followed the verification procedure shown in the schedule for this endorsement, and that failure caused or contributed to the loss, we may reduce our payment to the extent the failure caused or contributed to it, as section 54 of the Insurance Contracts Act 1984 (Cth) allows.</w:t>
      </w:r>
    </w:p>
    <w:p>
      <w:r>
        <w:rPr>
          <w:b w:val="0"/>
          <w:i w:val="0"/>
        </w:rPr>
        <w:t>The most we will pay under this endorsement during the policy period is the social engineering sub-limit shown in the schedule, which is part of the Crime section limit of liability. The social engineering excess shown in the schedule applies to each loss. All losses arising from one impersonation, or from a series of related impersonations by the same person or group, are one loss.</w:t>
      </w:r>
    </w:p>
    <w:p>
      <w:r>
        <w:rPr>
          <w:b w:val="0"/>
          <w:i w:val="0"/>
        </w:rPr>
        <w:t xml:space="preserve">This endorsement does not cover loss of cryptocurrency or other digital assets. </w:t>
      </w:r>
      <w:hyperlink w:anchor="c_ml_pay_other_insurance">
        <w:r>
          <w:rPr>
            <w:color w:val="2E5C4E"/>
            <w:u w:val="single"/>
          </w:rPr>
          <w:t xml:space="preserve">The Other Insurance provision</w:t>
        </w:r>
      </w:hyperlink>
      <w:r>
        <w:rPr>
          <w:b w:val="0"/>
          <w:i w:val="0"/>
        </w:rPr>
        <w:t xml:space="preserve"> states how this endorsement applies where a cyber insurance policy also covers the loss. For this endorsement, </w:t>
      </w:r>
      <w:hyperlink w:anchor="c_ml_def_dishonest_act">
        <w:r>
          <w:rPr>
            <w:color w:val="2E5C4E"/>
            <w:u w:val="single"/>
          </w:rPr>
          <w:t xml:space="preserve">the definition of Dishonest act</w:t>
        </w:r>
      </w:hyperlink>
      <w:r>
        <w:rPr>
          <w:b w:val="0"/>
          <w:i w:val="0"/>
        </w:rPr>
        <w:t xml:space="preserve"> and </w:t>
      </w:r>
      <w:hyperlink w:anchor="c_ml_cover_employee_dishonesty">
        <w:r>
          <w:rPr>
            <w:color w:val="2E5C4E"/>
            <w:u w:val="single"/>
          </w:rPr>
          <w:t xml:space="preserve">the Employee Dishonesty clause</w:t>
        </w:r>
      </w:hyperlink>
      <w:r>
        <w:rPr>
          <w:b w:val="0"/>
          <w:i w:val="0"/>
        </w:rPr>
        <w:t xml:space="preserve"> do not require a dishonest act by an employee.</w:t>
      </w:r>
    </w:p>
    <w:p>
      <w:r>
        <w:rPr>
          <w:b w:val="0"/>
          <w:i w:val="0"/>
        </w:rPr>
        <w:t>Schedule variables: social engineering sub-limit; social engineering excess; verification procedure.</w:t>
      </w:r>
    </w:p>
    <w:p>
      <w:bookmarkStart w:id="162" w:name="c_ml_end_e08"/>
      <w:r>
        <w:rPr>
          <w:rFonts w:ascii="Georgia" w:hAnsi="Georgia" w:eastAsia="Georgia"/>
          <w:b/>
          <w:i w:val="0"/>
          <w:color w:val="2E5C4E"/>
          <w:sz w:val="25"/>
        </w:rPr>
        <w:t>E08 Third-Party Crime</w:t>
      </w:r>
      <w:bookmarkEnd w:id="162"/>
    </w:p>
    <w:p>
      <w:r>
        <w:rPr>
          <w:b w:val="0"/>
          <w:i w:val="0"/>
        </w:rPr>
        <w:t>The Crime section is extended to cover the company's direct financial loss, first discovered during the policy period, caused by any of the following committed by a person other than an employee or an insured person, acting alone or with others:</w:t>
      </w:r>
    </w:p>
    <w:p>
      <w:pPr>
        <w:pStyle w:val="ListBullet"/>
      </w:pPr>
      <w:r>
        <w:rPr>
          <w:b w:val="0"/>
          <w:i w:val="0"/>
        </w:rPr>
        <w:t>theft of money, securities or tangible property from the company's premises or while in transit in the custody of an employee;</w:t>
      </w:r>
    </w:p>
    <w:p>
      <w:pPr>
        <w:pStyle w:val="ListBullet"/>
      </w:pPr>
      <w:r>
        <w:rPr>
          <w:b w:val="0"/>
          <w:i w:val="0"/>
        </w:rPr>
        <w:t>forgery or fraudulent alteration of a cheque, draft, promissory note or other written instruction to pay money; and</w:t>
      </w:r>
    </w:p>
    <w:p>
      <w:pPr>
        <w:pStyle w:val="ListBullet"/>
      </w:pPr>
      <w:r>
        <w:rPr>
          <w:b w:val="0"/>
          <w:i w:val="0"/>
        </w:rPr>
        <w:t>fraudulent entry or alteration of electronic data in the company's computer system that causes money, securities or property to be transferred, paid or delivered.</w:t>
      </w:r>
    </w:p>
    <w:p>
      <w:r>
        <w:rPr>
          <w:b w:val="0"/>
          <w:i w:val="0"/>
        </w:rPr>
        <w:t xml:space="preserve">The most we will pay under this endorsement during the policy period is the third-party crime sub-limit shown in the schedule, which is part of the Crime section limit of liability. </w:t>
      </w:r>
      <w:hyperlink w:anchor="c_ml_pay_crime_loss_calculation">
        <w:r>
          <w:rPr>
            <w:color w:val="2E5C4E"/>
            <w:u w:val="single"/>
          </w:rPr>
          <w:t xml:space="preserve">The How We Calculate the Crime Loss provision</w:t>
        </w:r>
      </w:hyperlink>
      <w:r>
        <w:rPr>
          <w:b w:val="0"/>
          <w:i w:val="0"/>
        </w:rPr>
        <w:t xml:space="preserve">, </w:t>
      </w:r>
      <w:hyperlink w:anchor="c_ml_excl_indirect_loss">
        <w:r>
          <w:rPr>
            <w:color w:val="2E5C4E"/>
            <w:u w:val="single"/>
          </w:rPr>
          <w:t xml:space="preserve">the Indirect and Consequential Loss exclusion</w:t>
        </w:r>
      </w:hyperlink>
      <w:r>
        <w:rPr>
          <w:b w:val="0"/>
          <w:i w:val="0"/>
        </w:rPr>
        <w:t xml:space="preserve">, </w:t>
      </w:r>
      <w:hyperlink w:anchor="c_ml_excl_discovered_before">
        <w:r>
          <w:rPr>
            <w:color w:val="2E5C4E"/>
            <w:u w:val="single"/>
          </w:rPr>
          <w:t xml:space="preserve">the Discovered Before This Policy exclusion</w:t>
        </w:r>
      </w:hyperlink>
      <w:r>
        <w:rPr>
          <w:b w:val="0"/>
          <w:i w:val="0"/>
        </w:rPr>
        <w:t xml:space="preserve">, </w:t>
      </w:r>
      <w:hyperlink w:anchor="c_ml_excl_trading_losses">
        <w:r>
          <w:rPr>
            <w:color w:val="2E5C4E"/>
            <w:u w:val="single"/>
          </w:rPr>
          <w:t xml:space="preserve">the Trading Losses exclusion</w:t>
        </w:r>
      </w:hyperlink>
      <w:r>
        <w:rPr>
          <w:b w:val="0"/>
          <w:i w:val="0"/>
        </w:rPr>
        <w:t xml:space="preserve">, </w:t>
      </w:r>
      <w:hyperlink w:anchor="c_ml_cond_crime_superseded_policies">
        <w:r>
          <w:rPr>
            <w:color w:val="2E5C4E"/>
            <w:u w:val="single"/>
          </w:rPr>
          <w:t xml:space="preserve">the Prior Insurance and Superseded Policies — Crime condition</w:t>
        </w:r>
      </w:hyperlink>
      <w:r>
        <w:rPr>
          <w:b w:val="0"/>
          <w:i w:val="0"/>
        </w:rPr>
        <w:t xml:space="preserve">, </w:t>
      </w:r>
      <w:hyperlink w:anchor="c_ml_pay_crime_single_loss">
        <w:r>
          <w:rPr>
            <w:color w:val="2E5C4E"/>
            <w:u w:val="single"/>
          </w:rPr>
          <w:t xml:space="preserve">the Single Loss — Crime provision</w:t>
        </w:r>
      </w:hyperlink>
      <w:r>
        <w:rPr>
          <w:b w:val="0"/>
          <w:i w:val="0"/>
        </w:rPr>
        <w:t xml:space="preserve"> and </w:t>
      </w:r>
      <w:hyperlink w:anchor="c_ml_pay_crime_valuation">
        <w:r>
          <w:rPr>
            <w:color w:val="2E5C4E"/>
            <w:u w:val="single"/>
          </w:rPr>
          <w:t xml:space="preserve">the Valuation — Crime provision</w:t>
        </w:r>
      </w:hyperlink>
      <w:r>
        <w:rPr>
          <w:b w:val="0"/>
          <w:i w:val="0"/>
        </w:rPr>
        <w:t xml:space="preserve"> apply to this endorsement. Loss caused by an instruction from a person impersonating another is covered only under </w:t>
      </w:r>
      <w:hyperlink w:anchor="c_ml_end_e07">
        <w:r>
          <w:rPr>
            <w:color w:val="2E5C4E"/>
            <w:u w:val="single"/>
          </w:rPr>
          <w:t xml:space="preserve">the E07 Social Engineering Fraud endorsement</w:t>
        </w:r>
      </w:hyperlink>
      <w:r>
        <w:rPr>
          <w:b w:val="0"/>
          <w:i w:val="0"/>
        </w:rPr>
        <w:t>.</w:t>
      </w:r>
    </w:p>
    <w:p>
      <w:r>
        <w:rPr>
          <w:b w:val="0"/>
          <w:i w:val="0"/>
        </w:rPr>
        <w:t>Schedule variables: third-party crime sub-limit.</w:t>
      </w:r>
    </w:p>
    <w:p>
      <w:bookmarkStart w:id="163" w:name="c_ml_end_e09"/>
      <w:r>
        <w:rPr>
          <w:rFonts w:ascii="Georgia" w:hAnsi="Georgia" w:eastAsia="Georgia"/>
          <w:b/>
          <w:i w:val="0"/>
          <w:color w:val="2E5C4E"/>
          <w:sz w:val="25"/>
        </w:rPr>
        <w:t>E09 Not-for-Profit and Association</w:t>
      </w:r>
      <w:bookmarkEnd w:id="163"/>
    </w:p>
    <w:p>
      <w:r>
        <w:rPr>
          <w:b w:val="0"/>
          <w:i w:val="0"/>
        </w:rPr>
        <w:t>This endorsement applies where the named insured is a not-for-profit organisation, an incorporated association, a company limited by guarantee or a charitable trust.</w:t>
      </w:r>
    </w:p>
    <w:p>
      <w:r>
        <w:rPr>
          <w:b w:val="0"/>
          <w:i w:val="0"/>
        </w:rPr>
        <w:t>For this policy:</w:t>
      </w:r>
    </w:p>
    <w:p>
      <w:pPr>
        <w:pStyle w:val="ListBullet"/>
      </w:pPr>
      <w:r>
        <w:rPr>
          <w:b w:val="0"/>
          <w:i w:val="0"/>
        </w:rPr>
        <w:t xml:space="preserve">the definition of </w:t>
      </w:r>
      <w:hyperlink w:anchor="c_ml_def_insured_person">
        <w:r>
          <w:rPr>
            <w:color w:val="2E5C4E"/>
            <w:u w:val="single"/>
          </w:rPr>
          <w:t xml:space="preserve">Insured person</w:t>
        </w:r>
      </w:hyperlink>
      <w:r>
        <w:rPr>
          <w:b w:val="0"/>
          <w:i w:val="0"/>
        </w:rPr>
        <w:t xml:space="preserve"> includes any trustee, honorary office holder, committee member, and any volunteer while acting at the direction of the board or committee of management;</w:t>
      </w:r>
    </w:p>
    <w:p>
      <w:pPr>
        <w:pStyle w:val="ListBullet"/>
      </w:pPr>
      <w:hyperlink w:anchor="c_ml_excl_insured_versus_insured">
        <w:r>
          <w:rPr>
            <w:color w:val="2E5C4E"/>
            <w:u w:val="single"/>
          </w:rPr>
          <w:t xml:space="preserve">the Insured Versus Insured exclusion</w:t>
        </w:r>
      </w:hyperlink>
      <w:r>
        <w:rPr>
          <w:b w:val="0"/>
          <w:i w:val="0"/>
        </w:rPr>
        <w:t xml:space="preserve"> does not apply to a claim brought by a member of the company in their capacity as a member, unless an insured person brings, assists or participates in it other than as a witness;</w:t>
      </w:r>
    </w:p>
    <w:p>
      <w:pPr>
        <w:pStyle w:val="ListBullet"/>
      </w:pPr>
      <w:hyperlink w:anchor="c_ml_excl_major_transactions">
        <w:r>
          <w:rPr>
            <w:color w:val="2E5C4E"/>
            <w:u w:val="single"/>
          </w:rPr>
          <w:t xml:space="preserve">the Major Transactions exclusion</w:t>
        </w:r>
      </w:hyperlink>
      <w:r>
        <w:rPr>
          <w:b w:val="0"/>
          <w:i w:val="0"/>
        </w:rPr>
        <w:t xml:space="preserve"> does not apply to a merger with, or acquisition of, another not-for-profit entity; and</w:t>
      </w:r>
    </w:p>
    <w:p>
      <w:pPr>
        <w:pStyle w:val="ListBullet"/>
      </w:pPr>
      <w:r>
        <w:rPr>
          <w:b w:val="0"/>
          <w:i w:val="0"/>
        </w:rPr>
        <w:t>the Company Liability section covers claims brought by a grant provider or funding body alleging misuse of grant or donated funds, but not repayment of the grant or donation itself.</w:t>
      </w:r>
    </w:p>
    <w:p>
      <w:r>
        <w:rPr>
          <w:b w:val="0"/>
          <w:i w:val="0"/>
        </w:rPr>
        <w:t>Schedule variables: none.</w:t>
      </w:r>
    </w:p>
    <w:p>
      <w:bookmarkStart w:id="164" w:name="c_ml_end_e10"/>
      <w:r>
        <w:rPr>
          <w:rFonts w:ascii="Georgia" w:hAnsi="Georgia" w:eastAsia="Georgia"/>
          <w:b/>
          <w:i w:val="0"/>
          <w:color w:val="2E5C4E"/>
          <w:sz w:val="25"/>
        </w:rPr>
        <w:t>E10 Excess Layer</w:t>
      </w:r>
      <w:bookmarkEnd w:id="164"/>
    </w:p>
    <w:p>
      <w:r>
        <w:rPr>
          <w:b w:val="0"/>
          <w:i w:val="0"/>
        </w:rPr>
        <w:t>This policy applies only in excess of the underlying insurance shown in the schedule for this endorsement, and only after the underlying limits have been exhausted by payment of covered loss. Except as this endorsement states, this policy follows the terms of the primary underlying policy for the sections shown in the schedule.</w:t>
      </w:r>
    </w:p>
    <w:p>
      <w:r>
        <w:rPr>
          <w:b w:val="0"/>
          <w:i w:val="0"/>
        </w:rPr>
        <w:t xml:space="preserve">Where the underlying limits are reduced or exhausted by payment, this policy drops down to apply in excess of the reduced limits, or in place of the exhausted limits. This policy does not drop down because an underlying insurer becomes insolvent or fails to pay for any other reason. The excess under </w:t>
      </w:r>
      <w:hyperlink w:anchor="c_ml_pay_excess">
        <w:r>
          <w:rPr>
            <w:color w:val="2E5C4E"/>
            <w:u w:val="single"/>
          </w:rPr>
          <w:t xml:space="preserve">the Excess provision</w:t>
        </w:r>
      </w:hyperlink>
      <w:r>
        <w:rPr>
          <w:b w:val="0"/>
          <w:i w:val="0"/>
        </w:rPr>
        <w:t xml:space="preserve"> does not apply; the underlying limits are the attachment point.</w:t>
      </w:r>
    </w:p>
    <w:p>
      <w:r>
        <w:rPr>
          <w:b w:val="0"/>
          <w:i w:val="0"/>
        </w:rPr>
        <w:t>We are not obliged to defend any claim. We may join the defence or settlement of any claim that is likely to involve this policy.</w:t>
      </w:r>
    </w:p>
    <w:p>
      <w:r>
        <w:rPr>
          <w:b w:val="0"/>
          <w:i w:val="0"/>
        </w:rPr>
        <w:t>Schedule variables: underlying insurance (insurer, policy, limits, sections).</w:t>
      </w:r>
    </w:p>
    <w:p>
      <w:bookmarkStart w:id="165" w:name="c_ml_end_e11"/>
      <w:r>
        <w:rPr>
          <w:rFonts w:ascii="Georgia" w:hAnsi="Georgia" w:eastAsia="Georgia"/>
          <w:b/>
          <w:i w:val="0"/>
          <w:color w:val="2E5C4E"/>
          <w:sz w:val="25"/>
        </w:rPr>
        <w:t>E11 Aggregate Limit Reinstatement</w:t>
      </w:r>
      <w:bookmarkEnd w:id="165"/>
    </w:p>
    <w:p>
      <w:r>
        <w:rPr>
          <w:b w:val="0"/>
          <w:i w:val="0"/>
        </w:rPr>
        <w:t xml:space="preserve">When the overall aggregate limit of liability under </w:t>
      </w:r>
      <w:hyperlink w:anchor="c_ml_pay_overall_aggregate">
        <w:r>
          <w:rPr>
            <w:color w:val="2E5C4E"/>
            <w:u w:val="single"/>
          </w:rPr>
          <w:t xml:space="preserve">the Overall Aggregate provision</w:t>
        </w:r>
      </w:hyperlink>
      <w:r>
        <w:rPr>
          <w:b w:val="0"/>
          <w:i w:val="0"/>
        </w:rPr>
        <w:t xml:space="preserve"> has been exhausted by payment, it is reinstated once, by the reinstatement amount shown in the schedule for this endorsement, for the rest of the policy period.</w:t>
      </w:r>
    </w:p>
    <w:p>
      <w:r>
        <w:rPr>
          <w:b w:val="0"/>
          <w:i w:val="0"/>
        </w:rPr>
        <w:t>The reinstated amount:</w:t>
      </w:r>
    </w:p>
    <w:p>
      <w:pPr>
        <w:pStyle w:val="ListBullet"/>
      </w:pPr>
      <w:r>
        <w:rPr>
          <w:b w:val="0"/>
          <w:i w:val="0"/>
        </w:rPr>
        <w:t>does not apply to any claim or Crime Loss that, or any related claim or Crime Loss that, has already caused payment under the original aggregate;</w:t>
      </w:r>
    </w:p>
    <w:p>
      <w:pPr>
        <w:pStyle w:val="ListBullet"/>
      </w:pPr>
      <w:r>
        <w:rPr>
          <w:b w:val="0"/>
          <w:i w:val="0"/>
        </w:rPr>
        <w:t>is the most we will pay for all other claims and Crime Losses during the rest of the policy period, and each section limit of liability within it is as shown in the schedule for this endorsement; and</w:t>
      </w:r>
    </w:p>
    <w:p>
      <w:pPr>
        <w:pStyle w:val="ListBullet"/>
      </w:pPr>
      <w:r>
        <w:rPr>
          <w:b w:val="0"/>
          <w:i w:val="0"/>
        </w:rPr>
        <w:t>does not apply to the Crime section unless the schedule for this endorsement says so.</w:t>
      </w:r>
    </w:p>
    <w:p>
      <w:r>
        <w:rPr>
          <w:b w:val="0"/>
          <w:i w:val="0"/>
        </w:rPr>
        <w:t>Schedule variables: reinstatement amount; section limits within it; whether the Crime section is included.</w:t>
      </w:r>
    </w:p>
    <w:p>
      <w:bookmarkStart w:id="166" w:name="c_ml_licence_notice"/>
      <w:r>
        <w:rPr>
          <w:rFonts w:ascii="Georgia" w:hAnsi="Georgia" w:eastAsia="Georgia"/>
          <w:b/>
          <w:i w:val="0"/>
          <w:color w:val="1C1915"/>
          <w:sz w:val="32"/>
        </w:rPr>
        <w:t>Licence and Trademark Notice</w:t>
      </w:r>
      <w:bookmarkEnd w:id="166"/>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Remediation following the Claude pre-review of 2 November 2026. It replaces version 1.4.0 (November 2026). Changes from version 1.4.0:</w:t>
      </w:r>
    </w:p>
    <w:p>
      <w:pPr>
        <w:pStyle w:val="ListBullet"/>
      </w:pPr>
      <w:r>
        <w:rPr>
          <w:b w:val="0"/>
          <w:i w:val="0"/>
        </w:rPr>
        <w:t>Insurance Contracts Act 1984 (Cth): replaced with a single statement of the Act's prevailing effect and of how section 54 applies to every condition, exclusion, limit and obligation. The separate Your Statutory Protection (s.54) obligation is removed.</w:t>
      </w:r>
    </w:p>
    <w:p>
      <w:pPr>
        <w:pStyle w:val="ListBullet"/>
      </w:pPr>
      <w:r>
        <w:rPr>
          <w:b w:val="0"/>
          <w:i w:val="0"/>
        </w:rPr>
        <w:t>Corporations Act 2001 (Cth), sections 199A and 199B: restated, moved to the general conditions, and marked for legal review. Defence costs are advanced and repayable after a final adjudication or a court's finding.</w:t>
      </w:r>
    </w:p>
    <w:p>
      <w:pPr>
        <w:pStyle w:val="ListBullet"/>
      </w:pPr>
      <w:r>
        <w:rPr>
          <w:b w:val="0"/>
          <w:i w:val="0"/>
        </w:rPr>
        <w:t>Statutory Liability: the fines and penalties wording and the table of covered proceedings now state what is paid. Criminal fines are not paid, the New South Wales, Victoria and Queensland bans on insuring work health and safety penalties are named, and civil penalties are paid only to the extent the law allows. Commentary about a national prohibition is removed.</w:t>
      </w:r>
    </w:p>
    <w:p>
      <w:pPr>
        <w:pStyle w:val="ListBullet"/>
      </w:pPr>
      <w:r>
        <w:rPr>
          <w:b w:val="0"/>
          <w:i w:val="0"/>
        </w:rPr>
        <w:t>Sanctions: now a standalone general condition. The sanctions wording is removed from the war, terrorism and nuclear exclusions, and the duplicate combined exclusion is removed.</w:t>
      </w:r>
    </w:p>
    <w:p>
      <w:pPr>
        <w:pStyle w:val="ListBullet"/>
      </w:pPr>
      <w:r>
        <w:rPr>
          <w:b w:val="0"/>
          <w:i w:val="0"/>
        </w:rPr>
        <w:t>Other Insurance: the policy no longer reduces its payment because of other insurance, except where the schedule or an endorsement names an underlying policy. A priority rule for crime and cyber and a contribution rule are added. Default set for underwriter confirmation.</w:t>
      </w:r>
    </w:p>
    <w:p>
      <w:pPr>
        <w:pStyle w:val="ListBullet"/>
      </w:pPr>
      <w:r>
        <w:rPr>
          <w:b w:val="0"/>
          <w:i w:val="0"/>
        </w:rPr>
        <w:t>Cancellation: you may cancel at any time and receive a pro-rata refund. The deduction for amounts paid or reserved is removed. Our cancellation requires statutory notice and not less than 30 days (the 30-day period is the library's settled position).</w:t>
      </w:r>
    </w:p>
    <w:p>
      <w:pPr>
        <w:pStyle w:val="ListBullet"/>
      </w:pPr>
      <w:r>
        <w:rPr>
          <w:b w:val="0"/>
          <w:i w:val="0"/>
        </w:rPr>
        <w:t>New definitions of Control group, Discovery and Responsible person. Company knowledge is the knowledge of the control group in the duty of disclosure, severability, continuous cover, prior and pending, prior known matters and environmental clean-up provisions. The Severability and Non-Imputation condition now covers knowledge as well as conduct, and covers the company.</w:t>
      </w:r>
    </w:p>
    <w:p>
      <w:pPr>
        <w:pStyle w:val="ListBullet"/>
      </w:pPr>
      <w:r>
        <w:rPr>
          <w:b w:val="0"/>
          <w:i w:val="0"/>
        </w:rPr>
        <w:t>Duty of Disclosure: states that the duty is the company's, and that individual treatment of insured persons is contractual.</w:t>
      </w:r>
    </w:p>
    <w:p>
      <w:pPr>
        <w:pStyle w:val="ListBullet"/>
      </w:pPr>
      <w:r>
        <w:rPr>
          <w:b w:val="0"/>
          <w:i w:val="0"/>
        </w:rPr>
        <w:t>New Non-Avoidance for Insured Persons condition. We will not avoid cover for an insured person except for that person's own fraud, and we waive the section 28(3) reduction in favour of innocent insured persons.</w:t>
      </w:r>
    </w:p>
    <w:p>
      <w:pPr>
        <w:pStyle w:val="ListBullet"/>
      </w:pPr>
      <w:r>
        <w:rPr>
          <w:b w:val="0"/>
          <w:i w:val="0"/>
        </w:rPr>
        <w:t>Retroactive Date: new operative condition, and each insuring clause now states it. Related wrongful acts that began before the retroactive date are treated as committed before it. The Claim definition now aggregates the same, similar or related wrongful acts and wrongful acts with a common cause. Default set for underwriter confirmation.</w:t>
      </w:r>
    </w:p>
    <w:p>
      <w:pPr>
        <w:pStyle w:val="ListBullet"/>
      </w:pPr>
      <w:r>
        <w:rPr>
          <w:b w:val="0"/>
          <w:i w:val="0"/>
        </w:rPr>
        <w:t>Continuous Cover: now capped at the lower of the current and previous limits, on the less favourable terms.</w:t>
      </w:r>
    </w:p>
    <w:p>
      <w:pPr>
        <w:pStyle w:val="ListBullet"/>
      </w:pPr>
      <w:r>
        <w:rPr>
          <w:b w:val="0"/>
          <w:i w:val="0"/>
        </w:rPr>
        <w:t>Company Liability exclusions: the Directors' and Officers' exclusions now apply to the company by reference to the knowledge of the control group.</w:t>
      </w:r>
    </w:p>
    <w:p>
      <w:pPr>
        <w:pStyle w:val="ListBullet"/>
      </w:pPr>
      <w:r>
        <w:rPr>
          <w:b w:val="0"/>
          <w:i w:val="0"/>
        </w:rPr>
        <w:t>Priority of Payment: now applies when the overall aggregate is short, and gives discharge for good-faith payments.</w:t>
      </w:r>
    </w:p>
    <w:p>
      <w:pPr>
        <w:pStyle w:val="ListBullet"/>
      </w:pPr>
      <w:r>
        <w:rPr>
          <w:b w:val="0"/>
          <w:i w:val="0"/>
        </w:rPr>
        <w:t>Defence Costs: repayment now also applies where the company or another insurer pays the same costs.</w:t>
      </w:r>
    </w:p>
    <w:p>
      <w:pPr>
        <w:pStyle w:val="ListBullet"/>
      </w:pPr>
      <w:r>
        <w:rPr>
          <w:b w:val="0"/>
          <w:i w:val="0"/>
        </w:rPr>
        <w:t>Crime section: cover now runs on discovery by a responsible person, and the Crime section's use of "you" means the company only. New clauses for Prior Insurance and Superseded Policies, Single Loss, and Valuation. Recoveries are applied to the company's uninsured loss first. Prior discovery now includes matters notified under a prior policy. Default set for underwriter confirmation.</w:t>
      </w:r>
    </w:p>
    <w:p>
      <w:pPr>
        <w:pStyle w:val="ListBullet"/>
      </w:pPr>
      <w:r>
        <w:rPr>
          <w:b w:val="0"/>
          <w:i w:val="0"/>
        </w:rPr>
        <w:t>Social Engineering Fraud endorsement: now operates on discovery. Its exclusion of loss covered by a cyber policy is replaced by the crime and cyber priority rule.</w:t>
      </w:r>
    </w:p>
    <w:p>
      <w:pPr>
        <w:pStyle w:val="ListBullet"/>
      </w:pPr>
      <w:r>
        <w:rPr>
          <w:b w:val="0"/>
          <w:i w:val="0"/>
        </w:rPr>
        <w:t>Third-Party Crime endorsement: now applies the Crime section's discovery, superseded policy, single loss and valuation provisions.</w:t>
      </w:r>
    </w:p>
    <w:p>
      <w:pPr>
        <w:pStyle w:val="ListBullet"/>
      </w:pPr>
      <w:r>
        <w:rPr>
          <w:b w:val="0"/>
          <w:i w:val="0"/>
        </w:rPr>
        <w:t>Side A Difference in Conditions endorsement: the trigger is restated, financial impairment is replaced by insolvency, the exclusions are fixed and not left to the schedule, and Insured versus Insured and Prior Known Matters now apply. Default set for underwriter confirmation.</w:t>
      </w:r>
    </w:p>
    <w:p>
      <w:pPr>
        <w:pStyle w:val="ListBullet"/>
      </w:pPr>
      <w:r>
        <w:rPr>
          <w:b w:val="0"/>
          <w:i w:val="0"/>
        </w:rPr>
        <w:t>WHS Defence Costs — Priority Cover: marked for legal review on advancing defence costs.</w:t>
      </w:r>
    </w:p>
    <w:p>
      <w:pPr>
        <w:pStyle w:val="ListBullet"/>
      </w:pPr>
      <w:r>
        <w:rPr>
          <w:b w:val="0"/>
          <w:i w:val="0"/>
        </w:rPr>
        <w:t>Distribution note: now headed Who This Policy Is For and states the retail client position.</w:t>
      </w:r>
    </w:p>
    <w:p>
      <w:r>
        <w:rPr>
          <w:b w:val="0"/>
          <w:i/>
          <w:sz w:val="18"/>
        </w:rPr>
        <w:t>Cuttleflow Systems — Open Source Insurance Wording</w:t>
      </w:r>
    </w:p>
    <w:p>
      <w:r>
        <w:rPr>
          <w:rFonts w:ascii="Consolas" w:hAnsi="Consolas" w:eastAsia="Consolas"/>
          <w:b w:val="0"/>
          <w:i w:val="0"/>
          <w:sz w:val="16"/>
        </w:rPr>
        <w:t>2026/ML/0001 · v1.5.0-DRAFT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2026/ML/0001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MANAGEMENT LIABILITY INSURANCE · V1.5.0-DRAFT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Liability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