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FINANCIAL SERVICES PROFESSIONAL INDEMNITY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sz w:val="18"/>
        </w:rPr>
        <w:t>Document ref 2026/FS/0001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fs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This policy is written for Australian financial services licensees, Australian credit licensees and their representatives. It is designed to meet the professional indemnity insurance requirements that ASIC sets for those licensees, and </w:t>
      </w:r>
      <w:hyperlink w:anchor="c_fs_cond_compulsory_insurance_requireme">
        <w:r>
          <w:rPr>
            <w:color w:val="2E5C4E"/>
            <w:u w:val="single"/>
          </w:rPr>
          <w:t xml:space="preserve">the Compulsory Insurance Requirements condition</w:t>
        </w:r>
      </w:hyperlink>
      <w:r>
        <w:rPr>
          <w:b w:val="0"/>
          <w:i w:val="0"/>
        </w:rPr>
        <w:t xml:space="preserve"> applies where it would otherwise fall short of them.</w:t>
      </w:r>
    </w:p>
    <w:p>
      <w:r>
        <w:rPr>
          <w:b w:val="0"/>
          <w:i w:val="0"/>
        </w:rPr>
        <w:t xml:space="preserve">Words shown in bold have special meanings defined in </w:t>
      </w:r>
      <w:hyperlink w:anchor="c_fs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fs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fs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fs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Your Australian financial services licence or Australian credit licence, or the licensee you represent, with its number</w:t>
      </w:r>
    </w:p>
    <w:p>
      <w:pPr>
        <w:pStyle w:val="ListBullet"/>
      </w:pPr>
      <w:r>
        <w:rPr>
          <w:b w:val="0"/>
          <w:i w:val="0"/>
        </w:rPr>
        <w:t>Professional services covered</w:t>
      </w:r>
    </w:p>
    <w:p>
      <w:pPr>
        <w:pStyle w:val="ListBullet"/>
      </w:pPr>
      <w:r>
        <w:rPr>
          <w:b w:val="0"/>
          <w:i w:val="0"/>
        </w:rPr>
        <w:t>Representatives who are insured persons, if any</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 including any sub-limit for AFCA determinations</w:t>
      </w:r>
    </w:p>
    <w:p>
      <w:pPr>
        <w:pStyle w:val="ListBullet"/>
      </w:pPr>
      <w:r>
        <w:rPr>
          <w:b w:val="0"/>
          <w:i w:val="0"/>
        </w:rPr>
        <w:t>Whether defence costs are included within the limit of liability, if they are not payable in addition to it</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fs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fs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fs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fs_def_afca"/>
            <w:r>
              <w:rPr>
                <w:b/>
                <w:i w:val="0"/>
              </w:rPr>
              <w:t>AFCA</w:t>
            </w:r>
            <w:bookmarkEnd w:id="4"/>
          </w:p>
        </w:tc>
        <w:tc>
          <w:tcPr>
            <w:tcW w:type="dxa" w:w="6803"/>
          </w:tcPr>
          <w:p>
            <w:r>
              <w:rPr>
                <w:b w:val="0"/>
                <w:i w:val="0"/>
              </w:rPr>
              <w:t>The Australian Financial Complaints Authority, or any external dispute resolution scheme that replaces it and of which you are required by law to be a member.</w:t>
            </w:r>
          </w:p>
        </w:tc>
      </w:tr>
      <w:tr>
        <w:tc>
          <w:tcPr>
            <w:tcW w:type="dxa" w:w="2608"/>
          </w:tcPr>
          <w:p>
            <w:bookmarkStart w:id="5" w:name="c_fs_def_business_activity"/>
            <w:r>
              <w:rPr>
                <w:b/>
                <w:i w:val="0"/>
              </w:rPr>
              <w:t>Business activity</w:t>
            </w:r>
            <w:bookmarkEnd w:id="5"/>
          </w:p>
        </w:tc>
        <w:tc>
          <w:tcPr>
            <w:tcW w:type="dxa" w:w="6803"/>
          </w:tcPr>
          <w:p>
            <w:r>
              <w:rPr>
                <w:b w:val="0"/>
                <w:i w:val="0"/>
              </w:rPr>
              <w:t>Your professional services, performed in the ordinary course of your business.</w:t>
            </w:r>
          </w:p>
        </w:tc>
      </w:tr>
      <w:tr>
        <w:tc>
          <w:tcPr>
            <w:tcW w:type="dxa" w:w="2608"/>
          </w:tcPr>
          <w:p>
            <w:bookmarkStart w:id="6" w:name="c_fs_def_claim"/>
            <w:r>
              <w:rPr>
                <w:b/>
                <w:i w:val="0"/>
              </w:rPr>
              <w:t>Claim</w:t>
            </w:r>
            <w:bookmarkEnd w:id="6"/>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w:t>
            </w:r>
          </w:p>
          <w:p>
            <w:r>
              <w:rPr>
                <w:b w:val="0"/>
                <w:i w:val="0"/>
              </w:rPr>
              <w:t>(e) any formal complaint or proceeding before a professional disciplinary body; or</w:t>
            </w:r>
          </w:p>
          <w:p>
            <w:r>
              <w:rPr>
                <w:b w:val="0"/>
                <w:i w:val="0"/>
              </w:rPr>
              <w:t xml:space="preserve">(f) any complaint made against you to </w:t>
            </w:r>
            <w:r>
              <w:rPr>
                <w:b/>
                <w:i w:val="0"/>
              </w:rPr>
              <w:t>AFCA</w:t>
            </w:r>
            <w:r>
              <w:rPr>
                <w:b w:val="0"/>
                <w:i w:val="0"/>
              </w:rPr>
              <w:t xml:space="preserve"> seeking compensation.</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7" w:name="c_fs_def_company"/>
            <w:r>
              <w:rPr>
                <w:b/>
                <w:i w:val="0"/>
              </w:rPr>
              <w:t>Company</w:t>
            </w:r>
            <w:bookmarkEnd w:id="7"/>
          </w:p>
        </w:tc>
        <w:tc>
          <w:tcPr>
            <w:tcW w:type="dxa" w:w="6803"/>
          </w:tcPr>
          <w:p>
            <w:r>
              <w:rPr>
                <w:b w:val="0"/>
                <w:i w:val="0"/>
              </w:rPr>
              <w:t>The entity named as the named insured in the schedule, and any subsidiary.</w:t>
            </w:r>
          </w:p>
        </w:tc>
      </w:tr>
      <w:tr>
        <w:tc>
          <w:tcPr>
            <w:tcW w:type="dxa" w:w="2608"/>
          </w:tcPr>
          <w:p>
            <w:bookmarkStart w:id="8" w:name="c_fs_def_computer_system"/>
            <w:r>
              <w:rPr>
                <w:b/>
                <w:i w:val="0"/>
              </w:rPr>
              <w:t>Computer system</w:t>
            </w:r>
            <w:bookmarkEnd w:id="8"/>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9" w:name="c_fs_def_confidential_information"/>
            <w:r>
              <w:rPr>
                <w:b/>
                <w:i w:val="0"/>
              </w:rPr>
              <w:t>Confidential information</w:t>
            </w:r>
            <w:bookmarkEnd w:id="9"/>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10" w:name="c_fs_def_defence_costs"/>
            <w:r>
              <w:rPr>
                <w:b/>
                <w:i w:val="0"/>
              </w:rPr>
              <w:t>Defence costs</w:t>
            </w:r>
            <w:bookmarkEnd w:id="10"/>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1" w:name="c_fs_def_employee"/>
            <w:r>
              <w:rPr>
                <w:b/>
                <w:i w:val="0"/>
              </w:rPr>
              <w:t>Employee</w:t>
            </w:r>
            <w:bookmarkEnd w:id="11"/>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2" w:name="c_fs_def_endorsement"/>
            <w:r>
              <w:rPr>
                <w:b/>
                <w:i w:val="0"/>
              </w:rPr>
              <w:t>Endorsement</w:t>
            </w:r>
            <w:bookmarkEnd w:id="12"/>
          </w:p>
        </w:tc>
        <w:tc>
          <w:tcPr>
            <w:tcW w:type="dxa" w:w="6803"/>
          </w:tcPr>
          <w:p>
            <w:r>
              <w:rPr>
                <w:b w:val="0"/>
                <w:i w:val="0"/>
              </w:rPr>
              <w:t>A document attached to this policy that changes its terms.</w:t>
            </w:r>
          </w:p>
        </w:tc>
      </w:tr>
      <w:tr>
        <w:tc>
          <w:tcPr>
            <w:tcW w:type="dxa" w:w="2608"/>
          </w:tcPr>
          <w:p>
            <w:bookmarkStart w:id="13" w:name="c_fs_def_excess"/>
            <w:r>
              <w:rPr>
                <w:b/>
                <w:i w:val="0"/>
              </w:rPr>
              <w:t>Excess</w:t>
            </w:r>
            <w:bookmarkEnd w:id="13"/>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4" w:name="c_fs_def_final_adjudication"/>
            <w:r>
              <w:rPr>
                <w:b/>
                <w:i w:val="0"/>
              </w:rPr>
              <w:t>Final adjudication</w:t>
            </w:r>
            <w:bookmarkEnd w:id="14"/>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5" w:name="c_fs_def_geographical_limits"/>
            <w:r>
              <w:rPr>
                <w:b/>
                <w:i w:val="0"/>
              </w:rPr>
              <w:t>Geographical limits</w:t>
            </w:r>
            <w:bookmarkEnd w:id="15"/>
          </w:p>
        </w:tc>
        <w:tc>
          <w:tcPr>
            <w:tcW w:type="dxa" w:w="6803"/>
          </w:tcPr>
          <w:p>
            <w:r>
              <w:rPr>
                <w:b w:val="0"/>
                <w:i w:val="0"/>
              </w:rPr>
              <w:t>The territory shown in the schedule.</w:t>
            </w:r>
          </w:p>
        </w:tc>
      </w:tr>
      <w:tr>
        <w:tc>
          <w:tcPr>
            <w:tcW w:type="dxa" w:w="2608"/>
          </w:tcPr>
          <w:p>
            <w:bookmarkStart w:id="16" w:name="c_fs_def_insured_person"/>
            <w:r>
              <w:rPr>
                <w:b/>
                <w:i w:val="0"/>
              </w:rPr>
              <w:t>Insured person</w:t>
            </w:r>
            <w:bookmarkEnd w:id="16"/>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7" w:name="c_fs_def_joint_venture"/>
            <w:r>
              <w:rPr>
                <w:b/>
                <w:i w:val="0"/>
              </w:rPr>
              <w:t>Joint venture</w:t>
            </w:r>
            <w:bookmarkEnd w:id="17"/>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8" w:name="c_fs_def_limit_of_liability"/>
            <w:r>
              <w:rPr>
                <w:b/>
                <w:i w:val="0"/>
              </w:rPr>
              <w:t>Limit of liability</w:t>
            </w:r>
            <w:bookmarkEnd w:id="18"/>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9" w:name="c_fs_def_loss"/>
            <w:r>
              <w:rPr>
                <w:b/>
                <w:i w:val="0"/>
              </w:rPr>
              <w:t>Loss</w:t>
            </w:r>
            <w:bookmarkEnd w:id="19"/>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20" w:name="c_fs_def_named_insured"/>
            <w:r>
              <w:rPr>
                <w:b/>
                <w:i w:val="0"/>
              </w:rPr>
              <w:t>Named insured</w:t>
            </w:r>
            <w:bookmarkEnd w:id="20"/>
          </w:p>
        </w:tc>
        <w:tc>
          <w:tcPr>
            <w:tcW w:type="dxa" w:w="6803"/>
          </w:tcPr>
          <w:p>
            <w:r>
              <w:rPr>
                <w:b w:val="0"/>
                <w:i w:val="0"/>
              </w:rPr>
              <w:t>The entity shown as the named insured in the schedule.</w:t>
            </w:r>
          </w:p>
        </w:tc>
      </w:tr>
      <w:tr>
        <w:tc>
          <w:tcPr>
            <w:tcW w:type="dxa" w:w="2608"/>
          </w:tcPr>
          <w:p>
            <w:bookmarkStart w:id="21" w:name="c_fs_def_policy_period"/>
            <w:r>
              <w:rPr>
                <w:b/>
                <w:i w:val="0"/>
              </w:rPr>
              <w:t>Policy period</w:t>
            </w:r>
            <w:bookmarkEnd w:id="21"/>
          </w:p>
        </w:tc>
        <w:tc>
          <w:tcPr>
            <w:tcW w:type="dxa" w:w="6803"/>
          </w:tcPr>
          <w:p>
            <w:r>
              <w:rPr>
                <w:b w:val="0"/>
                <w:i w:val="0"/>
              </w:rPr>
              <w:t>The period shown in the schedule, from the start date to the end date, both inclusive.</w:t>
            </w:r>
          </w:p>
        </w:tc>
      </w:tr>
      <w:tr>
        <w:tc>
          <w:tcPr>
            <w:tcW w:type="dxa" w:w="2608"/>
          </w:tcPr>
          <w:p>
            <w:bookmarkStart w:id="22" w:name="c_fs_def_pollution"/>
            <w:r>
              <w:rPr>
                <w:b/>
                <w:i w:val="0"/>
              </w:rPr>
              <w:t>Pollution</w:t>
            </w:r>
            <w:bookmarkEnd w:id="22"/>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3" w:name="c_fs_def_predecessor_practice"/>
            <w:r>
              <w:rPr>
                <w:b/>
                <w:i w:val="0"/>
              </w:rPr>
              <w:t>Predecessor practice</w:t>
            </w:r>
            <w:bookmarkEnd w:id="23"/>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4" w:name="c_fs_def_professional_services"/>
            <w:r>
              <w:rPr>
                <w:b/>
                <w:i w:val="0"/>
              </w:rPr>
              <w:t>Professional services</w:t>
            </w:r>
            <w:bookmarkEnd w:id="24"/>
          </w:p>
        </w:tc>
        <w:tc>
          <w:tcPr>
            <w:tcW w:type="dxa" w:w="6803"/>
          </w:tcPr>
          <w:p>
            <w:r>
              <w:rPr>
                <w:b w:val="0"/>
                <w:i w:val="0"/>
              </w:rPr>
              <w:t>The financial services and credit activities that you are authorised to provide under:</w:t>
            </w:r>
          </w:p>
          <w:p>
            <w:r>
              <w:rPr>
                <w:b w:val="0"/>
                <w:i w:val="0"/>
              </w:rPr>
              <w:t>(a) the Australian financial services licence or Australian credit licence shown in the schedule; or</w:t>
            </w:r>
          </w:p>
          <w:p>
            <w:r>
              <w:rPr>
                <w:b w:val="0"/>
                <w:i w:val="0"/>
              </w:rPr>
              <w:t>(b) your authorisation as an authorised representative or credit representative of the licensee shown in the schedule,</w:t>
            </w:r>
          </w:p>
          <w:p>
            <w:r>
              <w:rPr>
                <w:b w:val="0"/>
                <w:i w:val="0"/>
              </w:rPr>
              <w:t>and any other service shown in the schedule as a professional service.</w:t>
            </w:r>
          </w:p>
        </w:tc>
      </w:tr>
      <w:tr>
        <w:tc>
          <w:tcPr>
            <w:tcW w:type="dxa" w:w="2608"/>
          </w:tcPr>
          <w:p>
            <w:bookmarkStart w:id="25" w:name="c_fs_def_representative"/>
            <w:r>
              <w:rPr>
                <w:b/>
                <w:i w:val="0"/>
              </w:rPr>
              <w:t>Representative</w:t>
            </w:r>
            <w:bookmarkEnd w:id="25"/>
          </w:p>
        </w:tc>
        <w:tc>
          <w:tcPr>
            <w:tcW w:type="dxa" w:w="6803"/>
          </w:tcPr>
          <w:p>
            <w:r>
              <w:rPr>
                <w:b w:val="0"/>
                <w:i w:val="0"/>
              </w:rPr>
              <w:t>A person who provides financial services or credit activities on your behalf under your licence, including an authorised representative, a credit representative, an employee and a director.</w:t>
            </w:r>
          </w:p>
        </w:tc>
      </w:tr>
      <w:tr>
        <w:tc>
          <w:tcPr>
            <w:tcW w:type="dxa" w:w="2608"/>
          </w:tcPr>
          <w:p>
            <w:bookmarkStart w:id="26" w:name="c_fs_def_retroactive_date"/>
            <w:r>
              <w:rPr>
                <w:b/>
                <w:i w:val="0"/>
              </w:rPr>
              <w:t>Retroactive date</w:t>
            </w:r>
            <w:bookmarkEnd w:id="26"/>
          </w:p>
        </w:tc>
        <w:tc>
          <w:tcPr>
            <w:tcW w:type="dxa" w:w="6803"/>
          </w:tcPr>
          <w:p>
            <w:r>
              <w:rPr>
                <w:b w:val="0"/>
                <w:i w:val="0"/>
              </w:rPr>
              <w:t>The date shown in the schedule. We only cover claims arising from acts, errors, or omissions on or after this date.</w:t>
            </w:r>
          </w:p>
        </w:tc>
      </w:tr>
      <w:tr>
        <w:tc>
          <w:tcPr>
            <w:tcW w:type="dxa" w:w="2608"/>
          </w:tcPr>
          <w:p>
            <w:bookmarkStart w:id="27" w:name="c_fs_def_schedule"/>
            <w:r>
              <w:rPr>
                <w:b/>
                <w:i w:val="0"/>
              </w:rPr>
              <w:t>Schedule</w:t>
            </w:r>
            <w:bookmarkEnd w:id="27"/>
          </w:p>
        </w:tc>
        <w:tc>
          <w:tcPr>
            <w:tcW w:type="dxa" w:w="6803"/>
          </w:tcPr>
          <w:p>
            <w:r>
              <w:rPr>
                <w:b w:val="0"/>
                <w:i w:val="0"/>
              </w:rPr>
              <w:t>The document titled "Schedule" issued with this policy, as amended by any endorsement.</w:t>
            </w:r>
          </w:p>
        </w:tc>
      </w:tr>
      <w:tr>
        <w:tc>
          <w:tcPr>
            <w:tcW w:type="dxa" w:w="2608"/>
          </w:tcPr>
          <w:p>
            <w:bookmarkStart w:id="28" w:name="c_fs_def_subsidiary"/>
            <w:r>
              <w:rPr>
                <w:b/>
                <w:i w:val="0"/>
              </w:rPr>
              <w:t>Subsidiary</w:t>
            </w:r>
            <w:bookmarkEnd w:id="28"/>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9" w:name="c_fs_def_we_us_our"/>
            <w:r>
              <w:rPr>
                <w:b/>
                <w:i w:val="0"/>
              </w:rPr>
              <w:t>We / us / our</w:t>
            </w:r>
            <w:bookmarkEnd w:id="29"/>
          </w:p>
        </w:tc>
        <w:tc>
          <w:tcPr>
            <w:tcW w:type="dxa" w:w="6803"/>
          </w:tcPr>
          <w:p>
            <w:r>
              <w:rPr>
                <w:b w:val="0"/>
                <w:i w:val="0"/>
              </w:rPr>
              <w:t>The insurer named in the schedule.</w:t>
            </w:r>
          </w:p>
        </w:tc>
      </w:tr>
      <w:tr>
        <w:tc>
          <w:tcPr>
            <w:tcW w:type="dxa" w:w="2608"/>
          </w:tcPr>
          <w:p>
            <w:bookmarkStart w:id="30" w:name="c_fs_def_you_your"/>
            <w:r>
              <w:rPr>
                <w:b/>
                <w:i w:val="0"/>
              </w:rPr>
              <w:t>You / your</w:t>
            </w:r>
            <w:bookmarkEnd w:id="30"/>
          </w:p>
        </w:tc>
        <w:tc>
          <w:tcPr>
            <w:tcW w:type="dxa" w:w="6803"/>
          </w:tcPr>
          <w:p>
            <w:r>
              <w:rPr>
                <w:b w:val="0"/>
                <w:i w:val="0"/>
              </w:rPr>
              <w:t>(a) the company; and (b) any insured person.</w:t>
            </w:r>
          </w:p>
        </w:tc>
      </w:tr>
    </w:tbl>
    <w:p>
      <w:bookmarkStart w:id="31" w:name="c_fs_section_cover"/>
      <w:r>
        <w:rPr>
          <w:rFonts w:ascii="Georgia" w:hAnsi="Georgia" w:eastAsia="Georgia"/>
          <w:b/>
          <w:i w:val="0"/>
          <w:color w:val="1C1915"/>
          <w:sz w:val="32"/>
        </w:rPr>
        <w:t>What Is Covered</w:t>
      </w:r>
      <w:bookmarkEnd w:id="31"/>
    </w:p>
    <w:p>
      <w:bookmarkStart w:id="32" w:name="c_fs_cover_claims_against_you"/>
      <w:r>
        <w:rPr>
          <w:rFonts w:ascii="Georgia" w:hAnsi="Georgia" w:eastAsia="Georgia"/>
          <w:b/>
          <w:i w:val="0"/>
          <w:color w:val="2E5C4E"/>
          <w:sz w:val="25"/>
        </w:rPr>
        <w:t>Claims Against You</w:t>
      </w:r>
      <w:bookmarkEnd w:id="32"/>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 xml:space="preserve">(vii) fraud or dishonesty of your employees and </w:t>
      </w:r>
      <w:r>
        <w:rPr>
          <w:b/>
          <w:i w:val="0"/>
        </w:rPr>
        <w:t>representatives</w:t>
      </w:r>
      <w:r>
        <w:rPr>
          <w:b w:val="0"/>
          <w:i w:val="0"/>
        </w:rPr>
        <w:t xml:space="preserve"> (where you are liable to a third party for their conduct)</w:t>
      </w:r>
    </w:p>
    <w:p>
      <w:pPr>
        <w:pStyle w:val="ListBullet"/>
      </w:pPr>
      <w:r>
        <w:rPr>
          <w:b w:val="0"/>
          <w:i w:val="0"/>
        </w:rPr>
        <w:t>(viii) breach of an obligation under the Corporations Act 2001 (Cth) or the National Consumer Credit Protection Act 2009 (Cth) in providing your professional services, including a best interests obligation, to the extent that it gives rise to a liability to pay compensation</w:t>
      </w:r>
    </w:p>
    <w:p>
      <w:pPr>
        <w:pStyle w:val="ListBullet"/>
      </w:pPr>
      <w:r>
        <w:rPr>
          <w:b w:val="0"/>
          <w:i w:val="0"/>
        </w:rPr>
        <w:t>(ix) any other civil liability arising from your professional services</w:t>
      </w:r>
    </w:p>
    <w:p>
      <w:r>
        <w:rPr>
          <w:b w:val="0"/>
          <w:i w:val="0"/>
        </w:rPr>
        <w:t xml:space="preserve">unless excluded under </w:t>
      </w:r>
      <w:hyperlink w:anchor="c_fs_section_exclusions">
        <w:r>
          <w:rPr>
            <w:color w:val="2E5C4E"/>
            <w:u w:val="single"/>
          </w:rPr>
          <w:t xml:space="preserve">the What Is Not Covered section</w:t>
        </w:r>
      </w:hyperlink>
      <w:r>
        <w:rPr>
          <w:b w:val="0"/>
          <w:i w:val="0"/>
        </w:rPr>
        <w:t>.</w:t>
      </w:r>
    </w:p>
    <w:p>
      <w:bookmarkStart w:id="33" w:name="c_fs_cover_notification_of_circumstances"/>
      <w:r>
        <w:rPr>
          <w:rFonts w:ascii="Georgia" w:hAnsi="Georgia" w:eastAsia="Georgia"/>
          <w:b/>
          <w:i w:val="0"/>
          <w:color w:val="2E5C4E"/>
          <w:sz w:val="25"/>
        </w:rPr>
        <w:t>Notification of Circumstances</w:t>
      </w:r>
      <w:bookmarkEnd w:id="33"/>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4" w:name="c_fs_ext_avoiding_a_potential_claim"/>
      <w:r>
        <w:rPr>
          <w:rFonts w:ascii="Georgia" w:hAnsi="Georgia" w:eastAsia="Georgia"/>
          <w:b/>
          <w:i w:val="0"/>
          <w:color w:val="2E5C4E"/>
          <w:sz w:val="25"/>
        </w:rPr>
        <w:t>Avoiding a Potential Claim</w:t>
      </w:r>
      <w:bookmarkEnd w:id="34"/>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fs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fs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5" w:name="c_fs_section_extensions"/>
      <w:r>
        <w:rPr>
          <w:rFonts w:ascii="Georgia" w:hAnsi="Georgia" w:eastAsia="Georgia"/>
          <w:b/>
          <w:i w:val="0"/>
          <w:color w:val="1C1915"/>
          <w:sz w:val="32"/>
        </w:rPr>
        <w:t>Extensions of Cover</w:t>
      </w:r>
      <w:bookmarkEnd w:id="35"/>
    </w:p>
    <w:p>
      <w:r>
        <w:rPr>
          <w:b w:val="0"/>
          <w:i w:val="0"/>
        </w:rPr>
        <w:t>The following extensions are included automatically and are subject to the limit of liability unless a separate sub-limit is stated.</w:t>
      </w:r>
    </w:p>
    <w:p>
      <w:bookmarkStart w:id="36" w:name="c_fs_ext_loss_of_documents_and_data"/>
      <w:r>
        <w:rPr>
          <w:rFonts w:ascii="Georgia" w:hAnsi="Georgia" w:eastAsia="Georgia"/>
          <w:b/>
          <w:i w:val="0"/>
          <w:color w:val="2E5C4E"/>
          <w:sz w:val="25"/>
        </w:rPr>
        <w:t>Loss of Documents and Data</w:t>
      </w:r>
      <w:bookmarkEnd w:id="36"/>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fs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7" w:name="c_fs_ext_representatives"/>
      <w:r>
        <w:rPr>
          <w:rFonts w:ascii="Georgia" w:hAnsi="Georgia" w:eastAsia="Georgia"/>
          <w:b/>
          <w:i w:val="0"/>
          <w:color w:val="2E5C4E"/>
          <w:sz w:val="25"/>
        </w:rPr>
        <w:t>Representatives</w:t>
      </w:r>
      <w:bookmarkEnd w:id="37"/>
    </w:p>
    <w:p>
      <w:r>
        <w:rPr>
          <w:b w:val="0"/>
          <w:i w:val="0"/>
        </w:rPr>
        <w:t xml:space="preserve">We cover you for your liability for the conduct of your </w:t>
      </w:r>
      <w:r>
        <w:rPr>
          <w:b/>
          <w:i w:val="0"/>
        </w:rPr>
        <w:t>representatives</w:t>
      </w:r>
      <w:r>
        <w:rPr>
          <w:b w:val="0"/>
          <w:i w:val="0"/>
        </w:rPr>
        <w:t xml:space="preserve"> in providing financial services or credit activities, including fraudulent or dishonest conduct and conduct outside the authority you gave them, where a law makes you liable to the client for that conduct.</w:t>
      </w:r>
    </w:p>
    <w:p>
      <w:r>
        <w:rPr>
          <w:b w:val="0"/>
          <w:i w:val="0"/>
        </w:rPr>
        <w:t>If the schedule shows that a representative is insured, that representative is an insured person for the professional services they provide as your representative.</w:t>
      </w:r>
    </w:p>
    <w:p>
      <w:r>
        <w:rPr>
          <w:b w:val="0"/>
          <w:i w:val="0"/>
        </w:rPr>
        <w:t xml:space="preserve">This extension does not affect </w:t>
      </w:r>
      <w:hyperlink w:anchor="c_fs_excl_deliberate_and_dishonest_acts">
        <w:r>
          <w:rPr>
            <w:color w:val="2E5C4E"/>
            <w:u w:val="single"/>
          </w:rPr>
          <w:t xml:space="preserve">the Deliberate and Dishonest Acts exclusion</w:t>
        </w:r>
      </w:hyperlink>
      <w:r>
        <w:rPr>
          <w:b w:val="0"/>
          <w:i w:val="0"/>
        </w:rPr>
        <w:t>, which continues to apply to any representative who committed, condoned or took part in the conduct.</w:t>
      </w:r>
    </w:p>
    <w:p>
      <w:bookmarkStart w:id="38" w:name="c_fs_ext_afca_determinations"/>
      <w:r>
        <w:rPr>
          <w:rFonts w:ascii="Georgia" w:hAnsi="Georgia" w:eastAsia="Georgia"/>
          <w:b/>
          <w:i w:val="0"/>
          <w:color w:val="2E5C4E"/>
          <w:sz w:val="25"/>
        </w:rPr>
        <w:t>AFCA Determinations</w:t>
      </w:r>
      <w:bookmarkEnd w:id="38"/>
    </w:p>
    <w:p>
      <w:r>
        <w:rPr>
          <w:b w:val="0"/>
          <w:i w:val="0"/>
        </w:rPr>
        <w:t xml:space="preserve">We will pay, as loss, any amount that you are required to pay under a determination of </w:t>
      </w:r>
      <w:r>
        <w:rPr>
          <w:b/>
          <w:i w:val="0"/>
        </w:rPr>
        <w:t>AFCA</w:t>
      </w:r>
      <w:r>
        <w:rPr>
          <w:b w:val="0"/>
          <w:i w:val="0"/>
        </w:rPr>
        <w:t>, including compensation, interest and costs it awards, even if a court would not have ordered you to pay that amount.</w:t>
      </w:r>
    </w:p>
    <w:p>
      <w:r>
        <w:rPr>
          <w:b w:val="0"/>
          <w:i w:val="0"/>
        </w:rPr>
        <w:t xml:space="preserve">Responding to a complaint in the way your internal dispute resolution obligations require is not an admission of liability for </w:t>
      </w:r>
      <w:hyperlink w:anchor="c_fs_obl_do_not_admit_liability">
        <w:r>
          <w:rPr>
            <w:color w:val="2E5C4E"/>
            <w:u w:val="single"/>
          </w:rPr>
          <w:t xml:space="preserve">the Do Not Admit Liability obligation</w:t>
        </w:r>
      </w:hyperlink>
      <w:r>
        <w:rPr>
          <w:b w:val="0"/>
          <w:i w:val="0"/>
        </w:rPr>
        <w:t>. You must not offer or agree to pay compensation to resolve a complaint without our consent, which we will not unreasonably withhold or delay.</w:t>
      </w:r>
    </w:p>
    <w:p>
      <w:r>
        <w:rPr>
          <w:b w:val="0"/>
          <w:i w:val="0"/>
        </w:rPr>
        <w:t>If the schedule shows a sub-limit for AFCA determinations, it is the most we will pay for amounts under this extension in the policy period. It is part of the limit of liability.</w:t>
      </w:r>
    </w:p>
    <w:p>
      <w:bookmarkStart w:id="39" w:name="c_fs_ext_first_party_dishonesty"/>
      <w:r>
        <w:rPr>
          <w:rFonts w:ascii="Georgia" w:hAnsi="Georgia" w:eastAsia="Georgia"/>
          <w:b/>
          <w:i w:val="0"/>
          <w:color w:val="2E5C4E"/>
          <w:sz w:val="25"/>
        </w:rPr>
        <w:t>First-Party Dishonesty</w:t>
      </w:r>
      <w:bookmarkEnd w:id="39"/>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40" w:name="c_fs_ext_statutory_liability"/>
      <w:r>
        <w:rPr>
          <w:rFonts w:ascii="Georgia" w:hAnsi="Georgia" w:eastAsia="Georgia"/>
          <w:b/>
          <w:i w:val="0"/>
          <w:color w:val="2E5C4E"/>
          <w:sz w:val="25"/>
        </w:rPr>
        <w:t>Statutory Liability</w:t>
      </w:r>
      <w:bookmarkEnd w:id="40"/>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41" w:name="c_fs_ext_inquiry_costs"/>
      <w:r>
        <w:rPr>
          <w:rFonts w:ascii="Georgia" w:hAnsi="Georgia" w:eastAsia="Georgia"/>
          <w:b/>
          <w:i w:val="0"/>
          <w:color w:val="2E5C4E"/>
          <w:sz w:val="25"/>
        </w:rPr>
        <w:t>Inquiry Costs</w:t>
      </w:r>
      <w:bookmarkEnd w:id="41"/>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fs_def_claim">
        <w:r>
          <w:rPr>
            <w:color w:val="2E5C4E"/>
            <w:u w:val="single"/>
          </w:rPr>
          <w:t xml:space="preserve">the definition of Claim</w:t>
        </w:r>
      </w:hyperlink>
      <w:r>
        <w:rPr>
          <w:b w:val="0"/>
          <w:i w:val="0"/>
        </w:rPr>
        <w:t xml:space="preserve">. If the investigation or inquiry becomes such a claim, cover for it continues under </w:t>
      </w:r>
      <w:hyperlink w:anchor="c_fs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42" w:name="c_fs_ext_continuous_cover"/>
      <w:r>
        <w:rPr>
          <w:rFonts w:ascii="Georgia" w:hAnsi="Georgia" w:eastAsia="Georgia"/>
          <w:b/>
          <w:i w:val="0"/>
          <w:color w:val="2E5C4E"/>
          <w:sz w:val="25"/>
        </w:rPr>
        <w:t>Continuous Cover</w:t>
      </w:r>
      <w:bookmarkEnd w:id="42"/>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43" w:name="c_fs_ext_mitigation_costs"/>
      <w:r>
        <w:rPr>
          <w:rFonts w:ascii="Georgia" w:hAnsi="Georgia" w:eastAsia="Georgia"/>
          <w:b/>
          <w:i w:val="0"/>
          <w:color w:val="2E5C4E"/>
          <w:sz w:val="25"/>
        </w:rPr>
        <w:t>Mitigation Costs</w:t>
      </w:r>
      <w:bookmarkEnd w:id="43"/>
    </w:p>
    <w:p>
      <w:r>
        <w:rPr>
          <w:b w:val="0"/>
          <w:i w:val="0"/>
        </w:rPr>
        <w:t>We will pay the reasonable costs you incur, with our prior written consent, to prevent or reduce a loss that would otherwise be covered by this policy.</w:t>
      </w:r>
    </w:p>
    <w:p>
      <w:bookmarkStart w:id="44" w:name="c_fs_ext_public_relations_costs"/>
      <w:r>
        <w:rPr>
          <w:rFonts w:ascii="Georgia" w:hAnsi="Georgia" w:eastAsia="Georgia"/>
          <w:b/>
          <w:i w:val="0"/>
          <w:color w:val="2E5C4E"/>
          <w:sz w:val="25"/>
        </w:rPr>
        <w:t>Public Relations Costs</w:t>
      </w:r>
      <w:bookmarkEnd w:id="44"/>
    </w:p>
    <w:p>
      <w:r>
        <w:rPr>
          <w:b w:val="0"/>
          <w:i w:val="0"/>
        </w:rPr>
        <w:t>Following a claim covered by this policy, we will pay the reasonable costs of engaging a public relations consultant to protect or restore your professional reputation.</w:t>
      </w:r>
    </w:p>
    <w:p>
      <w:bookmarkStart w:id="45" w:name="c_fs_ext_court_attendance"/>
      <w:r>
        <w:rPr>
          <w:rFonts w:ascii="Georgia" w:hAnsi="Georgia" w:eastAsia="Georgia"/>
          <w:b/>
          <w:i w:val="0"/>
          <w:color w:val="2E5C4E"/>
          <w:sz w:val="25"/>
        </w:rPr>
        <w:t>Court Attendance</w:t>
      </w:r>
      <w:bookmarkEnd w:id="45"/>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6" w:name="c_fs_ext_newly_acquired_subsidiaries"/>
      <w:r>
        <w:rPr>
          <w:rFonts w:ascii="Georgia" w:hAnsi="Georgia" w:eastAsia="Georgia"/>
          <w:b/>
          <w:i w:val="0"/>
          <w:color w:val="2E5C4E"/>
          <w:sz w:val="25"/>
        </w:rPr>
        <w:t>Newly Acquired Subsidiaries</w:t>
      </w:r>
      <w:bookmarkEnd w:id="46"/>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7" w:name="c_fs_ext_joint_ventures"/>
      <w:r>
        <w:rPr>
          <w:rFonts w:ascii="Georgia" w:hAnsi="Georgia" w:eastAsia="Georgia"/>
          <w:b/>
          <w:i w:val="0"/>
          <w:color w:val="2E5C4E"/>
          <w:sz w:val="25"/>
        </w:rPr>
        <w:t>Joint Ventures</w:t>
      </w:r>
      <w:bookmarkEnd w:id="47"/>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8" w:name="c_fs_ext_predecessor_practices"/>
      <w:r>
        <w:rPr>
          <w:rFonts w:ascii="Georgia" w:hAnsi="Georgia" w:eastAsia="Georgia"/>
          <w:b/>
          <w:i w:val="0"/>
          <w:color w:val="2E5C4E"/>
          <w:sz w:val="25"/>
        </w:rPr>
        <w:t>Predecessor Practices</w:t>
      </w:r>
      <w:bookmarkEnd w:id="48"/>
    </w:p>
    <w:p>
      <w:r>
        <w:rPr>
          <w:b w:val="0"/>
          <w:i w:val="0"/>
        </w:rPr>
        <w:t>We will cover claims arising from the business activity of any predecessor practice, as if the predecessor practice's work had been performed by you.</w:t>
      </w:r>
    </w:p>
    <w:p>
      <w:bookmarkStart w:id="49" w:name="c_fs_ext_run_off_cover"/>
      <w:r>
        <w:rPr>
          <w:rFonts w:ascii="Georgia" w:hAnsi="Georgia" w:eastAsia="Georgia"/>
          <w:b/>
          <w:i w:val="0"/>
          <w:color w:val="2E5C4E"/>
          <w:sz w:val="25"/>
        </w:rPr>
        <w:t>Run-Off Cover</w:t>
      </w:r>
      <w:bookmarkEnd w:id="49"/>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fs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fs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50" w:name="c_fs_ext_subcontractors_and_outsourcers"/>
      <w:r>
        <w:rPr>
          <w:rFonts w:ascii="Georgia" w:hAnsi="Georgia" w:eastAsia="Georgia"/>
          <w:b/>
          <w:i w:val="0"/>
          <w:color w:val="2E5C4E"/>
          <w:sz w:val="25"/>
        </w:rPr>
        <w:t>Subcontractors and Outsourcers</w:t>
      </w:r>
      <w:bookmarkEnd w:id="50"/>
    </w:p>
    <w:p>
      <w:r>
        <w:rPr>
          <w:b w:val="0"/>
          <w:i w:val="0"/>
        </w:rPr>
        <w:t>We will cover you for any claim arising from work performed on your behalf by a subcontractor or outsourcer, provided the work falls within your business activity.</w:t>
      </w:r>
    </w:p>
    <w:p>
      <w:bookmarkStart w:id="51" w:name="c_fs_section_exclusions"/>
      <w:r>
        <w:rPr>
          <w:rFonts w:ascii="Georgia" w:hAnsi="Georgia" w:eastAsia="Georgia"/>
          <w:b/>
          <w:i w:val="0"/>
          <w:color w:val="1C1915"/>
          <w:sz w:val="32"/>
        </w:rPr>
        <w:t>What Is Not Covered</w:t>
      </w:r>
      <w:bookmarkEnd w:id="51"/>
    </w:p>
    <w:p>
      <w:r>
        <w:rPr>
          <w:b w:val="0"/>
          <w:i w:val="0"/>
        </w:rPr>
        <w:t>We do not cover any claim, loss, or liability:</w:t>
      </w:r>
    </w:p>
    <w:p>
      <w:bookmarkStart w:id="52" w:name="c_fs_excl_bodily_injury_and_property_dam"/>
      <w:r>
        <w:rPr>
          <w:rFonts w:ascii="Georgia" w:hAnsi="Georgia" w:eastAsia="Georgia"/>
          <w:b/>
          <w:i w:val="0"/>
          <w:color w:val="2E5C4E"/>
          <w:sz w:val="25"/>
        </w:rPr>
        <w:t>Bodily Injury and Property Damage</w:t>
      </w:r>
      <w:bookmarkEnd w:id="52"/>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3" w:name="c_fs_excl_employers_liability"/>
      <w:r>
        <w:rPr>
          <w:rFonts w:ascii="Georgia" w:hAnsi="Georgia" w:eastAsia="Georgia"/>
          <w:b/>
          <w:i w:val="0"/>
          <w:color w:val="2E5C4E"/>
          <w:sz w:val="25"/>
        </w:rPr>
        <w:t>Employer's Liability</w:t>
      </w:r>
      <w:bookmarkEnd w:id="53"/>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4" w:name="c_fs_excl_directors_and_officers_liabili"/>
      <w:r>
        <w:rPr>
          <w:rFonts w:ascii="Georgia" w:hAnsi="Georgia" w:eastAsia="Georgia"/>
          <w:b/>
          <w:i w:val="0"/>
          <w:color w:val="2E5C4E"/>
          <w:sz w:val="25"/>
        </w:rPr>
        <w:t>Directors' and Officers' Liability</w:t>
      </w:r>
      <w:bookmarkEnd w:id="54"/>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5" w:name="c_fs_excl_cyber_event"/>
      <w:r>
        <w:rPr>
          <w:rFonts w:ascii="Georgia" w:hAnsi="Georgia" w:eastAsia="Georgia"/>
          <w:b/>
          <w:i w:val="0"/>
          <w:color w:val="2E5C4E"/>
          <w:sz w:val="25"/>
        </w:rPr>
        <w:t>Cyber Event</w:t>
      </w:r>
      <w:bookmarkEnd w:id="55"/>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6" w:name="c_fs_excl_investment_performance"/>
      <w:r>
        <w:rPr>
          <w:rFonts w:ascii="Georgia" w:hAnsi="Georgia" w:eastAsia="Georgia"/>
          <w:b/>
          <w:i w:val="0"/>
          <w:color w:val="2E5C4E"/>
          <w:sz w:val="25"/>
        </w:rPr>
        <w:t>Investment Performance</w:t>
      </w:r>
      <w:bookmarkEnd w:id="56"/>
    </w:p>
    <w:p>
      <w:r>
        <w:rPr>
          <w:b w:val="0"/>
          <w:i w:val="0"/>
        </w:rPr>
        <w:t>For any loss of value of, or failure to achieve a return on, an investment or financial product because of market movements.</w:t>
      </w:r>
    </w:p>
    <w:p>
      <w:r>
        <w:rPr>
          <w:b w:val="0"/>
          <w:i w:val="0"/>
        </w:rPr>
        <w:t>This exclusion does not apply to the extent that the loss was caused by your negligence, or your breach of duty, in providing your professional services.</w:t>
      </w:r>
    </w:p>
    <w:p>
      <w:bookmarkStart w:id="57" w:name="c_fs_excl_products"/>
      <w:r>
        <w:rPr>
          <w:rFonts w:ascii="Georgia" w:hAnsi="Georgia" w:eastAsia="Georgia"/>
          <w:b/>
          <w:i w:val="0"/>
          <w:color w:val="2E5C4E"/>
          <w:sz w:val="25"/>
        </w:rPr>
        <w:t>Products</w:t>
      </w:r>
      <w:bookmarkEnd w:id="57"/>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8" w:name="c_fs_excl_contractual_liability"/>
      <w:r>
        <w:rPr>
          <w:rFonts w:ascii="Georgia" w:hAnsi="Georgia" w:eastAsia="Georgia"/>
          <w:b/>
          <w:i w:val="0"/>
          <w:color w:val="2E5C4E"/>
          <w:sz w:val="25"/>
        </w:rPr>
        <w:t>Contractual Liability</w:t>
      </w:r>
      <w:bookmarkEnd w:id="58"/>
    </w:p>
    <w:p>
      <w:r>
        <w:rPr>
          <w:b w:val="0"/>
          <w:i w:val="0"/>
        </w:rPr>
        <w:t>For any liability you assume under a contract that is greater than the liability you would have at law without the contract.</w:t>
      </w:r>
    </w:p>
    <w:p>
      <w:bookmarkStart w:id="59" w:name="c_fs_excl_deliberate_and_dishonest_acts"/>
      <w:r>
        <w:rPr>
          <w:rFonts w:ascii="Georgia" w:hAnsi="Georgia" w:eastAsia="Georgia"/>
          <w:b/>
          <w:i w:val="0"/>
          <w:color w:val="2E5C4E"/>
          <w:sz w:val="25"/>
        </w:rPr>
        <w:t>Deliberate and Dishonest Acts</w:t>
      </w:r>
      <w:bookmarkEnd w:id="59"/>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fs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fs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fs_ext_first_party_dishonesty">
        <w:r>
          <w:rPr>
            <w:color w:val="2E5C4E"/>
            <w:u w:val="single"/>
          </w:rPr>
          <w:t xml:space="preserve">the First-Party Dishonesty extension</w:t>
        </w:r>
      </w:hyperlink>
      <w:r>
        <w:rPr>
          <w:b w:val="0"/>
          <w:i w:val="0"/>
        </w:rPr>
        <w:t xml:space="preserve"> or to the cover for dishonesty of your employees under </w:t>
      </w:r>
      <w:hyperlink w:anchor="c_fs_cover_claims_against_you">
        <w:r>
          <w:rPr>
            <w:color w:val="2E5C4E"/>
            <w:u w:val="single"/>
          </w:rPr>
          <w:t xml:space="preserve">the Claims Against You clause</w:t>
        </w:r>
      </w:hyperlink>
      <w:r>
        <w:rPr>
          <w:b w:val="0"/>
          <w:i w:val="0"/>
        </w:rPr>
        <w:t>.</w:t>
      </w:r>
    </w:p>
    <w:p>
      <w:bookmarkStart w:id="60" w:name="c_fs_excl_prior_known_circumstances"/>
      <w:r>
        <w:rPr>
          <w:rFonts w:ascii="Georgia" w:hAnsi="Georgia" w:eastAsia="Georgia"/>
          <w:b/>
          <w:i w:val="0"/>
          <w:color w:val="2E5C4E"/>
          <w:sz w:val="25"/>
        </w:rPr>
        <w:t>Prior Known Circumstances</w:t>
      </w:r>
      <w:bookmarkEnd w:id="60"/>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r>
        <w:rPr>
          <w:b w:val="0"/>
          <w:i w:val="0"/>
        </w:rPr>
        <w:t>Lodging a report with ASIC about a reportable situation is not, by itself, knowledge that a fact, matter or circumstance might lead to a claim.</w:t>
      </w:r>
    </w:p>
    <w:p>
      <w:bookmarkStart w:id="61" w:name="c_fs_excl_war_terrorism_and_sanctions"/>
      <w:r>
        <w:rPr>
          <w:rFonts w:ascii="Georgia" w:hAnsi="Georgia" w:eastAsia="Georgia"/>
          <w:b/>
          <w:i w:val="0"/>
          <w:color w:val="2E5C4E"/>
          <w:sz w:val="25"/>
        </w:rPr>
        <w:t>War, Terrorism, and Sanctions</w:t>
      </w:r>
      <w:bookmarkEnd w:id="61"/>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2" w:name="c_fs_excl_nuclear"/>
      <w:r>
        <w:rPr>
          <w:rFonts w:ascii="Georgia" w:hAnsi="Georgia" w:eastAsia="Georgia"/>
          <w:b/>
          <w:i w:val="0"/>
          <w:color w:val="2E5C4E"/>
          <w:sz w:val="25"/>
        </w:rPr>
        <w:t>Nuclear</w:t>
      </w:r>
      <w:bookmarkEnd w:id="62"/>
    </w:p>
    <w:p>
      <w:r>
        <w:rPr>
          <w:b w:val="0"/>
          <w:i w:val="0"/>
        </w:rPr>
        <w:t>Arising from nuclear reaction, radiation, or radioactive contamination, however caused.</w:t>
      </w:r>
    </w:p>
    <w:p>
      <w:bookmarkStart w:id="63" w:name="c_fs_excl_asbestos"/>
      <w:r>
        <w:rPr>
          <w:rFonts w:ascii="Georgia" w:hAnsi="Georgia" w:eastAsia="Georgia"/>
          <w:b/>
          <w:i w:val="0"/>
          <w:color w:val="2E5C4E"/>
          <w:sz w:val="25"/>
        </w:rPr>
        <w:t>Asbestos</w:t>
      </w:r>
      <w:bookmarkEnd w:id="63"/>
    </w:p>
    <w:p>
      <w:r>
        <w:rPr>
          <w:b w:val="0"/>
          <w:i w:val="0"/>
        </w:rPr>
        <w:t>Arising from or in connection with asbestos in any form, including its mining, manufacture, distribution, installation, presence, removal, or disposal.</w:t>
      </w:r>
    </w:p>
    <w:p>
      <w:bookmarkStart w:id="64" w:name="c_fs_excl_pollution"/>
      <w:r>
        <w:rPr>
          <w:rFonts w:ascii="Georgia" w:hAnsi="Georgia" w:eastAsia="Georgia"/>
          <w:b/>
          <w:i w:val="0"/>
          <w:color w:val="2E5C4E"/>
          <w:sz w:val="25"/>
        </w:rPr>
        <w:t>Pollution</w:t>
      </w:r>
      <w:bookmarkEnd w:id="64"/>
    </w:p>
    <w:p>
      <w:r>
        <w:rPr>
          <w:b w:val="0"/>
          <w:i w:val="0"/>
        </w:rPr>
        <w:t>Arising from pollution — unless the pollution is sudden, accidental, unintended, and unexpected, and results directly from your business activity.</w:t>
      </w:r>
    </w:p>
    <w:p>
      <w:bookmarkStart w:id="65" w:name="c_fs_excl_trading_debts_and_business_los"/>
      <w:r>
        <w:rPr>
          <w:rFonts w:ascii="Georgia" w:hAnsi="Georgia" w:eastAsia="Georgia"/>
          <w:b/>
          <w:i w:val="0"/>
          <w:color w:val="2E5C4E"/>
          <w:sz w:val="25"/>
        </w:rPr>
        <w:t>Trading Debts and Business Losses</w:t>
      </w:r>
      <w:bookmarkEnd w:id="65"/>
    </w:p>
    <w:p>
      <w:r>
        <w:rPr>
          <w:b w:val="0"/>
          <w:i w:val="0"/>
        </w:rPr>
        <w:t>For: (a) fees, charges, or debts owed to you; (b) your lost profit, mark-up, or overheads; (c) any trading loss or loss of any client, contract, or business opportunity; or (d) your liability for GST or any other tax.</w:t>
      </w:r>
    </w:p>
    <w:p>
      <w:bookmarkStart w:id="66" w:name="c_fs_excl_related_party_claims"/>
      <w:r>
        <w:rPr>
          <w:rFonts w:ascii="Georgia" w:hAnsi="Georgia" w:eastAsia="Georgia"/>
          <w:b/>
          <w:i w:val="0"/>
          <w:color w:val="2E5C4E"/>
          <w:sz w:val="25"/>
        </w:rPr>
        <w:t>Related Party Claims</w:t>
      </w:r>
      <w:bookmarkEnd w:id="66"/>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7" w:name="c_fs_excl_non_compensatory_payments"/>
      <w:r>
        <w:rPr>
          <w:rFonts w:ascii="Georgia" w:hAnsi="Georgia" w:eastAsia="Georgia"/>
          <w:b/>
          <w:i w:val="0"/>
          <w:color w:val="2E5C4E"/>
          <w:sz w:val="25"/>
        </w:rPr>
        <w:t>Non-Compensatory Payments</w:t>
      </w:r>
      <w:bookmarkEnd w:id="67"/>
    </w:p>
    <w:p>
      <w:r>
        <w:rPr>
          <w:b w:val="0"/>
          <w:i w:val="0"/>
        </w:rPr>
        <w:t xml:space="preserve">For levies under the Compensation Scheme of Last Resort, levies or fees payable to ASIC or </w:t>
      </w:r>
      <w:r>
        <w:rPr>
          <w:b/>
          <w:i w:val="0"/>
        </w:rPr>
        <w:t>AFCA</w:t>
      </w:r>
      <w:r>
        <w:rPr>
          <w:b w:val="0"/>
          <w:i w:val="0"/>
        </w:rPr>
        <w:t xml:space="preserve">, fines, penalties, punitive damages, exemplary damages, aggravated damages, or multiple damages — except where cover for fines or penalties is specifically provided under </w:t>
      </w:r>
      <w:hyperlink w:anchor="c_fs_ext_statutory_liability">
        <w:r>
          <w:rPr>
            <w:color w:val="2E5C4E"/>
            <w:u w:val="single"/>
          </w:rPr>
          <w:t xml:space="preserve">the Statutory Liability extension</w:t>
        </w:r>
      </w:hyperlink>
      <w:r>
        <w:rPr>
          <w:b w:val="0"/>
          <w:i w:val="0"/>
        </w:rPr>
        <w:t>.</w:t>
      </w:r>
    </w:p>
    <w:p>
      <w:bookmarkStart w:id="68" w:name="c_fs_section_payment"/>
      <w:r>
        <w:rPr>
          <w:rFonts w:ascii="Georgia" w:hAnsi="Georgia" w:eastAsia="Georgia"/>
          <w:b/>
          <w:i w:val="0"/>
          <w:color w:val="1C1915"/>
          <w:sz w:val="32"/>
        </w:rPr>
        <w:t>How Much We Will Pay</w:t>
      </w:r>
      <w:bookmarkEnd w:id="68"/>
    </w:p>
    <w:p>
      <w:bookmarkStart w:id="69" w:name="c_fs_pay_limit_of_liability"/>
      <w:r>
        <w:rPr>
          <w:rFonts w:ascii="Georgia" w:hAnsi="Georgia" w:eastAsia="Georgia"/>
          <w:b/>
          <w:i w:val="0"/>
          <w:color w:val="2E5C4E"/>
          <w:sz w:val="25"/>
        </w:rPr>
        <w:t>Limit of Liability</w:t>
      </w:r>
      <w:bookmarkEnd w:id="69"/>
    </w:p>
    <w:p>
      <w:r>
        <w:rPr>
          <w:b w:val="0"/>
          <w:i w:val="0"/>
        </w:rPr>
        <w:t xml:space="preserve">The most we will pay for all claims during the policy period is the limit of liability shown in your schedule. This is an aggregate limit — it applies to all claims combined, regardless of how many are made or how many insured persons are involved. Defence costs are paid as set out in </w:t>
      </w:r>
      <w:hyperlink w:anchor="c_fs_pay_defence_costs">
        <w:r>
          <w:rPr>
            <w:color w:val="2E5C4E"/>
            <w:u w:val="single"/>
          </w:rPr>
          <w:t xml:space="preserve">the Defence Costs provision</w:t>
        </w:r>
      </w:hyperlink>
      <w:r>
        <w:rPr>
          <w:b w:val="0"/>
          <w:i w:val="0"/>
        </w:rPr>
        <w:t>.</w:t>
      </w:r>
    </w:p>
    <w:p>
      <w:bookmarkStart w:id="70" w:name="c_fs_pay_automatic_reinstatement"/>
      <w:r>
        <w:rPr>
          <w:rFonts w:ascii="Georgia" w:hAnsi="Georgia" w:eastAsia="Georgia"/>
          <w:b/>
          <w:i w:val="0"/>
          <w:color w:val="2E5C4E"/>
          <w:sz w:val="25"/>
        </w:rPr>
        <w:t>Automatic Reinstatement</w:t>
      </w:r>
      <w:bookmarkEnd w:id="70"/>
    </w:p>
    <w:p>
      <w:r>
        <w:rPr>
          <w:b w:val="0"/>
          <w:i w:val="0"/>
        </w:rPr>
        <w:t xml:space="preserve">Despite </w:t>
      </w:r>
      <w:hyperlink w:anchor="c_fs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1" w:name="c_fs_pay_sub_limits"/>
      <w:r>
        <w:rPr>
          <w:rFonts w:ascii="Georgia" w:hAnsi="Georgia" w:eastAsia="Georgia"/>
          <w:b/>
          <w:i w:val="0"/>
          <w:color w:val="2E5C4E"/>
          <w:sz w:val="25"/>
        </w:rPr>
        <w:t>Sub-Limits</w:t>
      </w:r>
      <w:bookmarkEnd w:id="71"/>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2" w:name="c_fs_pay_defence_costs"/>
      <w:r>
        <w:rPr>
          <w:rFonts w:ascii="Georgia" w:hAnsi="Georgia" w:eastAsia="Georgia"/>
          <w:b/>
          <w:i w:val="0"/>
          <w:color w:val="2E5C4E"/>
          <w:sz w:val="25"/>
        </w:rPr>
        <w:t>Defence Costs</w:t>
      </w:r>
      <w:bookmarkEnd w:id="72"/>
    </w:p>
    <w:p>
      <w:r>
        <w:rPr>
          <w:b w:val="0"/>
          <w:i w:val="0"/>
        </w:rPr>
        <w:t xml:space="preserve">Defence costs are payable in addition to the limit of liability, up to a further amount equal to the limit of liability, unless the schedule states that defence costs are included within the limit. If they are included, they reduce the amount available to pay compensation. We will advance defence costs as they are incurred, without waiting for the final outcome of a claim. If a claim is later found not to be covered, you must repay any defence costs advanced for the uncovered portion, subject to </w:t>
      </w:r>
      <w:hyperlink w:anchor="c_fs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fs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fs_cond_insurance_contracts_act">
        <w:r>
          <w:rPr>
            <w:color w:val="2E5C4E"/>
            <w:u w:val="single"/>
          </w:rPr>
          <w:t xml:space="preserve">the Insurance Contracts Act 1984 (Cth) condition</w:t>
        </w:r>
      </w:hyperlink>
      <w:r>
        <w:rPr>
          <w:b w:val="0"/>
          <w:i w:val="0"/>
        </w:rPr>
        <w:t>.</w:t>
      </w:r>
    </w:p>
    <w:p>
      <w:bookmarkStart w:id="73" w:name="c_fs_pay_excess"/>
      <w:r>
        <w:rPr>
          <w:rFonts w:ascii="Georgia" w:hAnsi="Georgia" w:eastAsia="Georgia"/>
          <w:b/>
          <w:i w:val="0"/>
          <w:color w:val="2E5C4E"/>
          <w:sz w:val="25"/>
        </w:rPr>
        <w:t>Excess</w:t>
      </w:r>
      <w:bookmarkEnd w:id="73"/>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4" w:name="c_fs_pay_other_insurance"/>
      <w:r>
        <w:rPr>
          <w:rFonts w:ascii="Georgia" w:hAnsi="Georgia" w:eastAsia="Georgia"/>
          <w:b/>
          <w:i w:val="0"/>
          <w:color w:val="2E5C4E"/>
          <w:sz w:val="25"/>
        </w:rPr>
        <w:t>Other Insurance</w:t>
      </w:r>
      <w:bookmarkEnd w:id="74"/>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5" w:name="c_fs_pay_paying_out_the_limit"/>
      <w:r>
        <w:rPr>
          <w:rFonts w:ascii="Georgia" w:hAnsi="Georgia" w:eastAsia="Georgia"/>
          <w:b/>
          <w:i w:val="0"/>
          <w:color w:val="2E5C4E"/>
          <w:sz w:val="25"/>
        </w:rPr>
        <w:t>Paying Out the Limit</w:t>
      </w:r>
      <w:bookmarkEnd w:id="75"/>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6" w:name="c_fs_pay_allocation"/>
      <w:r>
        <w:rPr>
          <w:rFonts w:ascii="Georgia" w:hAnsi="Georgia" w:eastAsia="Georgia"/>
          <w:b/>
          <w:i w:val="0"/>
          <w:color w:val="2E5C4E"/>
          <w:sz w:val="25"/>
        </w:rPr>
        <w:t>Allocation</w:t>
      </w:r>
      <w:bookmarkEnd w:id="76"/>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fs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fs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fs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fs_pay_defence_costs">
        <w:r>
          <w:rPr>
            <w:color w:val="2E5C4E"/>
            <w:u w:val="single"/>
          </w:rPr>
          <w:t xml:space="preserve">the Defence Costs provision</w:t>
        </w:r>
      </w:hyperlink>
      <w:r>
        <w:rPr>
          <w:b w:val="0"/>
          <w:i w:val="0"/>
        </w:rPr>
        <w:t>.</w:t>
      </w:r>
    </w:p>
    <w:p>
      <w:bookmarkStart w:id="77" w:name="c_fs_section_obligations"/>
      <w:r>
        <w:rPr>
          <w:rFonts w:ascii="Georgia" w:hAnsi="Georgia" w:eastAsia="Georgia"/>
          <w:b/>
          <w:i w:val="0"/>
          <w:color w:val="1C1915"/>
          <w:sz w:val="32"/>
        </w:rPr>
        <w:t>Your Obligations</w:t>
      </w:r>
      <w:bookmarkEnd w:id="77"/>
    </w:p>
    <w:p>
      <w:r>
        <w:rPr>
          <w:b w:val="0"/>
          <w:i w:val="0"/>
        </w:rPr>
        <w:t xml:space="preserve">These obligations apply subject to </w:t>
      </w:r>
      <w:hyperlink w:anchor="c_fs_cond_insurance_contracts_act">
        <w:r>
          <w:rPr>
            <w:color w:val="2E5C4E"/>
            <w:u w:val="single"/>
          </w:rPr>
          <w:t xml:space="preserve">the Insurance Contracts Act 1984 (Cth) condition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78" w:name="c_fs_obl_tell_us_about_claims"/>
      <w:r>
        <w:rPr>
          <w:rFonts w:ascii="Georgia" w:hAnsi="Georgia" w:eastAsia="Georgia"/>
          <w:b/>
          <w:i w:val="0"/>
          <w:color w:val="2E5C4E"/>
          <w:sz w:val="25"/>
        </w:rPr>
        <w:t>Tell Us About Claims</w:t>
      </w:r>
      <w:bookmarkEnd w:id="78"/>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9" w:name="c_fs_obl_tell_us_about_circumstances"/>
      <w:r>
        <w:rPr>
          <w:rFonts w:ascii="Georgia" w:hAnsi="Georgia" w:eastAsia="Georgia"/>
          <w:b/>
          <w:i w:val="0"/>
          <w:color w:val="2E5C4E"/>
          <w:sz w:val="25"/>
        </w:rPr>
        <w:t>Tell Us About Circumstances</w:t>
      </w:r>
      <w:bookmarkEnd w:id="79"/>
    </w:p>
    <w:p>
      <w:r>
        <w:rPr>
          <w:b w:val="0"/>
          <w:i w:val="0"/>
        </w:rPr>
        <w:t xml:space="preserve">Tell us during the policy period about any fact, matter, or circumstance you first become aware of that might reasonably be expected to give rise to a claim. This protects you — see </w:t>
      </w:r>
      <w:hyperlink w:anchor="c_fs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0" w:name="c_fs_obl_do_not_admit_liability"/>
      <w:r>
        <w:rPr>
          <w:rFonts w:ascii="Georgia" w:hAnsi="Georgia" w:eastAsia="Georgia"/>
          <w:b/>
          <w:i w:val="0"/>
          <w:color w:val="2E5C4E"/>
          <w:sz w:val="25"/>
        </w:rPr>
        <w:t>Do Not Admit Liability</w:t>
      </w:r>
      <w:bookmarkEnd w:id="80"/>
    </w:p>
    <w:p>
      <w:r>
        <w:rPr>
          <w:b w:val="0"/>
          <w:i w:val="0"/>
        </w:rPr>
        <w:t>Do not admit liability, make any offer or promise to pay, or agree to settle any claim without our written consent. We will not unreasonably withhold or delay consent.</w:t>
      </w:r>
    </w:p>
    <w:p>
      <w:bookmarkStart w:id="81" w:name="c_fs_obl_cooperate_with_us"/>
      <w:r>
        <w:rPr>
          <w:rFonts w:ascii="Georgia" w:hAnsi="Georgia" w:eastAsia="Georgia"/>
          <w:b/>
          <w:i w:val="0"/>
          <w:color w:val="2E5C4E"/>
          <w:sz w:val="25"/>
        </w:rPr>
        <w:t>Cooperate With Us</w:t>
      </w:r>
      <w:bookmarkEnd w:id="81"/>
    </w:p>
    <w:p>
      <w:r>
        <w:rPr>
          <w:b w:val="0"/>
          <w:i w:val="0"/>
        </w:rPr>
        <w:t>Give us all information, documents, and assistance we reasonably need to handle the claim. Attend any meetings, examinations, or proceedings we reasonably require.</w:t>
      </w:r>
    </w:p>
    <w:p>
      <w:bookmarkStart w:id="82" w:name="c_fs_obl_mitigate_your_loss"/>
      <w:r>
        <w:rPr>
          <w:rFonts w:ascii="Georgia" w:hAnsi="Georgia" w:eastAsia="Georgia"/>
          <w:b/>
          <w:i w:val="0"/>
          <w:color w:val="2E5C4E"/>
          <w:sz w:val="25"/>
        </w:rPr>
        <w:t>Mitigate Your Loss</w:t>
      </w:r>
      <w:bookmarkEnd w:id="82"/>
    </w:p>
    <w:p>
      <w:r>
        <w:rPr>
          <w:b w:val="0"/>
          <w:i w:val="0"/>
        </w:rPr>
        <w:t>Take all reasonable steps to prevent or reduce any loss that might be covered by this policy.</w:t>
      </w:r>
    </w:p>
    <w:p>
      <w:bookmarkStart w:id="83" w:name="c_fs_obl_preserve_our_recovery_rights"/>
      <w:r>
        <w:rPr>
          <w:rFonts w:ascii="Georgia" w:hAnsi="Georgia" w:eastAsia="Georgia"/>
          <w:b/>
          <w:i w:val="0"/>
          <w:color w:val="2E5C4E"/>
          <w:sz w:val="25"/>
        </w:rPr>
        <w:t>Preserve Our Recovery Rights</w:t>
      </w:r>
      <w:bookmarkEnd w:id="83"/>
    </w:p>
    <w:p>
      <w:r>
        <w:rPr>
          <w:b w:val="0"/>
          <w:i w:val="0"/>
        </w:rPr>
        <w:t>Do not do anything after a claim is made that might prejudice our right to recover from any third party. If we pay a claim, we may take action in your name to recover what we have paid.</w:t>
      </w:r>
    </w:p>
    <w:p>
      <w:bookmarkStart w:id="84" w:name="c_fs_obl_tell_us_about_other_insurance"/>
      <w:r>
        <w:rPr>
          <w:rFonts w:ascii="Georgia" w:hAnsi="Georgia" w:eastAsia="Georgia"/>
          <w:b/>
          <w:i w:val="0"/>
          <w:color w:val="2E5C4E"/>
          <w:sz w:val="25"/>
        </w:rPr>
        <w:t>Tell Us About Other Insurance</w:t>
      </w:r>
      <w:bookmarkEnd w:id="84"/>
    </w:p>
    <w:p>
      <w:r>
        <w:rPr>
          <w:b w:val="0"/>
          <w:i w:val="0"/>
        </w:rPr>
        <w:t>Tell us about any other insurance that might cover the same loss.</w:t>
      </w:r>
    </w:p>
    <w:p>
      <w:bookmarkStart w:id="85" w:name="c_fs_obl_tell_us_about_changes"/>
      <w:r>
        <w:rPr>
          <w:rFonts w:ascii="Georgia" w:hAnsi="Georgia" w:eastAsia="Georgia"/>
          <w:b/>
          <w:i w:val="0"/>
          <w:color w:val="2E5C4E"/>
          <w:sz w:val="25"/>
        </w:rPr>
        <w:t>Tell Us About Changes</w:t>
      </w:r>
      <w:bookmarkEnd w:id="85"/>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fs_cond_insurance_contracts_act">
        <w:r>
          <w:rPr>
            <w:color w:val="2E5C4E"/>
            <w:u w:val="single"/>
          </w:rPr>
          <w:t xml:space="preserve">the Insurance Contracts Act 1984 (Cth) condition</w:t>
        </w:r>
      </w:hyperlink>
      <w:r>
        <w:rPr>
          <w:b w:val="0"/>
          <w:i w:val="0"/>
        </w:rPr>
        <w:t>.</w:t>
      </w:r>
    </w:p>
    <w:p>
      <w:bookmarkStart w:id="86" w:name="c_fs_obl_individual_treatment_of_insured"/>
      <w:r>
        <w:rPr>
          <w:rFonts w:ascii="Georgia" w:hAnsi="Georgia" w:eastAsia="Georgia"/>
          <w:b/>
          <w:i w:val="0"/>
          <w:color w:val="2E5C4E"/>
          <w:sz w:val="25"/>
        </w:rPr>
        <w:t>Individual Treatment of Insured Persons</w:t>
      </w:r>
      <w:bookmarkEnd w:id="86"/>
    </w:p>
    <w:p>
      <w:r>
        <w:rPr>
          <w:b w:val="0"/>
          <w:i w:val="0"/>
        </w:rPr>
        <w:t xml:space="preserve">Each insured person's cover is assessed individually. A failure by one insured person to comply with </w:t>
      </w:r>
      <w:hyperlink w:anchor="c_fs_obl_tell_us_about_claims">
        <w:r>
          <w:rPr>
            <w:color w:val="2E5C4E"/>
            <w:u w:val="single"/>
          </w:rPr>
          <w:t xml:space="preserve">the Tell Us About Claims obligation</w:t>
        </w:r>
      </w:hyperlink>
      <w:r>
        <w:rPr>
          <w:b w:val="0"/>
          <w:i w:val="0"/>
        </w:rPr>
        <w:t xml:space="preserve">, </w:t>
      </w:r>
      <w:hyperlink w:anchor="c_fs_obl_tell_us_about_circumstances">
        <w:r>
          <w:rPr>
            <w:color w:val="2E5C4E"/>
            <w:u w:val="single"/>
          </w:rPr>
          <w:t xml:space="preserve">the Tell Us About Circumstances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or </w:t>
      </w:r>
      <w:hyperlink w:anchor="c_fs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fs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7" w:name="c_fs_section_conditions"/>
      <w:r>
        <w:rPr>
          <w:rFonts w:ascii="Georgia" w:hAnsi="Georgia" w:eastAsia="Georgia"/>
          <w:b/>
          <w:i w:val="0"/>
          <w:color w:val="1C1915"/>
          <w:sz w:val="32"/>
        </w:rPr>
        <w:t>General Conditions</w:t>
      </w:r>
      <w:bookmarkEnd w:id="87"/>
    </w:p>
    <w:p>
      <w:bookmarkStart w:id="88" w:name="c_fs_cond_insurance_contracts_act"/>
      <w:r>
        <w:rPr>
          <w:rFonts w:ascii="Georgia" w:hAnsi="Georgia" w:eastAsia="Georgia"/>
          <w:b/>
          <w:i w:val="0"/>
          <w:color w:val="2E5C4E"/>
          <w:sz w:val="25"/>
        </w:rPr>
        <w:t>Insurance Contracts Act 1984 (Cth)</w:t>
      </w:r>
      <w:bookmarkEnd w:id="88"/>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fs_obl_tell_us_about_claims">
        <w:r>
          <w:rPr>
            <w:color w:val="2E5C4E"/>
            <w:u w:val="single"/>
          </w:rPr>
          <w:t xml:space="preserve">the Tell Us About Claims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and </w:t>
      </w:r>
      <w:hyperlink w:anchor="c_fs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9" w:name="c_fs_cond_your_duty_of_disclosure"/>
      <w:r>
        <w:rPr>
          <w:rFonts w:ascii="Georgia" w:hAnsi="Georgia" w:eastAsia="Georgia"/>
          <w:b/>
          <w:i w:val="0"/>
          <w:color w:val="2E5C4E"/>
          <w:sz w:val="25"/>
        </w:rPr>
        <w:t>Your Duty of Disclosure</w:t>
      </w:r>
      <w:bookmarkEnd w:id="89"/>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fs_excl_deliberate_and_dishonest_acts">
        <w:r>
          <w:rPr>
            <w:color w:val="2E5C4E"/>
            <w:u w:val="single"/>
          </w:rPr>
          <w:t xml:space="preserve">the Deliberate and Dishonest Acts exclusion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90" w:name="c_fs_cond_licences_registrations_and_acc"/>
      <w:r>
        <w:rPr>
          <w:rFonts w:ascii="Georgia" w:hAnsi="Georgia" w:eastAsia="Georgia"/>
          <w:b/>
          <w:i w:val="0"/>
          <w:color w:val="2E5C4E"/>
          <w:sz w:val="25"/>
        </w:rPr>
        <w:t>Licences, Registrations and Accreditations</w:t>
      </w:r>
      <w:bookmarkEnd w:id="90"/>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1" w:name="c_fs_cond_compulsory_insurance_requireme"/>
      <w:r>
        <w:rPr>
          <w:rFonts w:ascii="Georgia" w:hAnsi="Georgia" w:eastAsia="Georgia"/>
          <w:b/>
          <w:i w:val="0"/>
          <w:color w:val="2E5C4E"/>
          <w:sz w:val="25"/>
        </w:rPr>
        <w:t>Compulsory Insurance Requirements</w:t>
      </w:r>
      <w:bookmarkEnd w:id="91"/>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2" w:name="c_fs_cond_cancellation"/>
      <w:r>
        <w:rPr>
          <w:rFonts w:ascii="Georgia" w:hAnsi="Georgia" w:eastAsia="Georgia"/>
          <w:b/>
          <w:i w:val="0"/>
          <w:color w:val="2E5C4E"/>
          <w:sz w:val="25"/>
        </w:rPr>
        <w:t>Cancellation</w:t>
      </w:r>
      <w:bookmarkEnd w:id="92"/>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3" w:name="c_fs_cond_governing_law"/>
      <w:r>
        <w:rPr>
          <w:rFonts w:ascii="Georgia" w:hAnsi="Georgia" w:eastAsia="Georgia"/>
          <w:b/>
          <w:i w:val="0"/>
          <w:color w:val="2E5C4E"/>
          <w:sz w:val="25"/>
        </w:rPr>
        <w:t>Governing Law</w:t>
      </w:r>
      <w:bookmarkEnd w:id="93"/>
    </w:p>
    <w:p>
      <w:r>
        <w:rPr>
          <w:b w:val="0"/>
          <w:i w:val="0"/>
        </w:rPr>
        <w:t>This policy is governed by the laws of the state or territory of Australia in which the named insured has its principal place of business, as shown in the schedule.</w:t>
      </w:r>
    </w:p>
    <w:p>
      <w:bookmarkStart w:id="94" w:name="c_fs_cond_jurisdiction"/>
      <w:r>
        <w:rPr>
          <w:rFonts w:ascii="Georgia" w:hAnsi="Georgia" w:eastAsia="Georgia"/>
          <w:b/>
          <w:i w:val="0"/>
          <w:color w:val="2E5C4E"/>
          <w:sz w:val="25"/>
        </w:rPr>
        <w:t>Jurisdiction</w:t>
      </w:r>
      <w:bookmarkEnd w:id="94"/>
    </w:p>
    <w:p>
      <w:r>
        <w:rPr>
          <w:b w:val="0"/>
          <w:i w:val="0"/>
        </w:rPr>
        <w:t xml:space="preserve">You and we submit to the non-exclusive jurisdiction of the courts of the State or Territory whose law governs this policy under </w:t>
      </w:r>
      <w:hyperlink w:anchor="c_fs_cond_governing_law">
        <w:r>
          <w:rPr>
            <w:color w:val="2E5C4E"/>
            <w:u w:val="single"/>
          </w:rPr>
          <w:t xml:space="preserve">the Governing Law condition</w:t>
        </w:r>
      </w:hyperlink>
      <w:r>
        <w:rPr>
          <w:b w:val="0"/>
          <w:i w:val="0"/>
        </w:rPr>
        <w:t>, and the courts that hear appeals from those courts.</w:t>
      </w:r>
    </w:p>
    <w:p>
      <w:bookmarkStart w:id="95" w:name="c_fs_cond_gst"/>
      <w:r>
        <w:rPr>
          <w:rFonts w:ascii="Georgia" w:hAnsi="Georgia" w:eastAsia="Georgia"/>
          <w:b/>
          <w:i w:val="0"/>
          <w:color w:val="2E5C4E"/>
          <w:sz w:val="25"/>
        </w:rPr>
        <w:t>GST</w:t>
      </w:r>
      <w:bookmarkEnd w:id="95"/>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6" w:name="c_fs_cond_several_liability"/>
      <w:r>
        <w:rPr>
          <w:rFonts w:ascii="Georgia" w:hAnsi="Georgia" w:eastAsia="Georgia"/>
          <w:b/>
          <w:i w:val="0"/>
          <w:color w:val="2E5C4E"/>
          <w:sz w:val="25"/>
        </w:rPr>
        <w:t>Several Liability</w:t>
      </w:r>
      <w:bookmarkEnd w:id="96"/>
    </w:p>
    <w:p>
      <w:r>
        <w:rPr>
          <w:b w:val="0"/>
          <w:i w:val="0"/>
        </w:rPr>
        <w:t>If more than one insurer is shown in the schedule, each is responsible only for its own share. One insurer's share is not increased by the failure of another to pay.</w:t>
      </w:r>
    </w:p>
    <w:p>
      <w:bookmarkStart w:id="97" w:name="c_fs_cond_assignment"/>
      <w:r>
        <w:rPr>
          <w:rFonts w:ascii="Georgia" w:hAnsi="Georgia" w:eastAsia="Georgia"/>
          <w:b/>
          <w:i w:val="0"/>
          <w:color w:val="2E5C4E"/>
          <w:sz w:val="25"/>
        </w:rPr>
        <w:t>Assignment</w:t>
      </w:r>
      <w:bookmarkEnd w:id="97"/>
    </w:p>
    <w:p>
      <w:r>
        <w:rPr>
          <w:b w:val="0"/>
          <w:i w:val="0"/>
        </w:rPr>
        <w:t>You cannot transfer this policy to another person or entity without our prior written consent.</w:t>
      </w:r>
    </w:p>
    <w:p>
      <w:bookmarkStart w:id="98" w:name="c_fs_cond_entire_agreement"/>
      <w:r>
        <w:rPr>
          <w:rFonts w:ascii="Georgia" w:hAnsi="Georgia" w:eastAsia="Georgia"/>
          <w:b/>
          <w:i w:val="0"/>
          <w:color w:val="2E5C4E"/>
          <w:sz w:val="25"/>
        </w:rPr>
        <w:t>Entire Agreement</w:t>
      </w:r>
      <w:bookmarkEnd w:id="98"/>
    </w:p>
    <w:p>
      <w:r>
        <w:rPr>
          <w:b w:val="0"/>
          <w:i w:val="0"/>
        </w:rPr>
        <w:t>This policy, the schedule, and any endorsements form the entire agreement between you and us about this insurance. No one has authority to change this policy unless the change is recorded in an endorsement.</w:t>
      </w:r>
    </w:p>
    <w:p>
      <w:bookmarkStart w:id="99" w:name="c_fs_cond_disputes_and_complaints"/>
      <w:r>
        <w:rPr>
          <w:rFonts w:ascii="Georgia" w:hAnsi="Georgia" w:eastAsia="Georgia"/>
          <w:b/>
          <w:i w:val="0"/>
          <w:color w:val="2E5C4E"/>
          <w:sz w:val="25"/>
        </w:rPr>
        <w:t>Disputes and Complaints</w:t>
      </w:r>
      <w:bookmarkEnd w:id="99"/>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0" w:name="c_fs_cond_privacy"/>
      <w:r>
        <w:rPr>
          <w:rFonts w:ascii="Georgia" w:hAnsi="Georgia" w:eastAsia="Georgia"/>
          <w:b/>
          <w:i w:val="0"/>
          <w:color w:val="2E5C4E"/>
          <w:sz w:val="25"/>
        </w:rPr>
        <w:t>Privacy</w:t>
      </w:r>
      <w:bookmarkEnd w:id="100"/>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1" w:name="c_fs_cond_headings_and_references"/>
      <w:r>
        <w:rPr>
          <w:rFonts w:ascii="Georgia" w:hAnsi="Georgia" w:eastAsia="Georgia"/>
          <w:b/>
          <w:i w:val="0"/>
          <w:color w:val="2E5C4E"/>
          <w:sz w:val="25"/>
        </w:rPr>
        <w:t>Headings and References</w:t>
      </w:r>
      <w:bookmarkEnd w:id="101"/>
    </w:p>
    <w:p>
      <w:r>
        <w:rPr>
          <w:b w:val="0"/>
          <w:i w:val="0"/>
        </w:rPr>
        <w:t>Clauses in this policy are identified by their headings, not by numbers. A reference in this policy, the schedule, or an endorsement to a clause by its heading (for example, "the Prior Known Circumstances exclusion") is a reference to the clause with that heading in the version of this policy that applies to you.</w:t>
      </w:r>
    </w:p>
    <w:p>
      <w:r>
        <w:rPr>
          <w:b w:val="0"/>
          <w:i w:val="0"/>
        </w:rPr>
        <w:t>Headings do not otherwise limit or extend the meaning of the clause they introduce.</w:t>
      </w:r>
    </w:p>
    <w:p>
      <w:bookmarkStart w:id="102" w:name="c_fs_claims_how_to_make_a_claim"/>
      <w:r>
        <w:rPr>
          <w:rFonts w:ascii="Georgia" w:hAnsi="Georgia" w:eastAsia="Georgia"/>
          <w:b/>
          <w:i w:val="0"/>
          <w:color w:val="1C1915"/>
          <w:sz w:val="32"/>
        </w:rPr>
        <w:t>How to Make a Claim</w:t>
      </w:r>
      <w:bookmarkEnd w:id="102"/>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fs_obl_tell_us_about_claims">
        <w:r>
          <w:rPr>
            <w:color w:val="2E5C4E"/>
            <w:u w:val="single"/>
          </w:rPr>
          <w:t xml:space="preserve">the Tell Us About Claims obligation</w:t>
        </w:r>
      </w:hyperlink>
      <w:r>
        <w:rPr>
          <w:b w:val="0"/>
          <w:i w:val="0"/>
        </w:rPr>
        <w:t xml:space="preserve"> and </w:t>
      </w:r>
      <w:hyperlink w:anchor="c_fs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fs_obl_do_not_admit_liability">
        <w:r>
          <w:rPr>
            <w:color w:val="2E5C4E"/>
            <w:u w:val="single"/>
          </w:rPr>
          <w:t xml:space="preserve">the Do Not Admit Liability obligation</w:t>
        </w:r>
      </w:hyperlink>
      <w:r>
        <w:rPr>
          <w:b w:val="0"/>
          <w:i w:val="0"/>
        </w:rPr>
        <w:t>.</w:t>
      </w:r>
    </w:p>
    <w:p>
      <w:bookmarkStart w:id="103" w:name="c_fs_endorsement_library"/>
      <w:r>
        <w:rPr>
          <w:rFonts w:ascii="Georgia" w:hAnsi="Georgia" w:eastAsia="Georgia"/>
          <w:b/>
          <w:i w:val="0"/>
          <w:color w:val="1C1915"/>
          <w:sz w:val="32"/>
        </w:rPr>
        <w:t>Endorsement Library</w:t>
      </w:r>
      <w:bookmarkEnd w:id="103"/>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fs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within the limit of liability, where the limit is higher than the minimum your licence requires</w:t>
            </w:r>
          </w:p>
        </w:tc>
      </w:tr>
      <w:tr>
        <w:tc>
          <w:tcPr>
            <w:tcW w:type="dxa" w:w="4873"/>
          </w:tcPr>
          <w:p>
            <w:r/>
            <w:r>
              <w:rPr>
                <w:b w:val="0"/>
                <w:i w:val="0"/>
              </w:rPr>
              <w:t>E03</w:t>
            </w:r>
          </w:p>
        </w:tc>
        <w:tc>
          <w:tcPr>
            <w:tcW w:type="dxa" w:w="4873"/>
          </w:tcPr>
          <w:p>
            <w:r/>
            <w:r>
              <w:rPr>
                <w:b w:val="0"/>
                <w:i w:val="0"/>
              </w:rPr>
              <w:t>Licence-specific variations. Integrated wordings for insurance intermediaries and credit intermediaries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Increased sub-limit for AFCA determinations</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fs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4" w:name="c_fs_licence_notice"/>
      <w:r>
        <w:rPr>
          <w:rFonts w:ascii="Georgia" w:hAnsi="Georgia" w:eastAsia="Georgia"/>
          <w:b/>
          <w:i w:val="0"/>
          <w:color w:val="1C1915"/>
          <w:sz w:val="32"/>
        </w:rPr>
        <w:t>Licence and Trademark Notice</w:t>
      </w:r>
      <w:bookmarkEnd w:id="104"/>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 base wording for Australian financial services and credit licensees, derived from the Meridian PI base wording 1.4.0-DRAFT, with these differences:</w:t>
      </w:r>
    </w:p>
    <w:p>
      <w:pPr>
        <w:pStyle w:val="ListBullet"/>
      </w:pPr>
      <w:r>
        <w:rPr>
          <w:b w:val="0"/>
          <w:i w:val="0"/>
        </w:rPr>
        <w:t>Professional services are the services your licence, or your authorisation as a representative, allows you to provide. The PI base Financial Services exclusion is not part of this wording.</w:t>
      </w:r>
    </w:p>
    <w:p>
      <w:pPr>
        <w:pStyle w:val="ListBullet"/>
      </w:pPr>
      <w:r>
        <w:rPr>
          <w:b w:val="0"/>
          <w:i w:val="0"/>
        </w:rPr>
        <w:t>New definitions: AFCA and Representative.</w:t>
      </w:r>
    </w:p>
    <w:p>
      <w:pPr>
        <w:pStyle w:val="ListBullet"/>
      </w:pPr>
      <w:r>
        <w:rPr>
          <w:b w:val="0"/>
          <w:i w:val="0"/>
        </w:rPr>
        <w:t>The insuring clause covers fraud or dishonesty of representatives as well as employees, and breach of Corporations Act or National Consumer Credit Protection Act obligations that gives rise to compensation.</w:t>
      </w:r>
    </w:p>
    <w:p>
      <w:pPr>
        <w:pStyle w:val="ListBullet"/>
      </w:pPr>
      <w:r>
        <w:rPr>
          <w:b w:val="0"/>
          <w:i w:val="0"/>
        </w:rPr>
        <w:t>New extensions: Representatives and AFCA Determinations.</w:t>
      </w:r>
    </w:p>
    <w:p>
      <w:pPr>
        <w:pStyle w:val="ListBullet"/>
      </w:pPr>
      <w:r>
        <w:rPr>
          <w:b w:val="0"/>
          <w:i w:val="0"/>
        </w:rPr>
        <w:t>Defence costs are paid in addition to the limit of liability, up to an amount equal to the limit, unless the schedule says otherwise.</w:t>
      </w:r>
    </w:p>
    <w:p>
      <w:pPr>
        <w:pStyle w:val="ListBullet"/>
      </w:pPr>
      <w:r>
        <w:rPr>
          <w:b w:val="0"/>
          <w:i w:val="0"/>
        </w:rPr>
        <w:t>New exclusion: Investment Performance. Compensation Scheme of Last Resort levies are not insured.</w:t>
      </w:r>
    </w:p>
    <w:p>
      <w:pPr>
        <w:pStyle w:val="ListBullet"/>
      </w:pPr>
      <w:r>
        <w:rPr>
          <w:b w:val="0"/>
          <w:i w:val="0"/>
        </w:rPr>
        <w:t>Lodging a report with ASIC is not, by itself, knowledge of a circumstance under the Prior Known Circumstances exclusion.</w:t>
      </w:r>
    </w:p>
    <w:p>
      <w:pPr>
        <w:pStyle w:val="ListBullet"/>
      </w:pPr>
      <w:r>
        <w:rPr>
          <w:b w:val="0"/>
          <w:i w:val="0"/>
        </w:rPr>
        <w:t>The Professional Standards Schemes condition is not included.</w:t>
      </w:r>
    </w:p>
    <w:p>
      <w:r>
        <w:rPr>
          <w:b w:val="0"/>
          <w:i/>
          <w:sz w:val="18"/>
        </w:rPr>
        <w:t>Cuttleflow Systems — Open Source Insurance Wording</w:t>
      </w:r>
    </w:p>
    <w:p>
      <w:r>
        <w:rPr>
          <w:rFonts w:ascii="Consolas" w:hAnsi="Consolas" w:eastAsia="Consolas"/>
          <w:b w:val="0"/>
          <w:i w:val="0"/>
          <w:sz w:val="16"/>
        </w:rPr>
        <w:t>2026/FS/0001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2026/FS/0001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FINANCIAL SERVICES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Services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