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Elektrotehnički fakultet u Beogradu</w:t>
      </w:r>
    </w:p>
    <w:p>
      <w:pPr>
        <w:pStyle w:val="Normal"/>
        <w:jc w:val="center"/>
        <w:rPr/>
      </w:pPr>
      <w:r>
        <w:rPr/>
        <w:t>Principi Softverskog Inženjerstva (SI3PSI)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jc w:val="center"/>
        <w:rPr>
          <w:b/>
          <w:bCs/>
          <w:color w:val="EE0000"/>
        </w:rPr>
      </w:pPr>
      <w:bookmarkStart w:id="0" w:name="_2f9bn9axeu49"/>
      <w:bookmarkEnd w:id="0"/>
      <w:r>
        <w:rPr>
          <w:b/>
          <w:bCs/>
        </w:rPr>
        <w:t>Sklopi.me</w:t>
        <w:br/>
      </w:r>
      <w:r>
        <w:rPr/>
        <w:t>Specifikacija slučaja upotrebe funkcionalnosti kupovine komponente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40"/>
          <w:szCs w:val="40"/>
          <w:lang w:val="sr-Latn-RS"/>
        </w:rPr>
      </w:pPr>
      <w:r>
        <w:rPr>
          <w:b/>
          <w:bCs/>
        </w:rPr>
        <w:t>Verzija 1.</w:t>
      </w:r>
      <w:r>
        <w:rPr>
          <w:b/>
          <w:bCs/>
        </w:rPr>
        <w:t>2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  <w:r>
        <w:br w:type="page"/>
      </w:r>
    </w:p>
    <w:p>
      <w:pPr>
        <w:pStyle w:val="Normal"/>
        <w:spacing w:before="0" w:after="160"/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Istorija izmena</w:t>
      </w:r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0"/>
        <w:gridCol w:w="1272"/>
        <w:gridCol w:w="4252"/>
        <w:gridCol w:w="1985"/>
      </w:tblGrid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11.4.2026.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Marko Ćirić</w:t>
            </w:r>
          </w:p>
        </w:tc>
      </w:tr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16.4.2026.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Revidiran način kupovine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Marko Ćirić</w:t>
            </w:r>
          </w:p>
        </w:tc>
      </w:tr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14.5.2026.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1.2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Ispravljena greška u numeraciji koraka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Marko Ćirić</w:t>
            </w:r>
          </w:p>
        </w:tc>
      </w:tr>
      <w:tr>
        <w:trPr/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b/>
              <w:bCs/>
              <w:color w:val="auto"/>
              <w:lang w:val="sr-Latn-RS"/>
            </w:rPr>
          </w:pPr>
          <w:r>
            <w:rPr>
              <w:b/>
              <w:bCs/>
              <w:color w:val="auto"/>
            </w:rPr>
            <w:t>Sadr</w:t>
          </w:r>
          <w:r>
            <w:rPr>
              <w:b/>
              <w:bCs/>
              <w:color w:val="auto"/>
              <w:lang w:val="sr-Latn-RS"/>
            </w:rPr>
            <w:t>žaj</w:t>
          </w:r>
        </w:p>
        <w:p>
          <w:pPr>
            <w:pStyle w:val="TOC1"/>
            <w:tabs>
              <w:tab w:val="left" w:pos="72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b/>
              <w:bCs/>
              <w:vanish w:val="false"/>
              <w:lang w:val="sr-Latn-RS"/>
            </w:rPr>
            <w:instrText xml:space="preserve"> TOC \z \o "1-3" \u \h</w:instrText>
          </w:r>
          <w:r>
            <w:rPr>
              <w:webHidden/>
              <w:rStyle w:val="IndexLink"/>
              <w:b/>
              <w:bCs/>
              <w:vanish w:val="false"/>
              <w:lang w:val="sr-Latn-RS"/>
            </w:rPr>
            <w:fldChar w:fldCharType="separate"/>
          </w:r>
          <w:hyperlink w:anchor="_Toc227245224">
            <w:r>
              <w:rPr>
                <w:webHidden/>
                <w:rStyle w:val="IndexLink"/>
                <w:b/>
                <w:bCs/>
                <w:vanish w:val="false"/>
                <w:lang w:val="sr-Latn-RS"/>
              </w:rPr>
              <w:t xml:space="preserve">1.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  <w:lang w:val="sr-Latn-RS"/>
              </w:rPr>
              <w:t>Uvod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25">
            <w:r>
              <w:rPr>
                <w:webHidden/>
                <w:rStyle w:val="IndexLink"/>
                <w:b/>
                <w:bCs/>
                <w:vanish w:val="false"/>
              </w:rPr>
              <w:t xml:space="preserve">1.1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Rezime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26">
            <w:r>
              <w:rPr>
                <w:webHidden/>
                <w:rStyle w:val="IndexLink"/>
                <w:b/>
                <w:bCs/>
                <w:vanish w:val="false"/>
              </w:rPr>
              <w:t xml:space="preserve">1.2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Namena dokumenta i ciljne grupe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27">
            <w:r>
              <w:rPr>
                <w:webHidden/>
                <w:rStyle w:val="IndexLink"/>
                <w:b/>
                <w:bCs/>
                <w:vanish w:val="false"/>
              </w:rPr>
              <w:t xml:space="preserve">1.3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Reference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28">
            <w:r>
              <w:rPr>
                <w:webHidden/>
                <w:rStyle w:val="IndexLink"/>
                <w:b/>
                <w:bCs/>
                <w:vanish w:val="false"/>
              </w:rPr>
              <w:t xml:space="preserve">1.4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Otvorena pitanja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29">
            <w:r>
              <w:rPr>
                <w:webHidden/>
                <w:rStyle w:val="IndexLink"/>
                <w:b/>
                <w:bCs/>
                <w:vanish w:val="false"/>
                <w:lang w:val="sr-Latn-RS"/>
              </w:rPr>
              <w:t>2.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  <w:lang w:val="sr-Latn-RS"/>
              </w:rPr>
              <w:t>Kupovina komponente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0">
            <w:r>
              <w:rPr>
                <w:webHidden/>
                <w:rStyle w:val="IndexLink"/>
                <w:b/>
                <w:bCs/>
                <w:vanish w:val="false"/>
              </w:rPr>
              <w:t xml:space="preserve">2.1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Kratak opis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2">
            <w:r>
              <w:rPr>
                <w:webHidden/>
                <w:rStyle w:val="IndexLink"/>
                <w:b/>
                <w:bCs/>
                <w:vanish w:val="false"/>
              </w:rPr>
              <w:t xml:space="preserve">2.2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Tok događaja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44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3">
            <w:r>
              <w:rPr>
                <w:webHidden/>
                <w:rStyle w:val="IndexLink"/>
                <w:rFonts w:ascii="Calibri Light" w:hAnsi="Calibri Light"/>
                <w:b/>
                <w:bCs/>
                <w:vanish w:val="false"/>
              </w:rPr>
              <w:t>2.2.1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rFonts w:ascii="Calibri Light" w:hAnsi="Calibri Light"/>
                <w:b/>
                <w:bCs/>
              </w:rPr>
              <w:t>Korisnik se odlučuje na kupovinu komponente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44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5">
            <w:r>
              <w:rPr>
                <w:webHidden/>
                <w:rStyle w:val="IndexLink"/>
                <w:rFonts w:ascii="Calibri Light" w:hAnsi="Calibri Light"/>
                <w:b/>
                <w:bCs/>
                <w:vanish w:val="false"/>
              </w:rPr>
              <w:t>2.2.2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rFonts w:ascii="Calibri Light" w:hAnsi="Calibri Light"/>
                <w:b/>
                <w:bCs/>
              </w:rPr>
              <w:t>Korisnik se oldučuje na kupovinu svih komponenti iz trenutne konfiguracije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7">
            <w:r>
              <w:rPr>
                <w:webHidden/>
                <w:rStyle w:val="IndexLink"/>
                <w:b/>
                <w:bCs/>
                <w:vanish w:val="false"/>
              </w:rPr>
              <w:t xml:space="preserve">2.3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Posebni zahtevi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8">
            <w:r>
              <w:rPr>
                <w:webHidden/>
                <w:rStyle w:val="IndexLink"/>
                <w:b/>
                <w:bCs/>
                <w:vanish w:val="false"/>
              </w:rPr>
              <w:t xml:space="preserve">2.4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Preduslovi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14:ligatures w14:val="standardContextual"/>
            </w:rPr>
          </w:pPr>
          <w:hyperlink w:anchor="_Toc227245239">
            <w:r>
              <w:rPr>
                <w:webHidden/>
                <w:rStyle w:val="IndexLink"/>
                <w:b/>
                <w:bCs/>
                <w:vanish w:val="false"/>
              </w:rPr>
              <w:t xml:space="preserve">2.5 </w:t>
            </w:r>
            <w:r>
              <w:rPr>
                <w:rStyle w:val="IndexLink"/>
                <w:rFonts w:eastAsia="DejaVu Sans" w:cs="DejaVu Sans" w:ascii="Arial" w:hAnsi="Arial" w:asciiTheme="minorHAnsi" w:cstheme="minorBidi" w:eastAsiaTheme="minorEastAsia" w:hAnsiTheme="minorHAnsi"/>
                <w14:ligatures w14:val="standardContextual"/>
              </w:rPr>
              <w:tab/>
            </w:r>
            <w:r>
              <w:rPr>
                <w:rStyle w:val="IndexLink"/>
                <w:b/>
                <w:bCs/>
              </w:rPr>
              <w:t>Posledice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_Toc227245239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>
          <w:b/>
          <w:bCs/>
          <w:color w:val="auto"/>
          <w:sz w:val="32"/>
          <w:szCs w:val="32"/>
          <w:lang w:val="sr-Latn-RS"/>
        </w:rPr>
      </w:pPr>
      <w:r>
        <w:br w:type="page"/>
      </w:r>
      <w:bookmarkStart w:id="1" w:name="_Toc209864993"/>
      <w:bookmarkStart w:id="2" w:name="_Toc227245224"/>
      <w:r>
        <w:rPr>
          <w:b/>
          <w:bCs/>
          <w:color w:val="auto"/>
          <w:lang w:val="sr-Latn-RS"/>
        </w:rPr>
        <w:t xml:space="preserve">1. </w:t>
        <w:tab/>
        <w:t>Uvod</w:t>
      </w:r>
      <w:bookmarkEnd w:id="1"/>
      <w:bookmarkEnd w:id="2"/>
    </w:p>
    <w:p>
      <w:pPr>
        <w:pStyle w:val="Normal"/>
        <w:rPr>
          <w:sz w:val="22"/>
          <w:szCs w:val="22"/>
          <w:lang w:val="sr-Latn-RS"/>
        </w:rPr>
      </w:pPr>
      <w:bookmarkStart w:id="3" w:name="_Toc209864994"/>
      <w:bookmarkStart w:id="4" w:name="_Toc227245225"/>
      <w:r>
        <w:rPr>
          <w:rStyle w:val="Heading2Char"/>
          <w:b/>
          <w:bCs/>
          <w:color w:val="auto"/>
        </w:rPr>
        <w:t xml:space="preserve">1.1 </w:t>
        <w:tab/>
        <w:t>Rezime</w:t>
      </w:r>
      <w:bookmarkEnd w:id="3"/>
      <w:bookmarkEnd w:id="4"/>
      <w:r>
        <w:rPr>
          <w:rStyle w:val="Heading2Char"/>
        </w:rPr>
        <w:br/>
      </w:r>
      <w:r>
        <w:rPr>
          <w:sz w:val="22"/>
          <w:szCs w:val="22"/>
          <w:lang w:val="sr-Latn-RS"/>
        </w:rPr>
        <w:t>Definisanje scenarija upotrebe funkcionalnosti kupovine odabrane komponente.</w:t>
      </w:r>
    </w:p>
    <w:p>
      <w:pPr>
        <w:pStyle w:val="Normal"/>
        <w:rPr>
          <w:sz w:val="22"/>
          <w:szCs w:val="22"/>
          <w:lang w:val="sr-Latn-RS"/>
        </w:rPr>
      </w:pPr>
      <w:bookmarkStart w:id="5" w:name="_Toc209864995"/>
      <w:bookmarkStart w:id="6" w:name="_Toc227245226"/>
      <w:r>
        <w:rPr>
          <w:rStyle w:val="Heading2Char"/>
          <w:b/>
          <w:bCs/>
          <w:color w:val="auto"/>
        </w:rPr>
        <w:t xml:space="preserve">1.2 </w:t>
        <w:tab/>
        <w:t>Namena dokumenta i ciljne grupe</w:t>
      </w:r>
      <w:bookmarkEnd w:id="5"/>
      <w:bookmarkEnd w:id="6"/>
      <w:r>
        <w:rPr>
          <w:rStyle w:val="Heading2Char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>
      <w:pPr>
        <w:pStyle w:val="Normal"/>
        <w:rPr>
          <w:sz w:val="22"/>
          <w:szCs w:val="22"/>
          <w:lang w:val="sr-Latn-RS"/>
        </w:rPr>
      </w:pPr>
      <w:bookmarkStart w:id="7" w:name="_Toc209864996"/>
      <w:bookmarkStart w:id="8" w:name="_Toc227245227"/>
      <w:r>
        <w:rPr>
          <w:rStyle w:val="Heading2Char"/>
          <w:b/>
          <w:bCs/>
          <w:color w:val="auto"/>
        </w:rPr>
        <w:t xml:space="preserve">1.3 </w:t>
        <w:tab/>
        <w:t>Reference</w:t>
      </w:r>
      <w:bookmarkEnd w:id="7"/>
      <w:bookmarkEnd w:id="8"/>
      <w:r>
        <w:rPr>
          <w:rStyle w:val="Heading2Char"/>
        </w:rPr>
        <w:br/>
      </w:r>
      <w:r>
        <w:rPr>
          <w:b/>
          <w:bCs/>
          <w:lang w:val="sr-Latn-RS"/>
        </w:rPr>
        <w:tab/>
      </w:r>
      <w:r>
        <w:rPr>
          <w:sz w:val="22"/>
          <w:szCs w:val="22"/>
          <w:lang w:val="sr-Latn-RS"/>
        </w:rPr>
        <w:t>1. Projektni zadatak</w:t>
        <w:br/>
        <w:tab/>
        <w:t xml:space="preserve">2. </w:t>
      </w:r>
      <w:r>
        <w:rPr>
          <w:sz w:val="22"/>
          <w:szCs w:val="22"/>
        </w:rPr>
        <w:t xml:space="preserve">Primer </w:t>
      </w:r>
      <w:r>
        <w:rPr>
          <w:sz w:val="22"/>
          <w:szCs w:val="22"/>
          <w:lang w:val="sr-Latn-RS"/>
        </w:rPr>
        <w:t>SSU dokument</w:t>
      </w:r>
      <w:r>
        <w:rPr>
          <w:sz w:val="22"/>
          <w:szCs w:val="22"/>
        </w:rPr>
        <w:t>a</w:t>
      </w:r>
    </w:p>
    <w:p>
      <w:pPr>
        <w:pStyle w:val="Heading2"/>
        <w:rPr>
          <w:b/>
          <w:bCs/>
          <w:color w:val="auto"/>
        </w:rPr>
      </w:pPr>
      <w:bookmarkStart w:id="9" w:name="_Toc209864997"/>
      <w:bookmarkStart w:id="10" w:name="_Toc227245228"/>
      <w:r>
        <w:rPr>
          <w:b/>
          <w:bCs/>
          <w:color w:val="auto"/>
        </w:rPr>
        <w:t xml:space="preserve">1.4 </w:t>
        <w:tab/>
        <w:t>Otvorena pitanja</w:t>
      </w:r>
      <w:bookmarkEnd w:id="9"/>
      <w:bookmarkEnd w:id="10"/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4"/>
        <w:gridCol w:w="3833"/>
        <w:gridCol w:w="4393"/>
      </w:tblGrid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Rešenje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</w:r>
          </w:p>
        </w:tc>
      </w:tr>
    </w:tbl>
    <w:p>
      <w:pPr>
        <w:pStyle w:val="Normal"/>
        <w:rPr>
          <w:b/>
          <w:bCs/>
          <w:lang w:val="sr-Latn-RS"/>
        </w:rPr>
      </w:pPr>
      <w:r>
        <w:rPr>
          <w:b/>
          <w:bCs/>
          <w:lang w:val="sr-Latn-RS"/>
        </w:rPr>
      </w:r>
    </w:p>
    <w:p>
      <w:pPr>
        <w:pStyle w:val="Heading1"/>
        <w:rPr>
          <w:b/>
          <w:bCs/>
          <w:color w:val="auto"/>
          <w:lang w:val="sr-Latn-RS"/>
        </w:rPr>
      </w:pPr>
      <w:bookmarkStart w:id="11" w:name="_Toc227245229"/>
      <w:bookmarkStart w:id="12" w:name="_Toc209864998"/>
      <w:r>
        <w:rPr>
          <w:b/>
          <w:bCs/>
          <w:color w:val="auto"/>
          <w:lang w:val="sr-Latn-RS"/>
        </w:rPr>
        <w:t>2.</w:t>
        <w:tab/>
      </w:r>
      <w:bookmarkEnd w:id="12"/>
      <w:r>
        <w:rPr>
          <w:b/>
          <w:bCs/>
          <w:color w:val="auto"/>
          <w:lang w:val="sr-Latn-RS"/>
        </w:rPr>
        <w:t>Kupovina komponente</w:t>
      </w:r>
      <w:bookmarkEnd w:id="11"/>
    </w:p>
    <w:p>
      <w:pPr>
        <w:pStyle w:val="Normal"/>
        <w:rPr>
          <w:rStyle w:val="Heading2Char"/>
          <w:b/>
          <w:bCs/>
          <w:color w:themeColor="dark1" w:val="000000"/>
          <w:sz w:val="24"/>
          <w:szCs w:val="24"/>
        </w:rPr>
      </w:pPr>
      <w:bookmarkStart w:id="13" w:name="_Toc227245230"/>
      <w:bookmarkStart w:id="14" w:name="_Toc209864999"/>
      <w:r>
        <w:rPr>
          <w:rStyle w:val="Heading2Char"/>
          <w:b/>
          <w:bCs/>
          <w:color w:val="auto"/>
        </w:rPr>
        <w:t xml:space="preserve">2.1 </w:t>
        <w:tab/>
        <w:t>Kratak opi</w:t>
      </w:r>
      <w:bookmarkEnd w:id="14"/>
      <w:r>
        <w:rPr>
          <w:rStyle w:val="Heading2Char"/>
          <w:b/>
          <w:bCs/>
          <w:color w:val="auto"/>
        </w:rPr>
        <w:t>s</w:t>
      </w:r>
      <w:bookmarkEnd w:id="13"/>
    </w:p>
    <w:p>
      <w:pPr>
        <w:pStyle w:val="Normal"/>
        <w:rPr/>
      </w:pPr>
      <w:bookmarkStart w:id="15" w:name="_Toc227245231"/>
      <w:r>
        <w:rPr>
          <w:rStyle w:val="Heading2Char"/>
          <w:color w:val="auto"/>
          <w:sz w:val="24"/>
          <w:szCs w:val="24"/>
          <w:lang w:val="sr-Latn-RS"/>
        </w:rPr>
        <w:t>Na stranici svake komponente postoji sekcija sa prodavcima, i pored svakog stoji dugme kupi. Pritisak tog dugmeta korisnika vodi do sajta prodavca koji prodaje komponentu. Takodje je moguce pritisnuti dugme za kupovinu svih komponenti koje se trenutno nalaze u konfiguraciji.</w:t>
      </w:r>
      <w:bookmarkEnd w:id="15"/>
    </w:p>
    <w:p>
      <w:pPr>
        <w:pStyle w:val="Normal"/>
        <w:rPr>
          <w:sz w:val="22"/>
          <w:szCs w:val="22"/>
          <w:lang w:val="sr-Latn-RS"/>
        </w:rPr>
      </w:pPr>
      <w:bookmarkStart w:id="16" w:name="_Toc209865000"/>
      <w:bookmarkStart w:id="17" w:name="_Toc227245232"/>
      <w:r>
        <w:rPr>
          <w:rStyle w:val="Heading2Char"/>
          <w:b/>
          <w:bCs/>
          <w:color w:val="auto"/>
        </w:rPr>
        <w:t xml:space="preserve">2.2 </w:t>
        <w:tab/>
        <w:t>Tok događaja</w:t>
      </w:r>
      <w:bookmarkEnd w:id="16"/>
      <w:bookmarkEnd w:id="17"/>
    </w:p>
    <w:p>
      <w:pPr>
        <w:pStyle w:val="Heading3"/>
        <w:rPr>
          <w:b/>
          <w:bCs/>
          <w:color w:val="auto"/>
          <w:sz w:val="24"/>
          <w:szCs w:val="24"/>
        </w:rPr>
      </w:pPr>
      <w:bookmarkStart w:id="18" w:name="_Toc227245233"/>
      <w:r>
        <w:rPr>
          <w:rStyle w:val="Heading2Char"/>
          <w:b/>
          <w:bCs/>
          <w:color w:val="auto"/>
          <w:sz w:val="24"/>
          <w:szCs w:val="24"/>
        </w:rPr>
        <w:t>2.2.1</w:t>
        <w:tab/>
      </w:r>
      <w:r>
        <w:rPr>
          <w:rStyle w:val="Heading2Char"/>
          <w:b/>
          <w:bCs/>
          <w:color w:val="auto"/>
          <w:sz w:val="24"/>
          <w:szCs w:val="24"/>
          <w:u w:val="single"/>
        </w:rPr>
        <w:t>Korisnik se odlučuje na kupovinu komponente</w:t>
      </w:r>
      <w:bookmarkEnd w:id="18"/>
    </w:p>
    <w:p>
      <w:pPr>
        <w:pStyle w:val="Normal"/>
        <w:rPr>
          <w:sz w:val="22"/>
          <w:szCs w:val="22"/>
          <w:lang w:val="sr-Latn-RS"/>
        </w:rPr>
      </w:pPr>
      <w:bookmarkStart w:id="19" w:name="_Toc226837197"/>
      <w:bookmarkStart w:id="20" w:name="_Toc226837149"/>
      <w:bookmarkStart w:id="21" w:name="_Toc227245234"/>
      <w:bookmarkStart w:id="22" w:name="_Toc226745009"/>
      <w:r>
        <w:rPr>
          <w:rStyle w:val="Heading2Char"/>
          <w:color w:themeColor="dark1" w:val="000000"/>
          <w:sz w:val="24"/>
          <w:szCs w:val="24"/>
        </w:rPr>
        <w:t xml:space="preserve">1. </w:t>
      </w:r>
      <w:bookmarkEnd w:id="22"/>
      <w:r>
        <w:rPr>
          <w:rStyle w:val="Heading2Char"/>
          <w:color w:themeColor="dark1" w:val="000000"/>
          <w:sz w:val="24"/>
          <w:szCs w:val="24"/>
        </w:rPr>
        <w:t>Korisnik je izvršio pretragu komponente (definisanu u dokumentu 5.3 SSU) i posetio je stranicu željene komponente.</w:t>
        <w:br/>
        <w:t>2. Na dnu stranice postoji lista prodavaca koji prodaju tu komponentu, i pored svakog stoji dugme kupi. Korisnik pritiska dugme kupi pored željenog prodavca.</w:t>
        <w:br/>
        <w:t>3. U posebnom tabu unutar korisnikovog pretraživača se otvara sajt prodavca, konkretno stranica na kojoj se vidi prikaz odabrane komponente.</w:t>
      </w:r>
      <w:bookmarkEnd w:id="19"/>
      <w:bookmarkEnd w:id="20"/>
      <w:bookmarkEnd w:id="21"/>
    </w:p>
    <w:p>
      <w:pPr>
        <w:pStyle w:val="Heading3"/>
        <w:rPr/>
      </w:pPr>
      <w:bookmarkStart w:id="23" w:name="_Toc227245235"/>
      <w:r>
        <w:rPr>
          <w:rStyle w:val="Heading2Char"/>
          <w:b/>
          <w:bCs/>
          <w:color w:themeColor="dark1" w:val="000000"/>
          <w:sz w:val="24"/>
          <w:szCs w:val="24"/>
        </w:rPr>
        <w:t>2.2.2</w:t>
        <w:tab/>
      </w:r>
      <w:r>
        <w:rPr>
          <w:rStyle w:val="Heading2Char"/>
          <w:b/>
          <w:bCs/>
          <w:color w:themeColor="dark1" w:val="000000"/>
          <w:sz w:val="24"/>
          <w:szCs w:val="24"/>
          <w:u w:val="single"/>
        </w:rPr>
        <w:t>Korisnik se oldučuje na kupovinu svih komponenti iz trenutne konfiguracije</w:t>
      </w:r>
      <w:bookmarkEnd w:id="23"/>
    </w:p>
    <w:p>
      <w:pPr>
        <w:pStyle w:val="Normal"/>
        <w:rPr/>
      </w:pPr>
      <w:bookmarkStart w:id="24" w:name="_Toc227245236"/>
      <w:r>
        <w:rPr>
          <w:rStyle w:val="Heading2Char"/>
          <w:color w:themeColor="dark1" w:val="000000"/>
          <w:sz w:val="24"/>
          <w:szCs w:val="24"/>
        </w:rPr>
        <w:t>1. Korisnik se nalazi na stranici pregleda trenutne konfiguracije i pritiska dugme za kupovinu svih komponenti unutar trenutne konfiguracije.</w:t>
        <w:br/>
        <w:t>2. U posebnim tabovima unutar korisnikovog pretraživača se otvaraju sajtovi prodavca, konkretno stranice na kojoj se vide prikazi odabranih komponenti, i to onih prodavaca kod kojih je ta komponenta najjeftinija.</w:t>
      </w:r>
      <w:bookmarkEnd w:id="24"/>
    </w:p>
    <w:p>
      <w:pPr>
        <w:pStyle w:val="Normal"/>
        <w:rPr>
          <w:b/>
          <w:bCs/>
          <w:color w:themeColor="dark1" w:val="000000"/>
        </w:rPr>
      </w:pPr>
      <w:r>
        <w:rPr>
          <w:sz w:val="22"/>
          <w:szCs w:val="22"/>
          <w:lang w:val="sr-Latn-RS"/>
        </w:rPr>
        <w:br/>
      </w:r>
      <w:bookmarkStart w:id="25" w:name="_Toc209865006"/>
      <w:bookmarkStart w:id="26" w:name="_Toc227245237"/>
      <w:r>
        <w:rPr>
          <w:rStyle w:val="Heading2Char"/>
          <w:b/>
          <w:bCs/>
          <w:color w:val="auto"/>
        </w:rPr>
        <w:t xml:space="preserve">2.3 </w:t>
        <w:tab/>
        <w:t>Posebni zahtevi</w:t>
      </w:r>
      <w:bookmarkEnd w:id="25"/>
      <w:bookmarkEnd w:id="26"/>
      <w:r>
        <w:rPr>
          <w:rStyle w:val="Heading2Char"/>
          <w:b/>
          <w:bCs/>
          <w:color w:val="auto"/>
        </w:rPr>
        <w:br/>
      </w:r>
      <w:r>
        <w:rPr>
          <w:lang w:val="sr-Latn-RS"/>
        </w:rPr>
        <w:t>Nema.</w:t>
      </w:r>
    </w:p>
    <w:p>
      <w:pPr>
        <w:pStyle w:val="Normal"/>
        <w:rPr>
          <w:rFonts w:ascii="Calibri Light" w:hAnsi="Calibri Light"/>
          <w:b/>
          <w:bCs/>
          <w:color w:themeColor="dark1" w:val="000000"/>
        </w:rPr>
      </w:pPr>
      <w:bookmarkStart w:id="27" w:name="_Toc227245238"/>
      <w:bookmarkStart w:id="28" w:name="_Toc209865007"/>
      <w:r>
        <w:rPr>
          <w:rStyle w:val="Heading2Char"/>
          <w:b/>
          <w:bCs/>
          <w:color w:val="auto"/>
        </w:rPr>
        <w:t xml:space="preserve">2.4 </w:t>
        <w:tab/>
        <w:t>Preduslovi</w:t>
      </w:r>
      <w:bookmarkEnd w:id="28"/>
      <w:r>
        <w:rPr>
          <w:rStyle w:val="Heading2Char"/>
          <w:b/>
          <w:bCs/>
          <w:color w:val="auto"/>
        </w:rPr>
        <w:br/>
      </w:r>
      <w:r>
        <w:rPr>
          <w:rStyle w:val="Heading2Char"/>
          <w:color w:val="auto"/>
          <w:sz w:val="24"/>
          <w:szCs w:val="24"/>
          <w:lang w:val="sr-Latn-RS"/>
        </w:rPr>
        <w:t>Korisnik mora biti ulogovan.</w:t>
      </w:r>
      <w:bookmarkEnd w:id="27"/>
    </w:p>
    <w:p>
      <w:pPr>
        <w:pStyle w:val="Heading2"/>
        <w:rPr>
          <w:b/>
          <w:bCs/>
          <w:color w:val="auto"/>
        </w:rPr>
      </w:pPr>
      <w:bookmarkStart w:id="29" w:name="_Toc209865008"/>
      <w:bookmarkStart w:id="30" w:name="_Toc227245239"/>
      <w:r>
        <w:rPr>
          <w:rStyle w:val="Heading2Char"/>
          <w:b/>
          <w:bCs/>
          <w:color w:val="auto"/>
        </w:rPr>
        <w:t xml:space="preserve">2.5 </w:t>
        <w:tab/>
        <w:t>Posledice</w:t>
      </w:r>
      <w:bookmarkEnd w:id="29"/>
      <w:bookmarkEnd w:id="30"/>
    </w:p>
    <w:p>
      <w:pPr>
        <w:pStyle w:val="Normal"/>
        <w:spacing w:before="0" w:after="160"/>
        <w:rPr/>
      </w:pPr>
      <w:r>
        <w:rPr>
          <w:sz w:val="22"/>
          <w:szCs w:val="22"/>
          <w:lang w:val="sr-Latn-RS"/>
        </w:rPr>
        <w:t>Nema.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9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Noto Sans Arabic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Calibri Light" w:hAnsi="Calibri Light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spacing w:before="0" w:after="0"/>
      <w:outlineLvl w:val="7"/>
    </w:pPr>
    <w:rPr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spacing w:before="0" w:after="0"/>
      <w:outlineLvl w:val="8"/>
    </w:pPr>
    <w:rPr>
      <w:color w:themeColor="dark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ascii="Calibri Light" w:hAnsi="Calibri Light" w:eastAsia="Calibri" w:cs="Noto Sans Arabic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qFormat/>
    <w:rPr>
      <w:rFonts w:ascii="Calibri Light" w:hAnsi="Calibri Light" w:eastAsia="Calibri" w:cs="Noto Sans Arabic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qFormat/>
    <w:rPr>
      <w:rFonts w:eastAsia="Calibri" w:cs="Noto Sans Arabic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qFormat/>
    <w:rPr>
      <w:rFonts w:eastAsia="Calibri" w:cs="Noto Sans Arabic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qFormat/>
    <w:rPr>
      <w:rFonts w:eastAsia="Calibri" w:cs="Noto Sans Arabic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qFormat/>
    <w:rPr>
      <w:rFonts w:eastAsia="Calibri" w:cs="Noto Sans Arabic"/>
      <w:i/>
      <w:iCs/>
      <w:color w:themeColor="dark1" w:themeTint="a6" w:val="595959"/>
    </w:rPr>
  </w:style>
  <w:style w:type="character" w:styleId="Heading7Char" w:customStyle="1">
    <w:name w:val="Heading 7 Char"/>
    <w:basedOn w:val="DefaultParagraphFont"/>
    <w:link w:val="Heading7"/>
    <w:qFormat/>
    <w:rPr>
      <w:rFonts w:eastAsia="Calibri" w:cs="Noto Sans Arabic"/>
      <w:color w:themeColor="dark1" w:themeTint="a6" w:val="595959"/>
    </w:rPr>
  </w:style>
  <w:style w:type="character" w:styleId="Heading8Char" w:customStyle="1">
    <w:name w:val="Heading 8 Char"/>
    <w:basedOn w:val="DefaultParagraphFont"/>
    <w:link w:val="Heading8"/>
    <w:qFormat/>
    <w:rPr>
      <w:rFonts w:eastAsia="Calibri" w:cs="Noto Sans Arabic"/>
      <w:i/>
      <w:iCs/>
      <w:color w:themeColor="dark1" w:themeTint="d8" w:val="272727"/>
    </w:rPr>
  </w:style>
  <w:style w:type="character" w:styleId="Heading9Char" w:customStyle="1">
    <w:name w:val="Heading 9 Char"/>
    <w:basedOn w:val="DefaultParagraphFont"/>
    <w:link w:val="Heading9"/>
    <w:qFormat/>
    <w:rPr>
      <w:rFonts w:eastAsia="Calibri" w:cs="Noto Sans Arabic"/>
      <w:color w:themeColor="dark1" w:themeTint="d8" w:val="272727"/>
    </w:rPr>
  </w:style>
  <w:style w:type="character" w:styleId="TitleChar" w:customStyle="1">
    <w:name w:val="Title Char"/>
    <w:basedOn w:val="DefaultParagraphFont"/>
    <w:link w:val="Title"/>
    <w:qFormat/>
    <w:rPr>
      <w:rFonts w:ascii="Calibri Light" w:hAnsi="Calibri Light" w:eastAsia="Calibri" w:cs="Noto Sans Arabic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qFormat/>
    <w:rPr>
      <w:rFonts w:eastAsia="Calibri" w:cs="Noto Sans Arabic"/>
      <w:color w:themeColor="dark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pPr>
      <w:spacing w:lineRule="auto" w:line="259" w:before="240" w:after="0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pPr>
      <w:spacing w:before="0" w:after="100"/>
      <w:ind w:left="48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LibreOffice/24.2.7.2$Linux_X86_64 LibreOffice_project/420$Build-2</Application>
  <AppVersion>15.0000</AppVersion>
  <Pages>5</Pages>
  <Words>344</Words>
  <Characters>2040</Characters>
  <CharactersWithSpaces>2352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2026-04-09T18:06:00Z</dcterms:created>
  <dc:creator>Milan Vidimlic</dc:creator>
  <dc:description/>
  <dc:language>en-US</dc:language>
  <cp:lastModifiedBy/>
  <cp:lastPrinted>2025-08-11T20:10:00Z</cp:lastPrinted>
  <dcterms:modified xsi:type="dcterms:W3CDTF">2026-05-14T13:10:36Z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