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8601B89" w:rsidP="6936138C" w:rsidRDefault="68601B89" w14:paraId="5762CF14" w14:textId="46664A4E">
      <w:pPr>
        <w:pStyle w:val="Normal"/>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6936138C" w:rsidR="68601B89">
        <w:rPr>
          <w:rFonts w:ascii="Times New Roman" w:hAnsi="Times New Roman" w:eastAsia="Times New Roman" w:cs="Times New Roman"/>
          <w:b w:val="0"/>
          <w:bCs w:val="0"/>
          <w:noProof w:val="0"/>
          <w:sz w:val="24"/>
          <w:szCs w:val="24"/>
          <w:lang w:val="en-US"/>
        </w:rPr>
        <w:t xml:space="preserve">The manufacturing company in Tijuana, Mexico produces electronic boards that must pass through a Manual Finish welding process. Thru-Hole components are placed on boards, secured in fixtures, wave-soldered, and then inspected for welding defects. Recent demand increases have coincided with higher defect rates in this area, including solder bridges, missing components, damaged or lifted components, and insufficient or excessive solder. These defects are creating assembly and electronic test failures after final assembly, where correction is cost prohibitive. The project goal is to reduce welding defects by 20% across three double production lines while increasing line capacity by 20% without raising the defect percentage, and while meeting IPC-A-610E acceptability requirements. </w:t>
      </w:r>
      <w:r w:rsidRPr="6936138C" w:rsidR="267B276B">
        <w:rPr>
          <w:rFonts w:ascii="Times New Roman" w:hAnsi="Times New Roman" w:eastAsia="Times New Roman" w:cs="Times New Roman"/>
          <w:b w:val="0"/>
          <w:bCs w:val="0"/>
          <w:noProof w:val="0"/>
          <w:sz w:val="24"/>
          <w:szCs w:val="24"/>
          <w:lang w:val="en-US"/>
        </w:rPr>
        <w:t xml:space="preserve">Project One established that the defect problem is not evenly spread across all models. A Pareto analysis of 3,150 total Manual Finish defects showed that three models account for </w:t>
      </w:r>
      <w:r w:rsidRPr="6936138C" w:rsidR="267B276B">
        <w:rPr>
          <w:rFonts w:ascii="Times New Roman" w:hAnsi="Times New Roman" w:eastAsia="Times New Roman" w:cs="Times New Roman"/>
          <w:b w:val="0"/>
          <w:bCs w:val="0"/>
          <w:noProof w:val="0"/>
          <w:sz w:val="24"/>
          <w:szCs w:val="24"/>
          <w:lang w:val="en-US"/>
        </w:rPr>
        <w:t>roughly 69%</w:t>
      </w:r>
      <w:r w:rsidRPr="6936138C" w:rsidR="267B276B">
        <w:rPr>
          <w:rFonts w:ascii="Times New Roman" w:hAnsi="Times New Roman" w:eastAsia="Times New Roman" w:cs="Times New Roman"/>
          <w:b w:val="0"/>
          <w:bCs w:val="0"/>
          <w:noProof w:val="0"/>
          <w:sz w:val="24"/>
          <w:szCs w:val="24"/>
          <w:lang w:val="en-US"/>
        </w:rPr>
        <w:t xml:space="preserve"> of all defects. Model 595130-195 had the highest defect count at 888 defects, followed by Model 595214-125 with 663 defects and Model 595242-854 with 630 defects. </w:t>
      </w:r>
      <w:r w:rsidRPr="6936138C" w:rsidR="267B276B">
        <w:rPr>
          <w:rFonts w:ascii="Times New Roman" w:hAnsi="Times New Roman" w:eastAsia="Times New Roman" w:cs="Times New Roman"/>
          <w:b w:val="0"/>
          <w:bCs w:val="0"/>
          <w:noProof w:val="0"/>
          <w:sz w:val="24"/>
          <w:szCs w:val="24"/>
          <w:lang w:val="en-US"/>
        </w:rPr>
        <w:t>Because these three models represent the majority of the defect burden, they are the most appropriate focus for hypothesis testing to determine whether the highest-defect model is statistically worse than the other two.</w:t>
      </w:r>
    </w:p>
    <w:p w:rsidR="32E68507" w:rsidP="6936138C" w:rsidRDefault="32E68507" w14:paraId="1D7D4D28" w14:textId="1E7D7669">
      <w:pPr>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6936138C" w:rsidR="32E68507">
        <w:rPr>
          <w:rFonts w:ascii="Times New Roman" w:hAnsi="Times New Roman" w:eastAsia="Times New Roman" w:cs="Times New Roman"/>
          <w:b w:val="0"/>
          <w:bCs w:val="0"/>
          <w:noProof w:val="0"/>
          <w:sz w:val="24"/>
          <w:szCs w:val="24"/>
          <w:lang w:val="en-US"/>
        </w:rPr>
        <w:t xml:space="preserve">Project One used Pareto analysis to </w:t>
      </w:r>
      <w:r w:rsidRPr="6936138C" w:rsidR="32E68507">
        <w:rPr>
          <w:rFonts w:ascii="Times New Roman" w:hAnsi="Times New Roman" w:eastAsia="Times New Roman" w:cs="Times New Roman"/>
          <w:b w:val="0"/>
          <w:bCs w:val="0"/>
          <w:noProof w:val="0"/>
          <w:sz w:val="24"/>
          <w:szCs w:val="24"/>
          <w:lang w:val="en-US"/>
        </w:rPr>
        <w:t>identify</w:t>
      </w:r>
      <w:r w:rsidRPr="6936138C" w:rsidR="32E68507">
        <w:rPr>
          <w:rFonts w:ascii="Times New Roman" w:hAnsi="Times New Roman" w:eastAsia="Times New Roman" w:cs="Times New Roman"/>
          <w:b w:val="0"/>
          <w:bCs w:val="0"/>
          <w:noProof w:val="0"/>
          <w:sz w:val="24"/>
          <w:szCs w:val="24"/>
          <w:lang w:val="en-US"/>
        </w:rPr>
        <w:t xml:space="preserve"> which production models contribute most to the Manual Finish defect burden. </w:t>
      </w:r>
      <w:r w:rsidRPr="6936138C" w:rsidR="32E68507">
        <w:rPr>
          <w:rFonts w:ascii="Times New Roman" w:hAnsi="Times New Roman" w:eastAsia="Times New Roman" w:cs="Times New Roman"/>
          <w:b w:val="0"/>
          <w:bCs w:val="0"/>
          <w:noProof w:val="0"/>
          <w:sz w:val="24"/>
          <w:szCs w:val="24"/>
          <w:lang w:val="en-US"/>
        </w:rPr>
        <w:t>From</w:t>
      </w:r>
      <w:r w:rsidRPr="6936138C" w:rsidR="32E68507">
        <w:rPr>
          <w:rFonts w:ascii="Times New Roman" w:hAnsi="Times New Roman" w:eastAsia="Times New Roman" w:cs="Times New Roman"/>
          <w:b w:val="0"/>
          <w:bCs w:val="0"/>
          <w:noProof w:val="0"/>
          <w:sz w:val="24"/>
          <w:szCs w:val="24"/>
          <w:lang w:val="en-US"/>
        </w:rPr>
        <w:t xml:space="preserve"> 3,150 total recorded defects, Models 595130-195 (888 defects), 595214-125 (663 defects), and 595242-854 (630 defects) were the top three contributors, together representing about 69% of all defects. Project One also showed that defect patterns differ by model: 595130-195 is dominated by presence/assembly issues (missing components, not properly assembled, misalignment), while 595214-125 and 595242-854 show stronger solder-process and handling defects solder bridges, lifted components, pin holes. These findings </w:t>
      </w:r>
      <w:r w:rsidRPr="6936138C" w:rsidR="32E68507">
        <w:rPr>
          <w:rFonts w:ascii="Times New Roman" w:hAnsi="Times New Roman" w:eastAsia="Times New Roman" w:cs="Times New Roman"/>
          <w:b w:val="0"/>
          <w:bCs w:val="0"/>
          <w:noProof w:val="0"/>
          <w:sz w:val="24"/>
          <w:szCs w:val="24"/>
          <w:lang w:val="en-US"/>
        </w:rPr>
        <w:t>locate</w:t>
      </w:r>
      <w:r w:rsidRPr="6936138C" w:rsidR="32E68507">
        <w:rPr>
          <w:rFonts w:ascii="Times New Roman" w:hAnsi="Times New Roman" w:eastAsia="Times New Roman" w:cs="Times New Roman"/>
          <w:b w:val="0"/>
          <w:bCs w:val="0"/>
          <w:noProof w:val="0"/>
          <w:sz w:val="24"/>
          <w:szCs w:val="24"/>
          <w:lang w:val="en-US"/>
        </w:rPr>
        <w:t xml:space="preserve"> the problem in a small set of “vital few” models and suggest model-specific process drivers.</w:t>
      </w:r>
    </w:p>
    <w:p w:rsidR="32E68507" w:rsidP="6936138C" w:rsidRDefault="32E68507" w14:paraId="0D900FDF" w14:textId="79179881">
      <w:pPr>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6936138C" w:rsidR="32E68507">
        <w:rPr>
          <w:rFonts w:ascii="Times New Roman" w:hAnsi="Times New Roman" w:eastAsia="Times New Roman" w:cs="Times New Roman"/>
          <w:b w:val="0"/>
          <w:bCs w:val="0"/>
          <w:noProof w:val="0"/>
          <w:sz w:val="24"/>
          <w:szCs w:val="24"/>
          <w:lang w:val="en-US"/>
        </w:rPr>
        <w:t xml:space="preserve">To </w:t>
      </w:r>
      <w:r w:rsidRPr="6936138C" w:rsidR="32E68507">
        <w:rPr>
          <w:rFonts w:ascii="Times New Roman" w:hAnsi="Times New Roman" w:eastAsia="Times New Roman" w:cs="Times New Roman"/>
          <w:b w:val="0"/>
          <w:bCs w:val="0"/>
          <w:noProof w:val="0"/>
          <w:sz w:val="24"/>
          <w:szCs w:val="24"/>
          <w:lang w:val="en-US"/>
        </w:rPr>
        <w:t>determine</w:t>
      </w:r>
      <w:r w:rsidRPr="6936138C" w:rsidR="32E68507">
        <w:rPr>
          <w:rFonts w:ascii="Times New Roman" w:hAnsi="Times New Roman" w:eastAsia="Times New Roman" w:cs="Times New Roman"/>
          <w:b w:val="0"/>
          <w:bCs w:val="0"/>
          <w:noProof w:val="0"/>
          <w:sz w:val="24"/>
          <w:szCs w:val="24"/>
          <w:lang w:val="en-US"/>
        </w:rPr>
        <w:t xml:space="preserve"> whether the highest-defect model is statistically worse than the other two top models, a one-way Analysis of Variance (ANOVA) was selected. </w:t>
      </w:r>
      <w:r w:rsidRPr="6936138C" w:rsidR="32E68507">
        <w:rPr>
          <w:rFonts w:ascii="Times New Roman" w:hAnsi="Times New Roman" w:eastAsia="Times New Roman" w:cs="Times New Roman"/>
          <w:b w:val="0"/>
          <w:bCs w:val="0"/>
          <w:noProof w:val="0"/>
          <w:sz w:val="24"/>
          <w:szCs w:val="24"/>
          <w:lang w:val="en-US"/>
        </w:rPr>
        <w:t xml:space="preserve">ANOVA is </w:t>
      </w:r>
      <w:r w:rsidRPr="6936138C" w:rsidR="32E68507">
        <w:rPr>
          <w:rFonts w:ascii="Times New Roman" w:hAnsi="Times New Roman" w:eastAsia="Times New Roman" w:cs="Times New Roman"/>
          <w:b w:val="0"/>
          <w:bCs w:val="0"/>
          <w:noProof w:val="0"/>
          <w:sz w:val="24"/>
          <w:szCs w:val="24"/>
          <w:lang w:val="en-US"/>
        </w:rPr>
        <w:t>appropriate because</w:t>
      </w:r>
      <w:r w:rsidRPr="6936138C" w:rsidR="32E68507">
        <w:rPr>
          <w:rFonts w:ascii="Times New Roman" w:hAnsi="Times New Roman" w:eastAsia="Times New Roman" w:cs="Times New Roman"/>
          <w:b w:val="0"/>
          <w:bCs w:val="0"/>
          <w:noProof w:val="0"/>
          <w:sz w:val="24"/>
          <w:szCs w:val="24"/>
          <w:lang w:val="en-US"/>
        </w:rPr>
        <w:t xml:space="preserve"> the independent variable is categorical with more than two groups Production Model </w:t>
      </w:r>
      <w:r w:rsidRPr="6936138C" w:rsidR="32E68507">
        <w:rPr>
          <w:rFonts w:ascii="Times New Roman" w:hAnsi="Times New Roman" w:eastAsia="Times New Roman" w:cs="Times New Roman"/>
          <w:b w:val="0"/>
          <w:bCs w:val="0"/>
          <w:noProof w:val="0"/>
          <w:sz w:val="24"/>
          <w:szCs w:val="24"/>
          <w:lang w:val="en-US"/>
        </w:rPr>
        <w:t>with three levels and the dependent variable is numeric defect counts.</w:t>
      </w:r>
      <w:r w:rsidRPr="6936138C" w:rsidR="32E68507">
        <w:rPr>
          <w:rFonts w:ascii="Times New Roman" w:hAnsi="Times New Roman" w:eastAsia="Times New Roman" w:cs="Times New Roman"/>
          <w:b w:val="0"/>
          <w:bCs w:val="0"/>
          <w:noProof w:val="0"/>
          <w:sz w:val="24"/>
          <w:szCs w:val="24"/>
          <w:lang w:val="en-US"/>
        </w:rPr>
        <w:t xml:space="preserve"> A single ANOVA simultaneously compares all three group means and avoids inflated Type I error that would occur if multiple t-tests were run. The significance level was set at </w:t>
      </w:r>
      <w:r w:rsidRPr="6936138C" w:rsidR="32E68507">
        <w:rPr>
          <w:rFonts w:ascii="Times New Roman" w:hAnsi="Times New Roman" w:eastAsia="Times New Roman" w:cs="Times New Roman"/>
          <w:b w:val="0"/>
          <w:bCs w:val="0"/>
          <w:noProof w:val="0"/>
          <w:sz w:val="24"/>
          <w:szCs w:val="24"/>
          <w:lang w:val="en-US"/>
        </w:rPr>
        <w:t>α = 0.05</w:t>
      </w:r>
      <w:r w:rsidRPr="6936138C" w:rsidR="32E68507">
        <w:rPr>
          <w:rFonts w:ascii="Times New Roman" w:hAnsi="Times New Roman" w:eastAsia="Times New Roman" w:cs="Times New Roman"/>
          <w:b w:val="0"/>
          <w:bCs w:val="0"/>
          <w:noProof w:val="0"/>
          <w:sz w:val="24"/>
          <w:szCs w:val="24"/>
          <w:lang w:val="en-US"/>
        </w:rPr>
        <w:t xml:space="preserve"> as </w:t>
      </w:r>
      <w:r w:rsidRPr="6936138C" w:rsidR="32E68507">
        <w:rPr>
          <w:rFonts w:ascii="Times New Roman" w:hAnsi="Times New Roman" w:eastAsia="Times New Roman" w:cs="Times New Roman"/>
          <w:b w:val="0"/>
          <w:bCs w:val="0"/>
          <w:noProof w:val="0"/>
          <w:sz w:val="24"/>
          <w:szCs w:val="24"/>
          <w:lang w:val="en-US"/>
        </w:rPr>
        <w:t>required,</w:t>
      </w:r>
      <w:r w:rsidRPr="6936138C" w:rsidR="32E68507">
        <w:rPr>
          <w:rFonts w:ascii="Times New Roman" w:hAnsi="Times New Roman" w:eastAsia="Times New Roman" w:cs="Times New Roman"/>
          <w:b w:val="0"/>
          <w:bCs w:val="0"/>
          <w:noProof w:val="0"/>
          <w:sz w:val="24"/>
          <w:szCs w:val="24"/>
          <w:lang w:val="en-US"/>
        </w:rPr>
        <w:t xml:space="preserve"> meaning results are considered statistically significant when </w:t>
      </w:r>
      <w:r w:rsidRPr="6936138C" w:rsidR="32E68507">
        <w:rPr>
          <w:rFonts w:ascii="Times New Roman" w:hAnsi="Times New Roman" w:eastAsia="Times New Roman" w:cs="Times New Roman"/>
          <w:b w:val="0"/>
          <w:bCs w:val="0"/>
          <w:noProof w:val="0"/>
          <w:sz w:val="24"/>
          <w:szCs w:val="24"/>
          <w:lang w:val="en-US"/>
        </w:rPr>
        <w:t>p ≤ 0.05</w:t>
      </w:r>
      <w:r w:rsidRPr="6936138C" w:rsidR="32E68507">
        <w:rPr>
          <w:rFonts w:ascii="Times New Roman" w:hAnsi="Times New Roman" w:eastAsia="Times New Roman" w:cs="Times New Roman"/>
          <w:b w:val="0"/>
          <w:bCs w:val="0"/>
          <w:noProof w:val="0"/>
          <w:sz w:val="24"/>
          <w:szCs w:val="24"/>
          <w:lang w:val="en-US"/>
        </w:rPr>
        <w:t xml:space="preserve">. The test assumes independence of weekly defect counts by model, approximate normality of residuals given 52 weekly samples per model, and </w:t>
      </w:r>
      <w:r w:rsidRPr="6936138C" w:rsidR="32E68507">
        <w:rPr>
          <w:rFonts w:ascii="Times New Roman" w:hAnsi="Times New Roman" w:eastAsia="Times New Roman" w:cs="Times New Roman"/>
          <w:b w:val="0"/>
          <w:bCs w:val="0"/>
          <w:noProof w:val="0"/>
          <w:sz w:val="24"/>
          <w:szCs w:val="24"/>
          <w:lang w:val="en-US"/>
        </w:rPr>
        <w:t>reasonably similar</w:t>
      </w:r>
      <w:r w:rsidRPr="6936138C" w:rsidR="32E68507">
        <w:rPr>
          <w:rFonts w:ascii="Times New Roman" w:hAnsi="Times New Roman" w:eastAsia="Times New Roman" w:cs="Times New Roman"/>
          <w:b w:val="0"/>
          <w:bCs w:val="0"/>
          <w:noProof w:val="0"/>
          <w:sz w:val="24"/>
          <w:szCs w:val="24"/>
          <w:lang w:val="en-US"/>
        </w:rPr>
        <w:t xml:space="preserve"> variance across models; these assumptions are acceptable for this operational data context.</w:t>
      </w:r>
    </w:p>
    <w:p w:rsidR="32E68507" w:rsidP="6936138C" w:rsidRDefault="32E68507" w14:paraId="2CADC86F" w14:textId="35B6607D">
      <w:pPr>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6936138C" w:rsidR="32E68507">
        <w:rPr>
          <w:rFonts w:ascii="Times New Roman" w:hAnsi="Times New Roman" w:eastAsia="Times New Roman" w:cs="Times New Roman"/>
          <w:b w:val="0"/>
          <w:bCs w:val="0"/>
          <w:noProof w:val="0"/>
          <w:sz w:val="24"/>
          <w:szCs w:val="24"/>
          <w:lang w:val="en-US"/>
        </w:rPr>
        <w:t xml:space="preserve">The hypotheses were developed directly from the Project One problem statement and Pareto outputs. Let μ₁ be the mean weekly defect count for Model 595130-195, μ₂ for Model 595214-125, and μ₃ for Model 595242-854. The </w:t>
      </w:r>
      <w:r w:rsidRPr="6936138C" w:rsidR="32E68507">
        <w:rPr>
          <w:rFonts w:ascii="Times New Roman" w:hAnsi="Times New Roman" w:eastAsia="Times New Roman" w:cs="Times New Roman"/>
          <w:b w:val="0"/>
          <w:bCs w:val="0"/>
          <w:noProof w:val="0"/>
          <w:sz w:val="24"/>
          <w:szCs w:val="24"/>
          <w:lang w:val="en-US"/>
        </w:rPr>
        <w:t>null hypothesis (H₀)</w:t>
      </w:r>
      <w:r w:rsidRPr="6936138C" w:rsidR="32E68507">
        <w:rPr>
          <w:rFonts w:ascii="Times New Roman" w:hAnsi="Times New Roman" w:eastAsia="Times New Roman" w:cs="Times New Roman"/>
          <w:b w:val="0"/>
          <w:bCs w:val="0"/>
          <w:noProof w:val="0"/>
          <w:sz w:val="24"/>
          <w:szCs w:val="24"/>
          <w:lang w:val="en-US"/>
        </w:rPr>
        <w:t xml:space="preserve"> states that mean weekly defects are equal across the three high-impact models: </w:t>
      </w:r>
      <w:r w:rsidRPr="6936138C" w:rsidR="32E68507">
        <w:rPr>
          <w:rFonts w:ascii="Times New Roman" w:hAnsi="Times New Roman" w:eastAsia="Times New Roman" w:cs="Times New Roman"/>
          <w:b w:val="0"/>
          <w:bCs w:val="0"/>
          <w:noProof w:val="0"/>
          <w:sz w:val="24"/>
          <w:szCs w:val="24"/>
          <w:lang w:val="en-US"/>
        </w:rPr>
        <w:t>H₀: μ₁ = μ₂ = μ₃</w:t>
      </w:r>
      <w:r w:rsidRPr="6936138C" w:rsidR="32E68507">
        <w:rPr>
          <w:rFonts w:ascii="Times New Roman" w:hAnsi="Times New Roman" w:eastAsia="Times New Roman" w:cs="Times New Roman"/>
          <w:b w:val="0"/>
          <w:bCs w:val="0"/>
          <w:noProof w:val="0"/>
          <w:sz w:val="24"/>
          <w:szCs w:val="24"/>
          <w:lang w:val="en-US"/>
        </w:rPr>
        <w:t xml:space="preserve">. The </w:t>
      </w:r>
      <w:r w:rsidRPr="6936138C" w:rsidR="32E68507">
        <w:rPr>
          <w:rFonts w:ascii="Times New Roman" w:hAnsi="Times New Roman" w:eastAsia="Times New Roman" w:cs="Times New Roman"/>
          <w:b w:val="0"/>
          <w:bCs w:val="0"/>
          <w:noProof w:val="0"/>
          <w:sz w:val="24"/>
          <w:szCs w:val="24"/>
          <w:lang w:val="en-US"/>
        </w:rPr>
        <w:t>alternative hypothesis (H₁)</w:t>
      </w:r>
      <w:r w:rsidRPr="6936138C" w:rsidR="32E68507">
        <w:rPr>
          <w:rFonts w:ascii="Times New Roman" w:hAnsi="Times New Roman" w:eastAsia="Times New Roman" w:cs="Times New Roman"/>
          <w:b w:val="0"/>
          <w:bCs w:val="0"/>
          <w:noProof w:val="0"/>
          <w:sz w:val="24"/>
          <w:szCs w:val="24"/>
          <w:lang w:val="en-US"/>
        </w:rPr>
        <w:t xml:space="preserve"> states that at least one model has a different mean weekly defect count: </w:t>
      </w:r>
      <w:r w:rsidRPr="6936138C" w:rsidR="32E68507">
        <w:rPr>
          <w:rFonts w:ascii="Times New Roman" w:hAnsi="Times New Roman" w:eastAsia="Times New Roman" w:cs="Times New Roman"/>
          <w:b w:val="0"/>
          <w:bCs w:val="0"/>
          <w:noProof w:val="0"/>
          <w:sz w:val="24"/>
          <w:szCs w:val="24"/>
          <w:lang w:val="en-US"/>
        </w:rPr>
        <w:t>H₁: not all μ are equal</w:t>
      </w:r>
      <w:r w:rsidRPr="6936138C" w:rsidR="32E68507">
        <w:rPr>
          <w:rFonts w:ascii="Times New Roman" w:hAnsi="Times New Roman" w:eastAsia="Times New Roman" w:cs="Times New Roman"/>
          <w:b w:val="0"/>
          <w:bCs w:val="0"/>
          <w:noProof w:val="0"/>
          <w:sz w:val="24"/>
          <w:szCs w:val="24"/>
          <w:lang w:val="en-US"/>
        </w:rPr>
        <w:t xml:space="preserve">. Rejecting H₀ would </w:t>
      </w:r>
      <w:r w:rsidRPr="6936138C" w:rsidR="32E68507">
        <w:rPr>
          <w:rFonts w:ascii="Times New Roman" w:hAnsi="Times New Roman" w:eastAsia="Times New Roman" w:cs="Times New Roman"/>
          <w:b w:val="0"/>
          <w:bCs w:val="0"/>
          <w:noProof w:val="0"/>
          <w:sz w:val="24"/>
          <w:szCs w:val="24"/>
          <w:lang w:val="en-US"/>
        </w:rPr>
        <w:t>indicate</w:t>
      </w:r>
      <w:r w:rsidRPr="6936138C" w:rsidR="32E68507">
        <w:rPr>
          <w:rFonts w:ascii="Times New Roman" w:hAnsi="Times New Roman" w:eastAsia="Times New Roman" w:cs="Times New Roman"/>
          <w:b w:val="0"/>
          <w:bCs w:val="0"/>
          <w:noProof w:val="0"/>
          <w:sz w:val="24"/>
          <w:szCs w:val="24"/>
          <w:lang w:val="en-US"/>
        </w:rPr>
        <w:t xml:space="preserve"> that the highest-defect model differs significantly from the others, supporting a data-driven priority for corrective action.</w:t>
      </w:r>
    </w:p>
    <w:p w:rsidR="32E68507" w:rsidP="6936138C" w:rsidRDefault="32E68507" w14:paraId="09CEA4DE" w14:textId="10C136A8">
      <w:pPr>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6936138C" w:rsidR="32E68507">
        <w:rPr>
          <w:rFonts w:ascii="Times New Roman" w:hAnsi="Times New Roman" w:eastAsia="Times New Roman" w:cs="Times New Roman"/>
          <w:b w:val="0"/>
          <w:bCs w:val="0"/>
          <w:noProof w:val="0"/>
          <w:sz w:val="24"/>
          <w:szCs w:val="24"/>
          <w:lang w:val="en-US"/>
        </w:rPr>
        <w:t xml:space="preserve">Data preparation followed the required Power BI-to-Python workflow. The defect data used to build Project One Pareto pivot tables were exported from Power BI as a CSV file and saved in the </w:t>
      </w:r>
      <w:r w:rsidRPr="6936138C" w:rsidR="32E68507">
        <w:rPr>
          <w:rFonts w:ascii="Times New Roman" w:hAnsi="Times New Roman" w:eastAsia="Times New Roman" w:cs="Times New Roman"/>
          <w:b w:val="0"/>
          <w:bCs w:val="0"/>
          <w:noProof w:val="0"/>
          <w:sz w:val="24"/>
          <w:szCs w:val="24"/>
          <w:lang w:val="en-US"/>
        </w:rPr>
        <w:t>MyWork</w:t>
      </w:r>
      <w:r w:rsidRPr="6936138C" w:rsidR="32E68507">
        <w:rPr>
          <w:rFonts w:ascii="Times New Roman" w:hAnsi="Times New Roman" w:eastAsia="Times New Roman" w:cs="Times New Roman"/>
          <w:b w:val="0"/>
          <w:bCs w:val="0"/>
          <w:noProof w:val="0"/>
          <w:sz w:val="24"/>
          <w:szCs w:val="24"/>
          <w:lang w:val="en-US"/>
        </w:rPr>
        <w:t xml:space="preserve"> folder. The exported file </w:t>
      </w:r>
      <w:r w:rsidRPr="6936138C" w:rsidR="32E68507">
        <w:rPr>
          <w:rFonts w:ascii="Times New Roman" w:hAnsi="Times New Roman" w:eastAsia="Times New Roman" w:cs="Times New Roman"/>
          <w:b w:val="0"/>
          <w:bCs w:val="0"/>
          <w:noProof w:val="0"/>
          <w:sz w:val="24"/>
          <w:szCs w:val="24"/>
          <w:lang w:val="en-US"/>
        </w:rPr>
        <w:t>contained</w:t>
      </w:r>
      <w:r w:rsidRPr="6936138C" w:rsidR="32E68507">
        <w:rPr>
          <w:rFonts w:ascii="Times New Roman" w:hAnsi="Times New Roman" w:eastAsia="Times New Roman" w:cs="Times New Roman"/>
          <w:b w:val="0"/>
          <w:bCs w:val="0"/>
          <w:noProof w:val="0"/>
          <w:sz w:val="24"/>
          <w:szCs w:val="24"/>
          <w:lang w:val="en-US"/>
        </w:rPr>
        <w:t xml:space="preserve"> raw defect observations, so Python was used to group defects by </w:t>
      </w:r>
      <w:r w:rsidRPr="6936138C" w:rsidR="32E68507">
        <w:rPr>
          <w:rFonts w:ascii="Times New Roman" w:hAnsi="Times New Roman" w:eastAsia="Times New Roman" w:cs="Times New Roman"/>
          <w:b w:val="0"/>
          <w:bCs w:val="0"/>
          <w:noProof w:val="0"/>
          <w:sz w:val="24"/>
          <w:szCs w:val="24"/>
          <w:lang w:val="en-US"/>
        </w:rPr>
        <w:t>Production Model</w:t>
      </w:r>
      <w:r w:rsidRPr="6936138C" w:rsidR="32E68507">
        <w:rPr>
          <w:rFonts w:ascii="Times New Roman" w:hAnsi="Times New Roman" w:eastAsia="Times New Roman" w:cs="Times New Roman"/>
          <w:b w:val="0"/>
          <w:bCs w:val="0"/>
          <w:noProof w:val="0"/>
          <w:sz w:val="24"/>
          <w:szCs w:val="24"/>
          <w:lang w:val="en-US"/>
        </w:rPr>
        <w:t xml:space="preserve"> and </w:t>
      </w:r>
      <w:r w:rsidRPr="6936138C" w:rsidR="32E68507">
        <w:rPr>
          <w:rFonts w:ascii="Times New Roman" w:hAnsi="Times New Roman" w:eastAsia="Times New Roman" w:cs="Times New Roman"/>
          <w:b w:val="0"/>
          <w:bCs w:val="0"/>
          <w:noProof w:val="0"/>
          <w:sz w:val="24"/>
          <w:szCs w:val="24"/>
          <w:lang w:val="en-US"/>
        </w:rPr>
        <w:t>Inspection Week</w:t>
      </w:r>
      <w:r w:rsidRPr="6936138C" w:rsidR="32E68507">
        <w:rPr>
          <w:rFonts w:ascii="Times New Roman" w:hAnsi="Times New Roman" w:eastAsia="Times New Roman" w:cs="Times New Roman"/>
          <w:b w:val="0"/>
          <w:bCs w:val="0"/>
          <w:noProof w:val="0"/>
          <w:sz w:val="24"/>
          <w:szCs w:val="24"/>
          <w:lang w:val="en-US"/>
        </w:rPr>
        <w:t xml:space="preserve"> to create a consistent numeric response variable: weekly defect counts per model. The analysis then filtered the dataset to only the three Pareto-identified top models before running ANOVA. This ensured the hypothesis test </w:t>
      </w:r>
      <w:r w:rsidRPr="6936138C" w:rsidR="32E68507">
        <w:rPr>
          <w:rFonts w:ascii="Times New Roman" w:hAnsi="Times New Roman" w:eastAsia="Times New Roman" w:cs="Times New Roman"/>
          <w:b w:val="0"/>
          <w:bCs w:val="0"/>
          <w:noProof w:val="0"/>
          <w:sz w:val="24"/>
          <w:szCs w:val="24"/>
          <w:lang w:val="en-US"/>
        </w:rPr>
        <w:t>compared</w:t>
      </w:r>
      <w:r w:rsidRPr="6936138C" w:rsidR="32E68507">
        <w:rPr>
          <w:rFonts w:ascii="Times New Roman" w:hAnsi="Times New Roman" w:eastAsia="Times New Roman" w:cs="Times New Roman"/>
          <w:b w:val="0"/>
          <w:bCs w:val="0"/>
          <w:noProof w:val="0"/>
          <w:sz w:val="24"/>
          <w:szCs w:val="24"/>
          <w:lang w:val="en-US"/>
        </w:rPr>
        <w:t xml:space="preserve"> the same “top model” scope </w:t>
      </w:r>
      <w:r w:rsidRPr="6936138C" w:rsidR="32E68507">
        <w:rPr>
          <w:rFonts w:ascii="Times New Roman" w:hAnsi="Times New Roman" w:eastAsia="Times New Roman" w:cs="Times New Roman"/>
          <w:b w:val="0"/>
          <w:bCs w:val="0"/>
          <w:noProof w:val="0"/>
          <w:sz w:val="24"/>
          <w:szCs w:val="24"/>
          <w:lang w:val="en-US"/>
        </w:rPr>
        <w:t>established</w:t>
      </w:r>
      <w:r w:rsidRPr="6936138C" w:rsidR="32E68507">
        <w:rPr>
          <w:rFonts w:ascii="Times New Roman" w:hAnsi="Times New Roman" w:eastAsia="Times New Roman" w:cs="Times New Roman"/>
          <w:b w:val="0"/>
          <w:bCs w:val="0"/>
          <w:noProof w:val="0"/>
          <w:sz w:val="24"/>
          <w:szCs w:val="24"/>
          <w:lang w:val="en-US"/>
        </w:rPr>
        <w:t xml:space="preserve"> in Project One.</w:t>
      </w:r>
    </w:p>
    <w:p w:rsidR="32E68507" w:rsidP="6936138C" w:rsidRDefault="32E68507" w14:paraId="02F3CE4E" w14:textId="3F10BE1C">
      <w:pPr>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6936138C" w:rsidR="32E68507">
        <w:rPr>
          <w:rFonts w:ascii="Times New Roman" w:hAnsi="Times New Roman" w:eastAsia="Times New Roman" w:cs="Times New Roman"/>
          <w:b w:val="0"/>
          <w:bCs w:val="0"/>
          <w:noProof w:val="0"/>
          <w:sz w:val="24"/>
          <w:szCs w:val="24"/>
          <w:lang w:val="en-US"/>
        </w:rPr>
        <w:t xml:space="preserve">Python was used to perform the one-way ANOVA with </w:t>
      </w:r>
      <w:r w:rsidRPr="6936138C" w:rsidR="32E68507">
        <w:rPr>
          <w:rFonts w:ascii="Times New Roman" w:hAnsi="Times New Roman" w:eastAsia="Times New Roman" w:cs="Times New Roman"/>
          <w:b w:val="0"/>
          <w:bCs w:val="0"/>
          <w:noProof w:val="0"/>
          <w:sz w:val="24"/>
          <w:szCs w:val="24"/>
          <w:lang w:val="en-US"/>
        </w:rPr>
        <w:t>scipy.stats.f_oneway</w:t>
      </w:r>
      <w:r w:rsidRPr="6936138C" w:rsidR="32E68507">
        <w:rPr>
          <w:rFonts w:ascii="Times New Roman" w:hAnsi="Times New Roman" w:eastAsia="Times New Roman" w:cs="Times New Roman"/>
          <w:b w:val="0"/>
          <w:bCs w:val="0"/>
          <w:noProof w:val="0"/>
          <w:sz w:val="24"/>
          <w:szCs w:val="24"/>
          <w:lang w:val="en-US"/>
        </w:rPr>
        <w:t xml:space="preserve">, and an ANOVA summary table was generated using </w:t>
      </w:r>
      <w:r w:rsidRPr="6936138C" w:rsidR="32E68507">
        <w:rPr>
          <w:rFonts w:ascii="Times New Roman" w:hAnsi="Times New Roman" w:eastAsia="Times New Roman" w:cs="Times New Roman"/>
          <w:b w:val="0"/>
          <w:bCs w:val="0"/>
          <w:noProof w:val="0"/>
          <w:sz w:val="24"/>
          <w:szCs w:val="24"/>
          <w:lang w:val="en-US"/>
        </w:rPr>
        <w:t>statsmodels</w:t>
      </w:r>
      <w:r w:rsidRPr="6936138C" w:rsidR="32E68507">
        <w:rPr>
          <w:rFonts w:ascii="Times New Roman" w:hAnsi="Times New Roman" w:eastAsia="Times New Roman" w:cs="Times New Roman"/>
          <w:b w:val="0"/>
          <w:bCs w:val="0"/>
          <w:noProof w:val="0"/>
          <w:sz w:val="24"/>
          <w:szCs w:val="24"/>
          <w:lang w:val="en-US"/>
        </w:rPr>
        <w:t xml:space="preserve">. The categorical factor was Production </w:t>
      </w:r>
      <w:r w:rsidRPr="6936138C" w:rsidR="32E68507">
        <w:rPr>
          <w:rFonts w:ascii="Times New Roman" w:hAnsi="Times New Roman" w:eastAsia="Times New Roman" w:cs="Times New Roman"/>
          <w:b w:val="0"/>
          <w:bCs w:val="0"/>
          <w:noProof w:val="0"/>
          <w:sz w:val="24"/>
          <w:szCs w:val="24"/>
          <w:lang w:val="en-US"/>
        </w:rPr>
        <w:t>Model</w:t>
      </w:r>
      <w:r w:rsidRPr="6936138C" w:rsidR="32E68507">
        <w:rPr>
          <w:rFonts w:ascii="Times New Roman" w:hAnsi="Times New Roman" w:eastAsia="Times New Roman" w:cs="Times New Roman"/>
          <w:b w:val="0"/>
          <w:bCs w:val="0"/>
          <w:noProof w:val="0"/>
          <w:sz w:val="24"/>
          <w:szCs w:val="24"/>
          <w:lang w:val="en-US"/>
        </w:rPr>
        <w:t xml:space="preserve"> and the numeric response was weekly </w:t>
      </w:r>
      <w:r w:rsidRPr="6936138C" w:rsidR="32E68507">
        <w:rPr>
          <w:rFonts w:ascii="Times New Roman" w:hAnsi="Times New Roman" w:eastAsia="Times New Roman" w:cs="Times New Roman"/>
          <w:b w:val="0"/>
          <w:bCs w:val="0"/>
          <w:noProof w:val="0"/>
          <w:sz w:val="24"/>
          <w:szCs w:val="24"/>
          <w:lang w:val="en-US"/>
        </w:rPr>
        <w:t>DefectCount</w:t>
      </w:r>
      <w:r w:rsidRPr="6936138C" w:rsidR="32E68507">
        <w:rPr>
          <w:rFonts w:ascii="Times New Roman" w:hAnsi="Times New Roman" w:eastAsia="Times New Roman" w:cs="Times New Roman"/>
          <w:b w:val="0"/>
          <w:bCs w:val="0"/>
          <w:noProof w:val="0"/>
          <w:sz w:val="24"/>
          <w:szCs w:val="24"/>
          <w:lang w:val="en-US"/>
        </w:rPr>
        <w:t xml:space="preserve">. The ANOVA output produced an </w:t>
      </w:r>
      <w:r w:rsidRPr="6936138C" w:rsidR="32E68507">
        <w:rPr>
          <w:rFonts w:ascii="Times New Roman" w:hAnsi="Times New Roman" w:eastAsia="Times New Roman" w:cs="Times New Roman"/>
          <w:b w:val="0"/>
          <w:bCs w:val="0"/>
          <w:noProof w:val="0"/>
          <w:sz w:val="24"/>
          <w:szCs w:val="24"/>
          <w:lang w:val="en-US"/>
        </w:rPr>
        <w:t>F-statistic of 26.3315</w:t>
      </w:r>
      <w:r w:rsidRPr="6936138C" w:rsidR="32E68507">
        <w:rPr>
          <w:rFonts w:ascii="Times New Roman" w:hAnsi="Times New Roman" w:eastAsia="Times New Roman" w:cs="Times New Roman"/>
          <w:b w:val="0"/>
          <w:bCs w:val="0"/>
          <w:noProof w:val="0"/>
          <w:sz w:val="24"/>
          <w:szCs w:val="24"/>
          <w:lang w:val="en-US"/>
        </w:rPr>
        <w:t xml:space="preserve"> with a </w:t>
      </w:r>
      <w:r w:rsidRPr="6936138C" w:rsidR="32E68507">
        <w:rPr>
          <w:rFonts w:ascii="Times New Roman" w:hAnsi="Times New Roman" w:eastAsia="Times New Roman" w:cs="Times New Roman"/>
          <w:b w:val="0"/>
          <w:bCs w:val="0"/>
          <w:noProof w:val="0"/>
          <w:sz w:val="24"/>
          <w:szCs w:val="24"/>
          <w:lang w:val="en-US"/>
        </w:rPr>
        <w:t>p-value of 1.487 × 10⁻¹⁰</w:t>
      </w:r>
      <w:r w:rsidRPr="6936138C" w:rsidR="32E68507">
        <w:rPr>
          <w:rFonts w:ascii="Times New Roman" w:hAnsi="Times New Roman" w:eastAsia="Times New Roman" w:cs="Times New Roman"/>
          <w:b w:val="0"/>
          <w:bCs w:val="0"/>
          <w:noProof w:val="0"/>
          <w:sz w:val="24"/>
          <w:szCs w:val="24"/>
          <w:lang w:val="en-US"/>
        </w:rPr>
        <w:t xml:space="preserve"> (</w:t>
      </w:r>
      <w:r w:rsidRPr="6936138C" w:rsidR="32E68507">
        <w:rPr>
          <w:rFonts w:ascii="Times New Roman" w:hAnsi="Times New Roman" w:eastAsia="Times New Roman" w:cs="Times New Roman"/>
          <w:b w:val="0"/>
          <w:bCs w:val="0"/>
          <w:noProof w:val="0"/>
          <w:sz w:val="24"/>
          <w:szCs w:val="24"/>
          <w:lang w:val="en-US"/>
        </w:rPr>
        <w:t>df_between</w:t>
      </w:r>
      <w:r w:rsidRPr="6936138C" w:rsidR="32E68507">
        <w:rPr>
          <w:rFonts w:ascii="Times New Roman" w:hAnsi="Times New Roman" w:eastAsia="Times New Roman" w:cs="Times New Roman"/>
          <w:b w:val="0"/>
          <w:bCs w:val="0"/>
          <w:noProof w:val="0"/>
          <w:sz w:val="24"/>
          <w:szCs w:val="24"/>
          <w:lang w:val="en-US"/>
        </w:rPr>
        <w:t xml:space="preserve"> = 2, </w:t>
      </w:r>
      <w:r w:rsidRPr="6936138C" w:rsidR="32E68507">
        <w:rPr>
          <w:rFonts w:ascii="Times New Roman" w:hAnsi="Times New Roman" w:eastAsia="Times New Roman" w:cs="Times New Roman"/>
          <w:b w:val="0"/>
          <w:bCs w:val="0"/>
          <w:noProof w:val="0"/>
          <w:sz w:val="24"/>
          <w:szCs w:val="24"/>
          <w:lang w:val="en-US"/>
        </w:rPr>
        <w:t>df_within</w:t>
      </w:r>
      <w:r w:rsidRPr="6936138C" w:rsidR="32E68507">
        <w:rPr>
          <w:rFonts w:ascii="Times New Roman" w:hAnsi="Times New Roman" w:eastAsia="Times New Roman" w:cs="Times New Roman"/>
          <w:b w:val="0"/>
          <w:bCs w:val="0"/>
          <w:noProof w:val="0"/>
          <w:sz w:val="24"/>
          <w:szCs w:val="24"/>
          <w:lang w:val="en-US"/>
        </w:rPr>
        <w:t xml:space="preserve"> = 153). Because the p-value is far below α = 0.05, the null hypothesis was </w:t>
      </w:r>
      <w:r w:rsidRPr="6936138C" w:rsidR="32E68507">
        <w:rPr>
          <w:rFonts w:ascii="Times New Roman" w:hAnsi="Times New Roman" w:eastAsia="Times New Roman" w:cs="Times New Roman"/>
          <w:b w:val="0"/>
          <w:bCs w:val="0"/>
          <w:noProof w:val="0"/>
          <w:sz w:val="24"/>
          <w:szCs w:val="24"/>
          <w:lang w:val="en-US"/>
        </w:rPr>
        <w:t>rejected</w:t>
      </w:r>
      <w:r w:rsidRPr="6936138C" w:rsidR="32E68507">
        <w:rPr>
          <w:rFonts w:ascii="Times New Roman" w:hAnsi="Times New Roman" w:eastAsia="Times New Roman" w:cs="Times New Roman"/>
          <w:b w:val="0"/>
          <w:bCs w:val="0"/>
          <w:noProof w:val="0"/>
          <w:sz w:val="24"/>
          <w:szCs w:val="24"/>
          <w:lang w:val="en-US"/>
        </w:rPr>
        <w:t xml:space="preserve"> and the alternative hypothesis was supported. In practical terms, the mean weekly defect counts are not the same across the top three models; at least one model’s defect performance is significantly different from the others.</w:t>
      </w:r>
    </w:p>
    <w:p w:rsidR="32E68507" w:rsidP="6936138C" w:rsidRDefault="32E68507" w14:paraId="0B321E60" w14:textId="764B7213">
      <w:pPr>
        <w:spacing w:before="240" w:beforeAutospacing="off" w:after="240" w:afterAutospacing="off" w:line="480" w:lineRule="auto"/>
        <w:ind w:firstLine="720"/>
        <w:jc w:val="left"/>
        <w:rPr>
          <w:rFonts w:ascii="Times New Roman" w:hAnsi="Times New Roman" w:eastAsia="Times New Roman" w:cs="Times New Roman"/>
          <w:b w:val="0"/>
          <w:bCs w:val="0"/>
          <w:noProof w:val="0"/>
          <w:sz w:val="24"/>
          <w:szCs w:val="24"/>
          <w:lang w:val="en-US"/>
        </w:rPr>
      </w:pPr>
      <w:r w:rsidRPr="6936138C" w:rsidR="32E68507">
        <w:rPr>
          <w:rFonts w:ascii="Times New Roman" w:hAnsi="Times New Roman" w:eastAsia="Times New Roman" w:cs="Times New Roman"/>
          <w:b w:val="0"/>
          <w:bCs w:val="0"/>
          <w:noProof w:val="0"/>
          <w:sz w:val="24"/>
          <w:szCs w:val="24"/>
          <w:lang w:val="en-US"/>
        </w:rPr>
        <w:t>This statistical result strengthens the Project One Pareto conclusion. Model 595130-195 is not only the highest contributor by volume but also differs significantly in average defect output. The finding directly reinforces Project One’s root-cause direction that defects are being driven by process and assembly variation concentrated on the 595130-195 line</w:t>
      </w:r>
      <w:r w:rsidRPr="6936138C" w:rsidR="35E41366">
        <w:rPr>
          <w:rFonts w:ascii="Times New Roman" w:hAnsi="Times New Roman" w:eastAsia="Times New Roman" w:cs="Times New Roman"/>
          <w:b w:val="0"/>
          <w:bCs w:val="0"/>
          <w:noProof w:val="0"/>
          <w:sz w:val="24"/>
          <w:szCs w:val="24"/>
          <w:lang w:val="en-US"/>
        </w:rPr>
        <w:t xml:space="preserve"> </w:t>
      </w:r>
      <w:r w:rsidRPr="6936138C" w:rsidR="32E68507">
        <w:rPr>
          <w:rFonts w:ascii="Times New Roman" w:hAnsi="Times New Roman" w:eastAsia="Times New Roman" w:cs="Times New Roman"/>
          <w:b w:val="0"/>
          <w:bCs w:val="0"/>
          <w:noProof w:val="0"/>
          <w:sz w:val="24"/>
          <w:szCs w:val="24"/>
          <w:lang w:val="en-US"/>
        </w:rPr>
        <w:t xml:space="preserve">especially inconsistent wave-solder settings, fixture verification gaps, and </w:t>
      </w:r>
      <w:r w:rsidRPr="6936138C" w:rsidR="32E68507">
        <w:rPr>
          <w:rFonts w:ascii="Times New Roman" w:hAnsi="Times New Roman" w:eastAsia="Times New Roman" w:cs="Times New Roman"/>
          <w:b w:val="0"/>
          <w:bCs w:val="0"/>
          <w:noProof w:val="0"/>
          <w:sz w:val="24"/>
          <w:szCs w:val="24"/>
          <w:lang w:val="en-US"/>
        </w:rPr>
        <w:t>component</w:t>
      </w:r>
      <w:r w:rsidRPr="6936138C" w:rsidR="32E68507">
        <w:rPr>
          <w:rFonts w:ascii="Times New Roman" w:hAnsi="Times New Roman" w:eastAsia="Times New Roman" w:cs="Times New Roman"/>
          <w:b w:val="0"/>
          <w:bCs w:val="0"/>
          <w:noProof w:val="0"/>
          <w:sz w:val="24"/>
          <w:szCs w:val="24"/>
          <w:lang w:val="en-US"/>
        </w:rPr>
        <w:t xml:space="preserve"> presence/alignment control</w:t>
      </w:r>
      <w:r w:rsidRPr="6936138C" w:rsidR="5F2AAB61">
        <w:rPr>
          <w:rFonts w:ascii="Times New Roman" w:hAnsi="Times New Roman" w:eastAsia="Times New Roman" w:cs="Times New Roman"/>
          <w:b w:val="0"/>
          <w:bCs w:val="0"/>
          <w:noProof w:val="0"/>
          <w:sz w:val="24"/>
          <w:szCs w:val="24"/>
          <w:lang w:val="en-US"/>
        </w:rPr>
        <w:t xml:space="preserve"> </w:t>
      </w:r>
      <w:r w:rsidRPr="6936138C" w:rsidR="32E68507">
        <w:rPr>
          <w:rFonts w:ascii="Times New Roman" w:hAnsi="Times New Roman" w:eastAsia="Times New Roman" w:cs="Times New Roman"/>
          <w:b w:val="0"/>
          <w:bCs w:val="0"/>
          <w:noProof w:val="0"/>
          <w:sz w:val="24"/>
          <w:szCs w:val="24"/>
          <w:lang w:val="en-US"/>
        </w:rPr>
        <w:t>so corrective actions should begin with that model’s production line</w:t>
      </w:r>
      <w:r w:rsidRPr="6936138C" w:rsidR="6DC546B2">
        <w:rPr>
          <w:rFonts w:ascii="Times New Roman" w:hAnsi="Times New Roman" w:eastAsia="Times New Roman" w:cs="Times New Roman"/>
          <w:b w:val="0"/>
          <w:bCs w:val="0"/>
          <w:noProof w:val="0"/>
          <w:sz w:val="24"/>
          <w:szCs w:val="24"/>
          <w:lang w:val="en-US"/>
        </w:rPr>
        <w:t>s</w:t>
      </w:r>
      <w:r w:rsidRPr="6936138C" w:rsidR="32E68507">
        <w:rPr>
          <w:rFonts w:ascii="Times New Roman" w:hAnsi="Times New Roman" w:eastAsia="Times New Roman" w:cs="Times New Roman"/>
          <w:b w:val="0"/>
          <w:bCs w:val="0"/>
          <w:noProof w:val="0"/>
          <w:sz w:val="24"/>
          <w:szCs w:val="24"/>
          <w:lang w:val="en-US"/>
        </w:rPr>
        <w:t>. Focusing improvement efforts there is expected to provide the largest impact toward the 20% defect reduction target while supporting the required capacity increase without worsening quality performance.</w:t>
      </w:r>
    </w:p>
    <w:p w:rsidR="267B276B" w:rsidP="6936138C" w:rsidRDefault="267B276B" w14:paraId="3F519598" w14:textId="6DADD489">
      <w:pPr>
        <w:pStyle w:val="Normal"/>
        <w:spacing w:before="240" w:beforeAutospacing="off" w:after="240" w:afterAutospacing="off"/>
        <w:ind w:firstLine="720"/>
        <w:jc w:val="center"/>
        <w:rPr>
          <w:rFonts w:ascii="Times New Roman" w:hAnsi="Times New Roman" w:eastAsia="Times New Roman" w:cs="Times New Roman"/>
          <w:b w:val="1"/>
          <w:bCs w:val="1"/>
          <w:noProof w:val="0"/>
          <w:sz w:val="24"/>
          <w:szCs w:val="24"/>
          <w:lang w:val="en-US"/>
        </w:rPr>
      </w:pPr>
      <w:r w:rsidRPr="6936138C" w:rsidR="267B276B">
        <w:rPr>
          <w:rFonts w:ascii="Times New Roman" w:hAnsi="Times New Roman" w:eastAsia="Times New Roman" w:cs="Times New Roman"/>
          <w:b w:val="1"/>
          <w:bCs w:val="1"/>
          <w:noProof w:val="0"/>
          <w:sz w:val="24"/>
          <w:szCs w:val="24"/>
          <w:lang w:val="en-US"/>
        </w:rPr>
        <w:t>Figure 1. ANOVA Python Output</w:t>
      </w:r>
    </w:p>
    <w:p w:rsidR="0B91CD32" w:rsidP="6936138C" w:rsidRDefault="0B91CD32" w14:paraId="3E23ED62" w14:textId="0F14C853">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en-US"/>
        </w:rPr>
      </w:pPr>
      <w:r w:rsidR="0B91CD32">
        <w:drawing>
          <wp:inline wp14:editId="06845029" wp14:anchorId="2291AB9B">
            <wp:extent cx="5943600" cy="2943225"/>
            <wp:effectExtent l="0" t="0" r="0" b="0"/>
            <wp:docPr id="308537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537064" name="Picture 308537064"/>
                    <pic:cNvPicPr/>
                  </pic:nvPicPr>
                  <pic:blipFill>
                    <a:blip xmlns:r="http://schemas.openxmlformats.org/officeDocument/2006/relationships" r:embed="rId865709225">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r w:rsidRPr="6936138C" w:rsidR="29C618A1">
        <w:rPr>
          <w:rFonts w:ascii="Times New Roman" w:hAnsi="Times New Roman" w:eastAsia="Times New Roman" w:cs="Times New Roman"/>
          <w:b w:val="1"/>
          <w:bCs w:val="1"/>
          <w:noProof w:val="0"/>
          <w:sz w:val="24"/>
          <w:szCs w:val="24"/>
          <w:lang w:val="en-US"/>
        </w:rPr>
        <w:t xml:space="preserve">Figure 2. Project 1 </w:t>
      </w:r>
      <w:r w:rsidRPr="6936138C" w:rsidR="29C618A1">
        <w:rPr>
          <w:rFonts w:ascii="Times New Roman" w:hAnsi="Times New Roman" w:eastAsia="Times New Roman" w:cs="Times New Roman"/>
          <w:b w:val="1"/>
          <w:bCs w:val="1"/>
          <w:noProof w:val="0"/>
          <w:sz w:val="24"/>
          <w:szCs w:val="24"/>
          <w:lang w:val="en-US"/>
        </w:rPr>
        <w:t>Pareto analysis</w:t>
      </w:r>
    </w:p>
    <w:p w:rsidR="6936138C" w:rsidP="6936138C" w:rsidRDefault="6936138C" w14:paraId="524B918C" w14:textId="7E5657DA">
      <w:pPr>
        <w:pStyle w:val="Normal"/>
        <w:jc w:val="center"/>
      </w:pPr>
    </w:p>
    <w:p w:rsidR="0B91CD32" w:rsidP="6936138C" w:rsidRDefault="0B91CD32" w14:paraId="772EEA6C" w14:textId="426580E4">
      <w:pPr>
        <w:pStyle w:val="Normal"/>
        <w:jc w:val="center"/>
      </w:pPr>
      <w:r w:rsidR="0B91CD32">
        <w:drawing>
          <wp:inline wp14:editId="4CC2B41E" wp14:anchorId="050F7B93">
            <wp:extent cx="5943600" cy="2838450"/>
            <wp:effectExtent l="0" t="0" r="0" b="0"/>
            <wp:docPr id="1626284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284639" name="Picture 1626284639"/>
                    <pic:cNvPicPr/>
                  </pic:nvPicPr>
                  <pic:blipFill>
                    <a:blip xmlns:r="http://schemas.openxmlformats.org/officeDocument/2006/relationships" r:embed="rId371977045">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6936138C" w:rsidP="6936138C" w:rsidRDefault="6936138C" w14:paraId="731FF794" w14:textId="2E926826">
      <w:pPr>
        <w:jc w:val="center"/>
        <w:rPr>
          <w:b w:val="1"/>
          <w:bCs w:val="1"/>
          <w:i w:val="0"/>
          <w:iCs w:val="0"/>
        </w:rPr>
      </w:pPr>
    </w:p>
    <w:p w:rsidR="6936138C" w:rsidP="6936138C" w:rsidRDefault="6936138C" w14:paraId="1D27C8FD" w14:textId="70BE0948">
      <w:pPr>
        <w:jc w:val="center"/>
        <w:rPr>
          <w:b w:val="1"/>
          <w:bCs w:val="1"/>
          <w:i w:val="0"/>
          <w:iCs w:val="0"/>
        </w:rPr>
      </w:pPr>
    </w:p>
    <w:p w:rsidR="78E3E1DB" w:rsidP="6936138C" w:rsidRDefault="78E3E1DB" w14:paraId="182B6D35" w14:textId="73C85AC3">
      <w:pPr>
        <w:jc w:val="center"/>
        <w:rPr>
          <w:b w:val="1"/>
          <w:bCs w:val="1"/>
          <w:i w:val="0"/>
          <w:iCs w:val="0"/>
        </w:rPr>
      </w:pPr>
      <w:r w:rsidRPr="6936138C" w:rsidR="78E3E1DB">
        <w:rPr>
          <w:b w:val="1"/>
          <w:bCs w:val="1"/>
          <w:i w:val="0"/>
          <w:iCs w:val="0"/>
        </w:rPr>
        <w:t>References</w:t>
      </w:r>
    </w:p>
    <w:p w:rsidR="6936138C" w:rsidP="6936138C" w:rsidRDefault="6936138C" w14:paraId="7E975275" w14:textId="1B805260">
      <w:pPr>
        <w:rPr>
          <w:i w:val="0"/>
          <w:iCs w:val="0"/>
        </w:rPr>
      </w:pPr>
    </w:p>
    <w:p xmlns:wp14="http://schemas.microsoft.com/office/word/2010/wordml" w:rsidP="6936138C" wp14:paraId="6ACA1548" wp14:textId="72C8AB80">
      <w:pPr>
        <w:rPr>
          <w:i w:val="0"/>
          <w:iCs w:val="0"/>
        </w:rPr>
      </w:pPr>
      <w:r w:rsidRPr="6936138C" w:rsidR="24DAC0D7">
        <w:rPr>
          <w:i w:val="0"/>
          <w:iCs w:val="0"/>
        </w:rPr>
        <w:t>GeeksforGeeks</w:t>
      </w:r>
      <w:r w:rsidRPr="6936138C" w:rsidR="5231255A">
        <w:rPr>
          <w:i w:val="0"/>
          <w:iCs w:val="0"/>
        </w:rPr>
        <w:t xml:space="preserve">. (2025, July 23). How to perform a one-way ANOVA in Python. </w:t>
      </w:r>
      <w:r w:rsidRPr="6936138C" w:rsidR="5231255A">
        <w:rPr>
          <w:i w:val="0"/>
          <w:iCs w:val="0"/>
        </w:rPr>
        <w:t xml:space="preserve">https://www.geeksforgeeks.org/python/how-to-perform-a-one-way-anova-in-python/ </w:t>
      </w:r>
      <w:r w:rsidRPr="6936138C" w:rsidR="5231255A">
        <w:rPr>
          <w:i w:val="0"/>
          <w:iCs w:val="0"/>
        </w:rPr>
        <w:t>GeeksforGeeks</w:t>
      </w:r>
    </w:p>
    <w:p xmlns:wp14="http://schemas.microsoft.com/office/word/2010/wordml" w:rsidP="6936138C" wp14:paraId="475EBBEA" wp14:textId="62C9103F">
      <w:pPr>
        <w:pStyle w:val="Normal"/>
        <w:rPr>
          <w:i w:val="0"/>
          <w:iCs w:val="0"/>
        </w:rPr>
      </w:pPr>
      <w:r w:rsidRPr="6936138C" w:rsidR="5231255A">
        <w:rPr>
          <w:i w:val="0"/>
          <w:iCs w:val="0"/>
        </w:rPr>
        <w:t>DataDaft</w:t>
      </w:r>
      <w:r w:rsidRPr="6936138C" w:rsidR="5231255A">
        <w:rPr>
          <w:i w:val="0"/>
          <w:iCs w:val="0"/>
        </w:rPr>
        <w:t xml:space="preserve">. (2025). Python for data analysis: ANOVA. YouTube. </w:t>
      </w:r>
      <w:r w:rsidRPr="6936138C" w:rsidR="7453E656">
        <w:rPr>
          <w:i w:val="0"/>
          <w:iCs w:val="0"/>
        </w:rPr>
        <w:t>youtube.com/</w:t>
      </w:r>
      <w:r w:rsidRPr="6936138C" w:rsidR="7453E656">
        <w:rPr>
          <w:i w:val="0"/>
          <w:iCs w:val="0"/>
        </w:rPr>
        <w:t>watch?v</w:t>
      </w:r>
      <w:r w:rsidRPr="6936138C" w:rsidR="7453E656">
        <w:rPr>
          <w:i w:val="0"/>
          <w:iCs w:val="0"/>
        </w:rPr>
        <w:t>=EWYzeZbchR0</w:t>
      </w:r>
    </w:p>
    <w:p xmlns:wp14="http://schemas.microsoft.com/office/word/2010/wordml" w:rsidP="6936138C" wp14:paraId="17B0877E" wp14:textId="19C7BBA7">
      <w:pPr>
        <w:pStyle w:val="Normal"/>
        <w:rPr>
          <w:i w:val="0"/>
          <w:iCs w:val="0"/>
        </w:rPr>
      </w:pPr>
      <w:r w:rsidRPr="6936138C" w:rsidR="5231255A">
        <w:rPr>
          <w:i w:val="0"/>
          <w:iCs w:val="0"/>
        </w:rPr>
        <w:t xml:space="preserve">Microsoft. (2025, February 21). Export the data that was used to create a visualization. Microsoft Learn. </w:t>
      </w:r>
      <w:hyperlink r:id="R349e3fa348ef484b">
        <w:r w:rsidRPr="6936138C" w:rsidR="5231255A">
          <w:rPr>
            <w:rStyle w:val="Hyperlink"/>
            <w:i w:val="0"/>
            <w:iCs w:val="0"/>
          </w:rPr>
          <w:t>https://learn.microsoft.com/en-us/power-bi/visuals/power-bi-visualization-export-data?tabs=powerbi-desktop</w:t>
        </w:r>
      </w:hyperlink>
    </w:p>
    <w:p xmlns:wp14="http://schemas.microsoft.com/office/word/2010/wordml" w:rsidP="6936138C" wp14:paraId="56CA6664" wp14:textId="1C423379">
      <w:pPr>
        <w:pStyle w:val="Normal"/>
        <w:rPr>
          <w:i w:val="0"/>
          <w:iCs w:val="0"/>
        </w:rPr>
      </w:pPr>
      <w:r w:rsidRPr="6936138C" w:rsidR="5231255A">
        <w:rPr>
          <w:rFonts w:ascii="Aptos" w:hAnsi="Aptos" w:eastAsia="Aptos" w:cs="Aptos"/>
          <w:i w:val="0"/>
          <w:iCs w:val="0"/>
          <w:noProof w:val="0"/>
          <w:sz w:val="24"/>
          <w:szCs w:val="24"/>
          <w:lang w:val="en-US"/>
        </w:rPr>
        <w:t>Hamelg</w:t>
      </w:r>
      <w:r w:rsidRPr="6936138C" w:rsidR="5231255A">
        <w:rPr>
          <w:rFonts w:ascii="Aptos" w:hAnsi="Aptos" w:eastAsia="Aptos" w:cs="Aptos"/>
          <w:i w:val="0"/>
          <w:iCs w:val="0"/>
          <w:noProof w:val="0"/>
          <w:sz w:val="24"/>
          <w:szCs w:val="24"/>
          <w:lang w:val="en-US"/>
        </w:rPr>
        <w:t xml:space="preserve">. (2025). </w:t>
      </w:r>
      <w:r w:rsidRPr="6936138C" w:rsidR="5231255A">
        <w:rPr>
          <w:rFonts w:ascii="Aptos" w:hAnsi="Aptos" w:eastAsia="Aptos" w:cs="Aptos"/>
          <w:i w:val="0"/>
          <w:iCs w:val="0"/>
          <w:noProof w:val="0"/>
          <w:sz w:val="24"/>
          <w:szCs w:val="24"/>
          <w:lang w:val="en-US"/>
        </w:rPr>
        <w:t xml:space="preserve">Python for Data 26: </w:t>
      </w:r>
      <w:r w:rsidRPr="6936138C" w:rsidR="5231255A">
        <w:rPr>
          <w:rFonts w:ascii="Aptos" w:hAnsi="Aptos" w:eastAsia="Aptos" w:cs="Aptos"/>
          <w:i w:val="0"/>
          <w:iCs w:val="0"/>
          <w:noProof w:val="0"/>
          <w:sz w:val="24"/>
          <w:szCs w:val="24"/>
          <w:lang w:val="en-US"/>
        </w:rPr>
        <w:t>ANOVA</w:t>
      </w:r>
      <w:r w:rsidRPr="6936138C" w:rsidR="5231255A">
        <w:rPr>
          <w:rFonts w:ascii="Aptos" w:hAnsi="Aptos" w:eastAsia="Aptos" w:cs="Aptos"/>
          <w:i w:val="0"/>
          <w:iCs w:val="0"/>
          <w:noProof w:val="0"/>
          <w:sz w:val="24"/>
          <w:szCs w:val="24"/>
          <w:lang w:val="en-US"/>
        </w:rPr>
        <w:t xml:space="preserve"> .</w:t>
      </w:r>
      <w:r w:rsidRPr="6936138C" w:rsidR="5231255A">
        <w:rPr>
          <w:rFonts w:ascii="Aptos" w:hAnsi="Aptos" w:eastAsia="Aptos" w:cs="Aptos"/>
          <w:i w:val="0"/>
          <w:iCs w:val="0"/>
          <w:noProof w:val="0"/>
          <w:sz w:val="24"/>
          <w:szCs w:val="24"/>
          <w:lang w:val="en-US"/>
        </w:rPr>
        <w:t xml:space="preserve">  </w:t>
      </w:r>
      <w:hyperlink r:id="R5a39936f1dc64ec5">
        <w:r w:rsidRPr="6936138C" w:rsidR="5231255A">
          <w:rPr>
            <w:rStyle w:val="Hyperlink"/>
            <w:rFonts w:ascii="Aptos" w:hAnsi="Aptos" w:eastAsia="Aptos" w:cs="Aptos"/>
            <w:i w:val="0"/>
            <w:iCs w:val="0"/>
            <w:noProof w:val="0"/>
            <w:sz w:val="24"/>
            <w:szCs w:val="24"/>
            <w:lang w:val="en-US"/>
          </w:rPr>
          <w:t>https://www.kaggle.com/code/hamelg/python-for-data-26-anova</w:t>
        </w:r>
      </w:hyperlink>
    </w:p>
    <w:p xmlns:wp14="http://schemas.microsoft.com/office/word/2010/wordml" w:rsidP="6936138C" wp14:paraId="26368330" wp14:textId="2F91A80A">
      <w:pPr>
        <w:pStyle w:val="Normal"/>
        <w:rPr>
          <w:rFonts w:ascii="Aptos" w:hAnsi="Aptos" w:eastAsia="Aptos" w:cs="Aptos"/>
          <w:noProof w:val="0"/>
          <w:sz w:val="24"/>
          <w:szCs w:val="24"/>
          <w:lang w:val="en-US"/>
        </w:rPr>
      </w:pPr>
    </w:p>
    <w:p xmlns:wp14="http://schemas.microsoft.com/office/word/2010/wordml" w:rsidP="6936138C" wp14:paraId="7C38DCE3" wp14:textId="1C461816">
      <w:pPr>
        <w:pStyle w:val="Normal"/>
        <w:rPr>
          <w:rFonts w:ascii="Aptos" w:hAnsi="Aptos" w:eastAsia="Aptos" w:cs="Aptos"/>
          <w:noProof w:val="0"/>
          <w:sz w:val="24"/>
          <w:szCs w:val="24"/>
          <w:lang w:val="en-US"/>
        </w:rPr>
      </w:pPr>
    </w:p>
    <w:p xmlns:wp14="http://schemas.microsoft.com/office/word/2010/wordml" wp14:paraId="2C078E63" wp14:textId="2A582AA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C8BE90"/>
    <w:rsid w:val="044C8920"/>
    <w:rsid w:val="0B91CD32"/>
    <w:rsid w:val="18D054BF"/>
    <w:rsid w:val="1CC8BE90"/>
    <w:rsid w:val="1CE45FBF"/>
    <w:rsid w:val="24DAC0D7"/>
    <w:rsid w:val="267B276B"/>
    <w:rsid w:val="29C618A1"/>
    <w:rsid w:val="2F2B2121"/>
    <w:rsid w:val="2FB10DE8"/>
    <w:rsid w:val="2FE6D968"/>
    <w:rsid w:val="32344ACC"/>
    <w:rsid w:val="32E68507"/>
    <w:rsid w:val="35E41366"/>
    <w:rsid w:val="4855CEAD"/>
    <w:rsid w:val="50BED895"/>
    <w:rsid w:val="521492DF"/>
    <w:rsid w:val="5231255A"/>
    <w:rsid w:val="5F2AAB61"/>
    <w:rsid w:val="66B0E6F5"/>
    <w:rsid w:val="68601B89"/>
    <w:rsid w:val="6936138C"/>
    <w:rsid w:val="6DC13F38"/>
    <w:rsid w:val="6DC546B2"/>
    <w:rsid w:val="7453E656"/>
    <w:rsid w:val="74A75481"/>
    <w:rsid w:val="78E3E1DB"/>
    <w:rsid w:val="79FA016C"/>
    <w:rsid w:val="7A4BD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1148"/>
  <w15:chartTrackingRefBased/>
  <w15:docId w15:val="{E36AC27F-2080-4626-AB26-2328BD467D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5709225" /><Relationship Type="http://schemas.openxmlformats.org/officeDocument/2006/relationships/image" Target="/media/image2.png" Id="rId371977045" /><Relationship Type="http://schemas.openxmlformats.org/officeDocument/2006/relationships/hyperlink" Target="https://learn.microsoft.com/en-us/power-bi/visuals/power-bi-visualization-export-data?tabs=powerbi-desktop" TargetMode="External" Id="R349e3fa348ef484b" /><Relationship Type="http://schemas.openxmlformats.org/officeDocument/2006/relationships/hyperlink" Target="https://www.kaggle.com/code/hamelg/python-for-data-26-anova" TargetMode="External" Id="R5a39936f1dc64e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2025-11-24T18:27:22.9553284Z</dcterms:created>
  <dcterms:modified xsi:type="dcterms:W3CDTF">2025-11-24T19:42:10.6349103Z</dcterms:modified>
  <dc:creator>Brugnoli, Christopher</dc:creator>
  <lastModifiedBy>Brugnoli, Christopher</lastModifiedBy>
</coreProperties>
</file>