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2D130" w14:textId="47E96D55" w:rsidR="00E66A99" w:rsidRDefault="00E66A99" w:rsidP="00E66A99">
      <w:pPr>
        <w:jc w:val="right"/>
      </w:pPr>
      <w:r>
        <w:t>Colin Weil</w:t>
      </w:r>
    </w:p>
    <w:p w14:paraId="61142C32" w14:textId="77777777" w:rsidR="00E66A99" w:rsidRDefault="00E66A99" w:rsidP="00E66A99">
      <w:pPr>
        <w:jc w:val="right"/>
      </w:pPr>
    </w:p>
    <w:tbl>
      <w:tblPr>
        <w:tblStyle w:val="TableGrid"/>
        <w:tblpPr w:leftFromText="180" w:rightFromText="180" w:vertAnchor="page" w:horzAnchor="margin" w:tblpY="2289"/>
        <w:tblW w:w="8203" w:type="dxa"/>
        <w:tblLook w:val="04A0" w:firstRow="1" w:lastRow="0" w:firstColumn="1" w:lastColumn="0" w:noHBand="0" w:noVBand="1"/>
      </w:tblPr>
      <w:tblGrid>
        <w:gridCol w:w="824"/>
        <w:gridCol w:w="1487"/>
        <w:gridCol w:w="1960"/>
        <w:gridCol w:w="1977"/>
        <w:gridCol w:w="1955"/>
      </w:tblGrid>
      <w:tr w:rsidR="00E66A99" w14:paraId="4049A5DA" w14:textId="77777777" w:rsidTr="00996C0B">
        <w:trPr>
          <w:gridBefore w:val="1"/>
          <w:wBefore w:w="824" w:type="dxa"/>
          <w:trHeight w:val="372"/>
        </w:trPr>
        <w:tc>
          <w:tcPr>
            <w:tcW w:w="1487" w:type="dxa"/>
            <w:vMerge w:val="restart"/>
            <w:tcBorders>
              <w:top w:val="nil"/>
              <w:left w:val="nil"/>
            </w:tcBorders>
          </w:tcPr>
          <w:p w14:paraId="24C75257" w14:textId="77777777" w:rsidR="00E66A99" w:rsidRDefault="00E66A99" w:rsidP="00E66A99"/>
        </w:tc>
        <w:tc>
          <w:tcPr>
            <w:tcW w:w="1960" w:type="dxa"/>
            <w:tcBorders>
              <w:right w:val="nil"/>
            </w:tcBorders>
          </w:tcPr>
          <w:p w14:paraId="0DAE9865" w14:textId="77777777" w:rsidR="00E66A99" w:rsidRDefault="00E66A99" w:rsidP="00E66A99"/>
        </w:tc>
        <w:tc>
          <w:tcPr>
            <w:tcW w:w="1977" w:type="dxa"/>
            <w:tcBorders>
              <w:top w:val="single" w:sz="4" w:space="0" w:color="auto"/>
              <w:left w:val="nil"/>
              <w:right w:val="nil"/>
            </w:tcBorders>
          </w:tcPr>
          <w:p w14:paraId="7E19046C" w14:textId="13C6334B" w:rsidR="00E66A99" w:rsidRDefault="00E66A99" w:rsidP="00E66A99">
            <w:r>
              <w:t>Algorithms</w:t>
            </w:r>
          </w:p>
        </w:tc>
        <w:tc>
          <w:tcPr>
            <w:tcW w:w="1955" w:type="dxa"/>
            <w:tcBorders>
              <w:top w:val="single" w:sz="4" w:space="0" w:color="auto"/>
              <w:left w:val="nil"/>
            </w:tcBorders>
          </w:tcPr>
          <w:p w14:paraId="20CBAA1C" w14:textId="77777777" w:rsidR="00E66A99" w:rsidRDefault="00E66A99" w:rsidP="00E66A99"/>
        </w:tc>
      </w:tr>
      <w:tr w:rsidR="00E66A99" w14:paraId="228743E7" w14:textId="77777777" w:rsidTr="00996C0B">
        <w:trPr>
          <w:trHeight w:val="95"/>
        </w:trPr>
        <w:tc>
          <w:tcPr>
            <w:tcW w:w="824" w:type="dxa"/>
            <w:tcBorders>
              <w:top w:val="nil"/>
              <w:left w:val="nil"/>
              <w:right w:val="nil"/>
            </w:tcBorders>
          </w:tcPr>
          <w:p w14:paraId="646C6014" w14:textId="77777777" w:rsidR="00E66A99" w:rsidRDefault="00E66A99" w:rsidP="00E66A99"/>
        </w:tc>
        <w:tc>
          <w:tcPr>
            <w:tcW w:w="1487" w:type="dxa"/>
            <w:vMerge/>
            <w:tcBorders>
              <w:top w:val="nil"/>
              <w:left w:val="nil"/>
            </w:tcBorders>
          </w:tcPr>
          <w:p w14:paraId="2CAECED6" w14:textId="77777777" w:rsidR="00E66A99" w:rsidRDefault="00E66A99" w:rsidP="00E66A99"/>
        </w:tc>
        <w:tc>
          <w:tcPr>
            <w:tcW w:w="1960" w:type="dxa"/>
          </w:tcPr>
          <w:p w14:paraId="4941ACFA" w14:textId="173ABD63" w:rsidR="00E66A99" w:rsidRDefault="00E66A99" w:rsidP="00E66A99">
            <w:r>
              <w:t>Bubble</w:t>
            </w:r>
          </w:p>
        </w:tc>
        <w:tc>
          <w:tcPr>
            <w:tcW w:w="1977" w:type="dxa"/>
          </w:tcPr>
          <w:p w14:paraId="7795C65D" w14:textId="6A62340B" w:rsidR="00E66A99" w:rsidRDefault="00E66A99" w:rsidP="00E66A99">
            <w:r>
              <w:t>Insertion</w:t>
            </w:r>
          </w:p>
        </w:tc>
        <w:tc>
          <w:tcPr>
            <w:tcW w:w="1955" w:type="dxa"/>
          </w:tcPr>
          <w:p w14:paraId="47E7CBEE" w14:textId="3512A359" w:rsidR="00E66A99" w:rsidRDefault="00E66A99" w:rsidP="00E66A99">
            <w:r>
              <w:t>Merge</w:t>
            </w:r>
          </w:p>
        </w:tc>
      </w:tr>
      <w:tr w:rsidR="00996C0B" w14:paraId="1D5E2C01" w14:textId="77777777" w:rsidTr="00996C0B">
        <w:trPr>
          <w:trHeight w:val="372"/>
        </w:trPr>
        <w:tc>
          <w:tcPr>
            <w:tcW w:w="824" w:type="dxa"/>
            <w:vMerge w:val="restart"/>
            <w:textDirection w:val="btLr"/>
          </w:tcPr>
          <w:p w14:paraId="4727DE6D" w14:textId="77777777" w:rsidR="00996C0B" w:rsidRDefault="00996C0B" w:rsidP="00996C0B">
            <w:pPr>
              <w:ind w:left="113" w:right="113"/>
              <w:jc w:val="center"/>
            </w:pPr>
            <w:r>
              <w:t>Data Types</w:t>
            </w:r>
          </w:p>
          <w:p w14:paraId="3A44B19C" w14:textId="303ED606" w:rsidR="00996C0B" w:rsidRPr="00E66A99" w:rsidRDefault="00996C0B" w:rsidP="00996C0B">
            <w:pPr>
              <w:ind w:left="113" w:right="113"/>
              <w:jc w:val="center"/>
            </w:pPr>
            <w:r>
              <w:t>(10)</w:t>
            </w:r>
          </w:p>
        </w:tc>
        <w:tc>
          <w:tcPr>
            <w:tcW w:w="1487" w:type="dxa"/>
          </w:tcPr>
          <w:p w14:paraId="785E8C74" w14:textId="7AA42A6D" w:rsidR="00996C0B" w:rsidRDefault="00996C0B" w:rsidP="00996C0B">
            <w:r>
              <w:t>Random</w:t>
            </w:r>
          </w:p>
        </w:tc>
        <w:tc>
          <w:tcPr>
            <w:tcW w:w="1960" w:type="dxa"/>
          </w:tcPr>
          <w:p w14:paraId="5E3F35BA" w14:textId="75803CFE" w:rsidR="00996C0B" w:rsidRDefault="00B3332B" w:rsidP="00996C0B">
            <w:r w:rsidRPr="00B3332B">
              <w:t>2.666e-06</w:t>
            </w:r>
          </w:p>
        </w:tc>
        <w:tc>
          <w:tcPr>
            <w:tcW w:w="1977" w:type="dxa"/>
          </w:tcPr>
          <w:p w14:paraId="39FCF684" w14:textId="7968797B" w:rsidR="00996C0B" w:rsidRDefault="00A96F07" w:rsidP="00996C0B">
            <w:r w:rsidRPr="00A96F07">
              <w:t>6.25e-07</w:t>
            </w:r>
          </w:p>
        </w:tc>
        <w:tc>
          <w:tcPr>
            <w:tcW w:w="1955" w:type="dxa"/>
          </w:tcPr>
          <w:p w14:paraId="3889E68B" w14:textId="38FA1025" w:rsidR="00996C0B" w:rsidRDefault="00996C0B" w:rsidP="00996C0B">
            <w:r w:rsidRPr="00E66A99">
              <w:t>1.0292e-05</w:t>
            </w:r>
          </w:p>
        </w:tc>
      </w:tr>
      <w:tr w:rsidR="00996C0B" w14:paraId="2C120AD8" w14:textId="77777777" w:rsidTr="00996C0B">
        <w:trPr>
          <w:trHeight w:val="393"/>
        </w:trPr>
        <w:tc>
          <w:tcPr>
            <w:tcW w:w="824" w:type="dxa"/>
            <w:vMerge/>
          </w:tcPr>
          <w:p w14:paraId="40CADD1B" w14:textId="5CF8EB51" w:rsidR="00996C0B" w:rsidRDefault="00996C0B" w:rsidP="00996C0B"/>
        </w:tc>
        <w:tc>
          <w:tcPr>
            <w:tcW w:w="1487" w:type="dxa"/>
          </w:tcPr>
          <w:p w14:paraId="41913E3C" w14:textId="023D6FCC" w:rsidR="00996C0B" w:rsidRDefault="00996C0B" w:rsidP="00996C0B">
            <w:r>
              <w:t>Reversed</w:t>
            </w:r>
          </w:p>
        </w:tc>
        <w:tc>
          <w:tcPr>
            <w:tcW w:w="1960" w:type="dxa"/>
          </w:tcPr>
          <w:p w14:paraId="7C0D4D13" w14:textId="26C18EE2" w:rsidR="00996C0B" w:rsidRDefault="00B3332B" w:rsidP="00996C0B">
            <w:r w:rsidRPr="00B3332B">
              <w:t>1.103e-06</w:t>
            </w:r>
          </w:p>
        </w:tc>
        <w:tc>
          <w:tcPr>
            <w:tcW w:w="1977" w:type="dxa"/>
          </w:tcPr>
          <w:p w14:paraId="2552C478" w14:textId="00366F4F" w:rsidR="00996C0B" w:rsidRDefault="009001F0" w:rsidP="00996C0B">
            <w:r w:rsidRPr="009001F0">
              <w:t>6.07e-07</w:t>
            </w:r>
          </w:p>
        </w:tc>
        <w:tc>
          <w:tcPr>
            <w:tcW w:w="1955" w:type="dxa"/>
          </w:tcPr>
          <w:p w14:paraId="7347FF17" w14:textId="481486F8" w:rsidR="00996C0B" w:rsidRDefault="00996C0B" w:rsidP="00996C0B">
            <w:r w:rsidRPr="00247AB0">
              <w:t>1.168e-06</w:t>
            </w:r>
          </w:p>
        </w:tc>
      </w:tr>
      <w:tr w:rsidR="00996C0B" w14:paraId="11CEFD20" w14:textId="77777777" w:rsidTr="00996C0B">
        <w:trPr>
          <w:trHeight w:val="393"/>
        </w:trPr>
        <w:tc>
          <w:tcPr>
            <w:tcW w:w="824" w:type="dxa"/>
            <w:vMerge/>
          </w:tcPr>
          <w:p w14:paraId="4B36D31D" w14:textId="77777777" w:rsidR="00996C0B" w:rsidRDefault="00996C0B" w:rsidP="00996C0B"/>
        </w:tc>
        <w:tc>
          <w:tcPr>
            <w:tcW w:w="1487" w:type="dxa"/>
          </w:tcPr>
          <w:p w14:paraId="114DE6CA" w14:textId="4A50857A" w:rsidR="00996C0B" w:rsidRDefault="00996C0B" w:rsidP="00996C0B">
            <w:r>
              <w:t>Unique</w:t>
            </w:r>
          </w:p>
        </w:tc>
        <w:tc>
          <w:tcPr>
            <w:tcW w:w="1960" w:type="dxa"/>
          </w:tcPr>
          <w:p w14:paraId="749B9265" w14:textId="6184CCC5" w:rsidR="00996C0B" w:rsidRDefault="00B3332B" w:rsidP="00996C0B">
            <w:r w:rsidRPr="00B3332B">
              <w:t>1.16e-06</w:t>
            </w:r>
          </w:p>
        </w:tc>
        <w:tc>
          <w:tcPr>
            <w:tcW w:w="1977" w:type="dxa"/>
          </w:tcPr>
          <w:p w14:paraId="0F4C23AE" w14:textId="2F5B985D" w:rsidR="00996C0B" w:rsidRDefault="00414FF1" w:rsidP="00996C0B">
            <w:r w:rsidRPr="00414FF1">
              <w:t>4.8e-07</w:t>
            </w:r>
          </w:p>
        </w:tc>
        <w:tc>
          <w:tcPr>
            <w:tcW w:w="1955" w:type="dxa"/>
          </w:tcPr>
          <w:p w14:paraId="77018EC4" w14:textId="5BEEE324" w:rsidR="00996C0B" w:rsidRDefault="007376BE" w:rsidP="00996C0B">
            <w:r w:rsidRPr="007376BE">
              <w:t>1.074e-06</w:t>
            </w:r>
          </w:p>
        </w:tc>
      </w:tr>
      <w:tr w:rsidR="00996C0B" w14:paraId="059B5521" w14:textId="77777777" w:rsidTr="00996C0B">
        <w:trPr>
          <w:trHeight w:val="372"/>
        </w:trPr>
        <w:tc>
          <w:tcPr>
            <w:tcW w:w="824" w:type="dxa"/>
            <w:vMerge/>
          </w:tcPr>
          <w:p w14:paraId="4CD17B48" w14:textId="77777777" w:rsidR="00996C0B" w:rsidRDefault="00996C0B" w:rsidP="00996C0B"/>
        </w:tc>
        <w:tc>
          <w:tcPr>
            <w:tcW w:w="1487" w:type="dxa"/>
          </w:tcPr>
          <w:p w14:paraId="1B735E03" w14:textId="0789A12D" w:rsidR="00996C0B" w:rsidRDefault="00996C0B" w:rsidP="00996C0B">
            <w:r>
              <w:t>Partial</w:t>
            </w:r>
          </w:p>
        </w:tc>
        <w:tc>
          <w:tcPr>
            <w:tcW w:w="1960" w:type="dxa"/>
          </w:tcPr>
          <w:p w14:paraId="33EA5F4C" w14:textId="2B2CDFEC" w:rsidR="00996C0B" w:rsidRDefault="00B3332B" w:rsidP="00996C0B">
            <w:r w:rsidRPr="00B3332B">
              <w:t>8.84e-07</w:t>
            </w:r>
          </w:p>
        </w:tc>
        <w:tc>
          <w:tcPr>
            <w:tcW w:w="1977" w:type="dxa"/>
          </w:tcPr>
          <w:p w14:paraId="4156C804" w14:textId="4DD0B215" w:rsidR="00996C0B" w:rsidRDefault="00AE3FB3" w:rsidP="00996C0B">
            <w:r w:rsidRPr="00AE3FB3">
              <w:t>3.91e-07</w:t>
            </w:r>
          </w:p>
        </w:tc>
        <w:tc>
          <w:tcPr>
            <w:tcW w:w="1955" w:type="dxa"/>
          </w:tcPr>
          <w:p w14:paraId="39442063" w14:textId="4B26BC49" w:rsidR="00996C0B" w:rsidRDefault="007376BE" w:rsidP="00996C0B">
            <w:r w:rsidRPr="007376BE">
              <w:t>1.017e-06</w:t>
            </w:r>
          </w:p>
        </w:tc>
      </w:tr>
    </w:tbl>
    <w:p w14:paraId="2E7A3E8A" w14:textId="34DAA9DB" w:rsidR="002D03A8" w:rsidRDefault="002D03A8"/>
    <w:p w14:paraId="455DAC43" w14:textId="08A9D6EC" w:rsidR="00544D21" w:rsidRDefault="00544D21"/>
    <w:p w14:paraId="76A6E370" w14:textId="7B70395E" w:rsidR="00544D21" w:rsidRDefault="00544D21"/>
    <w:p w14:paraId="1B55CAC1" w14:textId="45500E7A" w:rsidR="00544D21" w:rsidRDefault="00544D21"/>
    <w:p w14:paraId="2B483949" w14:textId="0CCA6CA1" w:rsidR="00544D21" w:rsidRDefault="00544D21"/>
    <w:p w14:paraId="4CB61E6D" w14:textId="01BA0F72" w:rsidR="00544D21" w:rsidRDefault="00544D21"/>
    <w:p w14:paraId="59EF45B4" w14:textId="4B51FA8F" w:rsidR="00544D21" w:rsidRDefault="00544D21"/>
    <w:p w14:paraId="23062D92" w14:textId="3F0F09EA" w:rsidR="00544D21" w:rsidRDefault="00544D21"/>
    <w:p w14:paraId="3EFC219C" w14:textId="69A24213" w:rsidR="00544D21" w:rsidRDefault="00544D21"/>
    <w:p w14:paraId="10CDBC08" w14:textId="3FB32C50" w:rsidR="00544D21" w:rsidRDefault="00544D21"/>
    <w:tbl>
      <w:tblPr>
        <w:tblStyle w:val="TableGrid"/>
        <w:tblpPr w:leftFromText="180" w:rightFromText="180" w:vertAnchor="page" w:horzAnchor="margin" w:tblpY="4961"/>
        <w:tblW w:w="8203" w:type="dxa"/>
        <w:tblLook w:val="04A0" w:firstRow="1" w:lastRow="0" w:firstColumn="1" w:lastColumn="0" w:noHBand="0" w:noVBand="1"/>
      </w:tblPr>
      <w:tblGrid>
        <w:gridCol w:w="825"/>
        <w:gridCol w:w="1414"/>
        <w:gridCol w:w="1861"/>
        <w:gridCol w:w="1890"/>
        <w:gridCol w:w="2213"/>
      </w:tblGrid>
      <w:tr w:rsidR="003912A9" w14:paraId="7AA53546" w14:textId="77777777" w:rsidTr="00544D21">
        <w:trPr>
          <w:gridBefore w:val="1"/>
          <w:wBefore w:w="654" w:type="dxa"/>
          <w:trHeight w:val="372"/>
        </w:trPr>
        <w:tc>
          <w:tcPr>
            <w:tcW w:w="1507" w:type="dxa"/>
            <w:vMerge w:val="restart"/>
            <w:tcBorders>
              <w:top w:val="nil"/>
              <w:left w:val="nil"/>
            </w:tcBorders>
          </w:tcPr>
          <w:p w14:paraId="475FBFCE" w14:textId="77777777" w:rsidR="00544D21" w:rsidRDefault="00544D21" w:rsidP="00544D21"/>
        </w:tc>
        <w:tc>
          <w:tcPr>
            <w:tcW w:w="2014" w:type="dxa"/>
            <w:tcBorders>
              <w:right w:val="nil"/>
            </w:tcBorders>
          </w:tcPr>
          <w:p w14:paraId="3F4E1E5F" w14:textId="77777777" w:rsidR="00544D21" w:rsidRDefault="00544D21" w:rsidP="00544D21"/>
        </w:tc>
        <w:tc>
          <w:tcPr>
            <w:tcW w:w="2014" w:type="dxa"/>
            <w:tcBorders>
              <w:top w:val="single" w:sz="4" w:space="0" w:color="auto"/>
              <w:left w:val="nil"/>
              <w:right w:val="nil"/>
            </w:tcBorders>
          </w:tcPr>
          <w:p w14:paraId="32F008DD" w14:textId="77777777" w:rsidR="00544D21" w:rsidRDefault="00544D21" w:rsidP="00544D21">
            <w:r>
              <w:t>Algorithms</w:t>
            </w:r>
          </w:p>
        </w:tc>
        <w:tc>
          <w:tcPr>
            <w:tcW w:w="2014" w:type="dxa"/>
            <w:tcBorders>
              <w:top w:val="single" w:sz="4" w:space="0" w:color="auto"/>
              <w:left w:val="nil"/>
            </w:tcBorders>
          </w:tcPr>
          <w:p w14:paraId="3D90E4C5" w14:textId="77777777" w:rsidR="00544D21" w:rsidRDefault="00544D21" w:rsidP="00544D21"/>
        </w:tc>
      </w:tr>
      <w:tr w:rsidR="00544D21" w14:paraId="006928A3" w14:textId="77777777" w:rsidTr="00544D21">
        <w:trPr>
          <w:trHeight w:val="95"/>
        </w:trPr>
        <w:tc>
          <w:tcPr>
            <w:tcW w:w="654" w:type="dxa"/>
            <w:tcBorders>
              <w:top w:val="nil"/>
              <w:left w:val="nil"/>
              <w:right w:val="nil"/>
            </w:tcBorders>
          </w:tcPr>
          <w:p w14:paraId="2EF9CB39" w14:textId="77777777" w:rsidR="00544D21" w:rsidRDefault="00544D21" w:rsidP="00544D21"/>
        </w:tc>
        <w:tc>
          <w:tcPr>
            <w:tcW w:w="1507" w:type="dxa"/>
            <w:vMerge/>
            <w:tcBorders>
              <w:top w:val="nil"/>
              <w:left w:val="nil"/>
            </w:tcBorders>
          </w:tcPr>
          <w:p w14:paraId="3FF608DF" w14:textId="77777777" w:rsidR="00544D21" w:rsidRDefault="00544D21" w:rsidP="00544D21"/>
        </w:tc>
        <w:tc>
          <w:tcPr>
            <w:tcW w:w="2014" w:type="dxa"/>
          </w:tcPr>
          <w:p w14:paraId="5CBF3192" w14:textId="77777777" w:rsidR="00544D21" w:rsidRDefault="00544D21" w:rsidP="00544D21">
            <w:r>
              <w:t>Bubble</w:t>
            </w:r>
          </w:p>
        </w:tc>
        <w:tc>
          <w:tcPr>
            <w:tcW w:w="2014" w:type="dxa"/>
          </w:tcPr>
          <w:p w14:paraId="2DDD90B9" w14:textId="77777777" w:rsidR="00544D21" w:rsidRDefault="00544D21" w:rsidP="00544D21">
            <w:r>
              <w:t>Insertion</w:t>
            </w:r>
          </w:p>
        </w:tc>
        <w:tc>
          <w:tcPr>
            <w:tcW w:w="2014" w:type="dxa"/>
          </w:tcPr>
          <w:p w14:paraId="2805C527" w14:textId="77777777" w:rsidR="00544D21" w:rsidRDefault="00544D21" w:rsidP="00544D21">
            <w:r>
              <w:t>Merge</w:t>
            </w:r>
          </w:p>
        </w:tc>
      </w:tr>
      <w:tr w:rsidR="00544D21" w14:paraId="614A2400" w14:textId="77777777" w:rsidTr="00544D21">
        <w:trPr>
          <w:trHeight w:val="372"/>
        </w:trPr>
        <w:tc>
          <w:tcPr>
            <w:tcW w:w="654" w:type="dxa"/>
            <w:vMerge w:val="restart"/>
            <w:textDirection w:val="btLr"/>
          </w:tcPr>
          <w:p w14:paraId="650663D8" w14:textId="77777777" w:rsidR="00544D21" w:rsidRDefault="00544D21" w:rsidP="00544D21">
            <w:pPr>
              <w:ind w:left="113" w:right="113"/>
              <w:jc w:val="center"/>
            </w:pPr>
            <w:r>
              <w:t>Data Types</w:t>
            </w:r>
          </w:p>
          <w:p w14:paraId="5D48A2EB" w14:textId="184CA11A" w:rsidR="00544D21" w:rsidRPr="00E66A99" w:rsidRDefault="00544D21" w:rsidP="00544D21">
            <w:pPr>
              <w:ind w:left="113" w:right="113"/>
              <w:jc w:val="center"/>
            </w:pPr>
            <w:r>
              <w:t>(1000)</w:t>
            </w:r>
          </w:p>
        </w:tc>
        <w:tc>
          <w:tcPr>
            <w:tcW w:w="1507" w:type="dxa"/>
          </w:tcPr>
          <w:p w14:paraId="469F09EF" w14:textId="77777777" w:rsidR="00544D21" w:rsidRDefault="00544D21" w:rsidP="00544D21">
            <w:r>
              <w:t>Random</w:t>
            </w:r>
          </w:p>
        </w:tc>
        <w:tc>
          <w:tcPr>
            <w:tcW w:w="2014" w:type="dxa"/>
          </w:tcPr>
          <w:p w14:paraId="5E4CE1A6" w14:textId="438819B2" w:rsidR="00544D21" w:rsidRDefault="003C0A08" w:rsidP="00544D21">
            <w:r w:rsidRPr="003C0A08">
              <w:t>0.00739677</w:t>
            </w:r>
          </w:p>
        </w:tc>
        <w:tc>
          <w:tcPr>
            <w:tcW w:w="2014" w:type="dxa"/>
          </w:tcPr>
          <w:p w14:paraId="4679969D" w14:textId="727D5A82" w:rsidR="00544D21" w:rsidRDefault="00AE3FB3" w:rsidP="00544D21">
            <w:r w:rsidRPr="00AE3FB3">
              <w:t>0.00178841</w:t>
            </w:r>
          </w:p>
        </w:tc>
        <w:tc>
          <w:tcPr>
            <w:tcW w:w="2014" w:type="dxa"/>
          </w:tcPr>
          <w:p w14:paraId="4193E1CC" w14:textId="5DB81F7A" w:rsidR="00544D21" w:rsidRDefault="007376BE" w:rsidP="00544D21">
            <w:r w:rsidRPr="007376BE">
              <w:t>0.000163701</w:t>
            </w:r>
          </w:p>
        </w:tc>
      </w:tr>
      <w:tr w:rsidR="007376BE" w14:paraId="1F8DFDBA" w14:textId="77777777" w:rsidTr="00544D21">
        <w:trPr>
          <w:trHeight w:val="393"/>
        </w:trPr>
        <w:tc>
          <w:tcPr>
            <w:tcW w:w="654" w:type="dxa"/>
            <w:vMerge/>
          </w:tcPr>
          <w:p w14:paraId="74540C7B" w14:textId="77777777" w:rsidR="00544D21" w:rsidRDefault="00544D21" w:rsidP="00544D21"/>
        </w:tc>
        <w:tc>
          <w:tcPr>
            <w:tcW w:w="1507" w:type="dxa"/>
          </w:tcPr>
          <w:p w14:paraId="576FCDE2" w14:textId="77777777" w:rsidR="00544D21" w:rsidRDefault="00544D21" w:rsidP="00544D21">
            <w:r>
              <w:t>Reversed</w:t>
            </w:r>
          </w:p>
        </w:tc>
        <w:tc>
          <w:tcPr>
            <w:tcW w:w="2014" w:type="dxa"/>
          </w:tcPr>
          <w:p w14:paraId="773A3309" w14:textId="368D5431" w:rsidR="00544D21" w:rsidRDefault="003C0A08" w:rsidP="00544D21">
            <w:r w:rsidRPr="003C0A08">
              <w:t>0.00777365</w:t>
            </w:r>
          </w:p>
        </w:tc>
        <w:tc>
          <w:tcPr>
            <w:tcW w:w="2014" w:type="dxa"/>
          </w:tcPr>
          <w:p w14:paraId="0EC4DB9B" w14:textId="639E1691" w:rsidR="00544D21" w:rsidRDefault="00995B60" w:rsidP="00544D21">
            <w:r w:rsidRPr="00995B60">
              <w:t>0.00345273</w:t>
            </w:r>
          </w:p>
        </w:tc>
        <w:tc>
          <w:tcPr>
            <w:tcW w:w="2014" w:type="dxa"/>
          </w:tcPr>
          <w:p w14:paraId="31297C30" w14:textId="714F0BF8" w:rsidR="00544D21" w:rsidRDefault="007376BE" w:rsidP="00544D21">
            <w:r w:rsidRPr="007376BE">
              <w:t>0.000106094</w:t>
            </w:r>
          </w:p>
        </w:tc>
      </w:tr>
      <w:tr w:rsidR="007376BE" w14:paraId="6CDC0995" w14:textId="77777777" w:rsidTr="00544D21">
        <w:trPr>
          <w:trHeight w:val="393"/>
        </w:trPr>
        <w:tc>
          <w:tcPr>
            <w:tcW w:w="654" w:type="dxa"/>
            <w:vMerge/>
          </w:tcPr>
          <w:p w14:paraId="254B9C91" w14:textId="77777777" w:rsidR="00544D21" w:rsidRDefault="00544D21" w:rsidP="00544D21"/>
        </w:tc>
        <w:tc>
          <w:tcPr>
            <w:tcW w:w="1507" w:type="dxa"/>
          </w:tcPr>
          <w:p w14:paraId="60C231E7" w14:textId="77777777" w:rsidR="00544D21" w:rsidRDefault="00544D21" w:rsidP="00544D21">
            <w:r>
              <w:t>Unique</w:t>
            </w:r>
          </w:p>
        </w:tc>
        <w:tc>
          <w:tcPr>
            <w:tcW w:w="2014" w:type="dxa"/>
          </w:tcPr>
          <w:p w14:paraId="150152D9" w14:textId="6379C5A3" w:rsidR="00544D21" w:rsidRDefault="003C0A08" w:rsidP="00544D21">
            <w:r w:rsidRPr="003C0A08">
              <w:t>0.00759355</w:t>
            </w:r>
          </w:p>
        </w:tc>
        <w:tc>
          <w:tcPr>
            <w:tcW w:w="2014" w:type="dxa"/>
          </w:tcPr>
          <w:p w14:paraId="6ED3FFD5" w14:textId="3D1DA394" w:rsidR="00544D21" w:rsidRDefault="00A82FD9" w:rsidP="00544D21">
            <w:r w:rsidRPr="00A82FD9">
              <w:t>0.00180927</w:t>
            </w:r>
          </w:p>
        </w:tc>
        <w:tc>
          <w:tcPr>
            <w:tcW w:w="2014" w:type="dxa"/>
          </w:tcPr>
          <w:p w14:paraId="560A86A3" w14:textId="011ABC9A" w:rsidR="00544D21" w:rsidRDefault="003912A9" w:rsidP="00D7345E">
            <w:pPr>
              <w:ind w:firstLine="720"/>
            </w:pPr>
            <w:r>
              <w:t>0</w:t>
            </w:r>
            <w:r w:rsidRPr="003912A9">
              <w:t>.000158939</w:t>
            </w:r>
          </w:p>
        </w:tc>
      </w:tr>
      <w:tr w:rsidR="00544D21" w14:paraId="38E7E0CE" w14:textId="77777777" w:rsidTr="00544D21">
        <w:trPr>
          <w:trHeight w:val="372"/>
        </w:trPr>
        <w:tc>
          <w:tcPr>
            <w:tcW w:w="654" w:type="dxa"/>
            <w:vMerge/>
          </w:tcPr>
          <w:p w14:paraId="50688852" w14:textId="77777777" w:rsidR="00544D21" w:rsidRDefault="00544D21" w:rsidP="00544D21"/>
        </w:tc>
        <w:tc>
          <w:tcPr>
            <w:tcW w:w="1507" w:type="dxa"/>
          </w:tcPr>
          <w:p w14:paraId="5542A0E8" w14:textId="77777777" w:rsidR="00544D21" w:rsidRDefault="00544D21" w:rsidP="00544D21">
            <w:r>
              <w:t>Partial</w:t>
            </w:r>
          </w:p>
        </w:tc>
        <w:tc>
          <w:tcPr>
            <w:tcW w:w="2014" w:type="dxa"/>
          </w:tcPr>
          <w:p w14:paraId="7823CC6E" w14:textId="5776D3D2" w:rsidR="00544D21" w:rsidRDefault="003C0A08" w:rsidP="00544D21">
            <w:r w:rsidRPr="003C0A08">
              <w:t>0.0053441</w:t>
            </w:r>
          </w:p>
        </w:tc>
        <w:tc>
          <w:tcPr>
            <w:tcW w:w="2014" w:type="dxa"/>
          </w:tcPr>
          <w:p w14:paraId="1066843C" w14:textId="36F502D9" w:rsidR="00544D21" w:rsidRDefault="00826A8F" w:rsidP="00544D21">
            <w:r w:rsidRPr="00826A8F">
              <w:t>0.000964694</w:t>
            </w:r>
          </w:p>
        </w:tc>
        <w:tc>
          <w:tcPr>
            <w:tcW w:w="2014" w:type="dxa"/>
          </w:tcPr>
          <w:p w14:paraId="47EBB768" w14:textId="5AC225B6" w:rsidR="00544D21" w:rsidRDefault="003912A9" w:rsidP="00544D21">
            <w:r w:rsidRPr="003912A9">
              <w:t>0.000128501</w:t>
            </w:r>
          </w:p>
        </w:tc>
      </w:tr>
    </w:tbl>
    <w:p w14:paraId="57B7D5BF" w14:textId="428FF4AD" w:rsidR="00544D21" w:rsidRDefault="00544D21"/>
    <w:p w14:paraId="27AA6718" w14:textId="4F41B9D1" w:rsidR="00544D21" w:rsidRDefault="00544D21"/>
    <w:p w14:paraId="27826650" w14:textId="509BC74E" w:rsidR="00544D21" w:rsidRDefault="00544D21"/>
    <w:p w14:paraId="0339D6AD" w14:textId="5CED6E6E" w:rsidR="00544D21" w:rsidRDefault="00544D21"/>
    <w:p w14:paraId="1BB26C06" w14:textId="283B8099" w:rsidR="00544D21" w:rsidRDefault="00544D21"/>
    <w:p w14:paraId="0DC135AB" w14:textId="48348A8E" w:rsidR="00544D21" w:rsidRDefault="00544D21"/>
    <w:p w14:paraId="22B45496" w14:textId="7B1DC0A7" w:rsidR="00544D21" w:rsidRDefault="00544D21"/>
    <w:p w14:paraId="3F74AF6B" w14:textId="7A7A734F" w:rsidR="00544D21" w:rsidRDefault="00544D21"/>
    <w:p w14:paraId="46A69CED" w14:textId="00DF1A6D" w:rsidR="00544D21" w:rsidRDefault="00544D21"/>
    <w:p w14:paraId="0A057169" w14:textId="0DDC8A43" w:rsidR="00544D21" w:rsidRDefault="00544D21"/>
    <w:tbl>
      <w:tblPr>
        <w:tblStyle w:val="TableGrid"/>
        <w:tblpPr w:leftFromText="180" w:rightFromText="180" w:vertAnchor="page" w:horzAnchor="margin" w:tblpY="7825"/>
        <w:tblW w:w="8203" w:type="dxa"/>
        <w:tblLook w:val="04A0" w:firstRow="1" w:lastRow="0" w:firstColumn="1" w:lastColumn="0" w:noHBand="0" w:noVBand="1"/>
      </w:tblPr>
      <w:tblGrid>
        <w:gridCol w:w="824"/>
        <w:gridCol w:w="1482"/>
        <w:gridCol w:w="1957"/>
        <w:gridCol w:w="1967"/>
        <w:gridCol w:w="1973"/>
      </w:tblGrid>
      <w:tr w:rsidR="00544D21" w14:paraId="57921843" w14:textId="77777777" w:rsidTr="00544D21">
        <w:trPr>
          <w:gridBefore w:val="1"/>
          <w:wBefore w:w="654" w:type="dxa"/>
          <w:trHeight w:val="372"/>
        </w:trPr>
        <w:tc>
          <w:tcPr>
            <w:tcW w:w="1507" w:type="dxa"/>
            <w:vMerge w:val="restart"/>
            <w:tcBorders>
              <w:top w:val="nil"/>
              <w:left w:val="nil"/>
            </w:tcBorders>
          </w:tcPr>
          <w:p w14:paraId="390B7A85" w14:textId="77777777" w:rsidR="00544D21" w:rsidRDefault="00544D21" w:rsidP="00544D21"/>
        </w:tc>
        <w:tc>
          <w:tcPr>
            <w:tcW w:w="2014" w:type="dxa"/>
            <w:tcBorders>
              <w:right w:val="nil"/>
            </w:tcBorders>
          </w:tcPr>
          <w:p w14:paraId="08680C13" w14:textId="77777777" w:rsidR="00544D21" w:rsidRDefault="00544D21" w:rsidP="00544D21"/>
        </w:tc>
        <w:tc>
          <w:tcPr>
            <w:tcW w:w="2014" w:type="dxa"/>
            <w:tcBorders>
              <w:top w:val="single" w:sz="4" w:space="0" w:color="auto"/>
              <w:left w:val="nil"/>
              <w:right w:val="nil"/>
            </w:tcBorders>
          </w:tcPr>
          <w:p w14:paraId="1AA3DA85" w14:textId="77777777" w:rsidR="00544D21" w:rsidRDefault="00544D21" w:rsidP="00544D21">
            <w:r>
              <w:t>Algorithms</w:t>
            </w:r>
          </w:p>
        </w:tc>
        <w:tc>
          <w:tcPr>
            <w:tcW w:w="2014" w:type="dxa"/>
            <w:tcBorders>
              <w:top w:val="single" w:sz="4" w:space="0" w:color="auto"/>
              <w:left w:val="nil"/>
            </w:tcBorders>
          </w:tcPr>
          <w:p w14:paraId="1B02DAD7" w14:textId="77777777" w:rsidR="00544D21" w:rsidRDefault="00544D21" w:rsidP="00544D21"/>
        </w:tc>
      </w:tr>
      <w:tr w:rsidR="00544D21" w14:paraId="68C8B0D4" w14:textId="77777777" w:rsidTr="00544D21">
        <w:trPr>
          <w:trHeight w:val="95"/>
        </w:trPr>
        <w:tc>
          <w:tcPr>
            <w:tcW w:w="654" w:type="dxa"/>
            <w:tcBorders>
              <w:top w:val="nil"/>
              <w:left w:val="nil"/>
              <w:right w:val="nil"/>
            </w:tcBorders>
          </w:tcPr>
          <w:p w14:paraId="1AB997FC" w14:textId="77777777" w:rsidR="00544D21" w:rsidRDefault="00544D21" w:rsidP="00544D21"/>
        </w:tc>
        <w:tc>
          <w:tcPr>
            <w:tcW w:w="1507" w:type="dxa"/>
            <w:vMerge/>
            <w:tcBorders>
              <w:top w:val="nil"/>
              <w:left w:val="nil"/>
            </w:tcBorders>
          </w:tcPr>
          <w:p w14:paraId="5D0869A0" w14:textId="77777777" w:rsidR="00544D21" w:rsidRDefault="00544D21" w:rsidP="00544D21"/>
        </w:tc>
        <w:tc>
          <w:tcPr>
            <w:tcW w:w="2014" w:type="dxa"/>
          </w:tcPr>
          <w:p w14:paraId="26C8F91E" w14:textId="77777777" w:rsidR="00544D21" w:rsidRDefault="00544D21" w:rsidP="00544D21">
            <w:r>
              <w:t>Bubble</w:t>
            </w:r>
          </w:p>
        </w:tc>
        <w:tc>
          <w:tcPr>
            <w:tcW w:w="2014" w:type="dxa"/>
          </w:tcPr>
          <w:p w14:paraId="0709AD26" w14:textId="77777777" w:rsidR="00544D21" w:rsidRDefault="00544D21" w:rsidP="00544D21">
            <w:r>
              <w:t>Insertion</w:t>
            </w:r>
          </w:p>
        </w:tc>
        <w:tc>
          <w:tcPr>
            <w:tcW w:w="2014" w:type="dxa"/>
          </w:tcPr>
          <w:p w14:paraId="19443597" w14:textId="77777777" w:rsidR="00544D21" w:rsidRDefault="00544D21" w:rsidP="00544D21">
            <w:r>
              <w:t>Merge</w:t>
            </w:r>
          </w:p>
        </w:tc>
      </w:tr>
      <w:tr w:rsidR="00544D21" w14:paraId="24A7263C" w14:textId="77777777" w:rsidTr="00544D21">
        <w:trPr>
          <w:trHeight w:val="372"/>
        </w:trPr>
        <w:tc>
          <w:tcPr>
            <w:tcW w:w="654" w:type="dxa"/>
            <w:vMerge w:val="restart"/>
            <w:textDirection w:val="btLr"/>
          </w:tcPr>
          <w:p w14:paraId="2D478AFA" w14:textId="77777777" w:rsidR="00544D21" w:rsidRDefault="00544D21" w:rsidP="00544D21">
            <w:pPr>
              <w:ind w:left="113" w:right="113"/>
              <w:jc w:val="center"/>
            </w:pPr>
            <w:r>
              <w:t>Data Types</w:t>
            </w:r>
          </w:p>
          <w:p w14:paraId="7634A016" w14:textId="3D79B4E1" w:rsidR="00544D21" w:rsidRPr="00E66A99" w:rsidRDefault="00544D21" w:rsidP="00544D21">
            <w:pPr>
              <w:ind w:left="113" w:right="113"/>
              <w:jc w:val="center"/>
            </w:pPr>
            <w:r>
              <w:t>(10,000)</w:t>
            </w:r>
          </w:p>
        </w:tc>
        <w:tc>
          <w:tcPr>
            <w:tcW w:w="1507" w:type="dxa"/>
          </w:tcPr>
          <w:p w14:paraId="5BEE5B7C" w14:textId="77777777" w:rsidR="00544D21" w:rsidRDefault="00544D21" w:rsidP="00544D21">
            <w:r>
              <w:t>Random</w:t>
            </w:r>
          </w:p>
        </w:tc>
        <w:tc>
          <w:tcPr>
            <w:tcW w:w="2014" w:type="dxa"/>
          </w:tcPr>
          <w:p w14:paraId="623888AC" w14:textId="1C2369A8" w:rsidR="00544D21" w:rsidRDefault="00D93BD8" w:rsidP="00544D21">
            <w:r w:rsidRPr="00D93BD8">
              <w:t>0.701264</w:t>
            </w:r>
          </w:p>
        </w:tc>
        <w:tc>
          <w:tcPr>
            <w:tcW w:w="2014" w:type="dxa"/>
          </w:tcPr>
          <w:p w14:paraId="2DE02C84" w14:textId="08EA9769" w:rsidR="00544D21" w:rsidRDefault="007E3363" w:rsidP="00544D21">
            <w:r w:rsidRPr="007E3363">
              <w:t>0.170851</w:t>
            </w:r>
          </w:p>
        </w:tc>
        <w:tc>
          <w:tcPr>
            <w:tcW w:w="2014" w:type="dxa"/>
          </w:tcPr>
          <w:p w14:paraId="0C188B5D" w14:textId="3818AE1F" w:rsidR="00544D21" w:rsidRDefault="009E5C84" w:rsidP="00544D21">
            <w:r w:rsidRPr="009E5C84">
              <w:t>0.00202447</w:t>
            </w:r>
          </w:p>
        </w:tc>
      </w:tr>
      <w:tr w:rsidR="009E5C84" w14:paraId="381698FA" w14:textId="77777777" w:rsidTr="00544D21">
        <w:trPr>
          <w:trHeight w:val="393"/>
        </w:trPr>
        <w:tc>
          <w:tcPr>
            <w:tcW w:w="654" w:type="dxa"/>
            <w:vMerge/>
          </w:tcPr>
          <w:p w14:paraId="3B728F28" w14:textId="77777777" w:rsidR="00544D21" w:rsidRDefault="00544D21" w:rsidP="00544D21"/>
        </w:tc>
        <w:tc>
          <w:tcPr>
            <w:tcW w:w="1507" w:type="dxa"/>
          </w:tcPr>
          <w:p w14:paraId="34EAD6AF" w14:textId="77777777" w:rsidR="00544D21" w:rsidRDefault="00544D21" w:rsidP="00544D21">
            <w:r>
              <w:t>Reversed</w:t>
            </w:r>
          </w:p>
        </w:tc>
        <w:tc>
          <w:tcPr>
            <w:tcW w:w="2014" w:type="dxa"/>
          </w:tcPr>
          <w:p w14:paraId="303AD9A8" w14:textId="136EEC92" w:rsidR="00544D21" w:rsidRDefault="00D93BD8" w:rsidP="00544D21">
            <w:r w:rsidRPr="00D93BD8">
              <w:t>0.64887</w:t>
            </w:r>
          </w:p>
        </w:tc>
        <w:tc>
          <w:tcPr>
            <w:tcW w:w="2014" w:type="dxa"/>
          </w:tcPr>
          <w:p w14:paraId="5CBCD2F4" w14:textId="1181F0A9" w:rsidR="00544D21" w:rsidRDefault="007E3363" w:rsidP="00544D21">
            <w:r w:rsidRPr="007E3363">
              <w:t>0.360134</w:t>
            </w:r>
          </w:p>
        </w:tc>
        <w:tc>
          <w:tcPr>
            <w:tcW w:w="2014" w:type="dxa"/>
          </w:tcPr>
          <w:p w14:paraId="52F5BB13" w14:textId="37C04E87" w:rsidR="00544D21" w:rsidRDefault="009E5C84" w:rsidP="00544D21">
            <w:r w:rsidRPr="009E5C84">
              <w:t>0.00125385</w:t>
            </w:r>
          </w:p>
        </w:tc>
      </w:tr>
      <w:tr w:rsidR="009E5C84" w14:paraId="38AD61BB" w14:textId="77777777" w:rsidTr="00544D21">
        <w:trPr>
          <w:trHeight w:val="393"/>
        </w:trPr>
        <w:tc>
          <w:tcPr>
            <w:tcW w:w="654" w:type="dxa"/>
            <w:vMerge/>
          </w:tcPr>
          <w:p w14:paraId="55F776D3" w14:textId="77777777" w:rsidR="00544D21" w:rsidRDefault="00544D21" w:rsidP="00544D21"/>
        </w:tc>
        <w:tc>
          <w:tcPr>
            <w:tcW w:w="1507" w:type="dxa"/>
          </w:tcPr>
          <w:p w14:paraId="11966BD9" w14:textId="77777777" w:rsidR="00544D21" w:rsidRDefault="00544D21" w:rsidP="00544D21">
            <w:r>
              <w:t>Unique</w:t>
            </w:r>
          </w:p>
        </w:tc>
        <w:tc>
          <w:tcPr>
            <w:tcW w:w="2014" w:type="dxa"/>
          </w:tcPr>
          <w:p w14:paraId="52B42C96" w14:textId="32D7409A" w:rsidR="00544D21" w:rsidRDefault="00D93BD8" w:rsidP="00544D21">
            <w:r w:rsidRPr="00D93BD8">
              <w:t>0.64244</w:t>
            </w:r>
          </w:p>
        </w:tc>
        <w:tc>
          <w:tcPr>
            <w:tcW w:w="2014" w:type="dxa"/>
          </w:tcPr>
          <w:p w14:paraId="651F5EA4" w14:textId="07E42026" w:rsidR="00544D21" w:rsidRDefault="00D772FC" w:rsidP="00544D21">
            <w:r w:rsidRPr="00D772FC">
              <w:t>0.177239</w:t>
            </w:r>
          </w:p>
        </w:tc>
        <w:tc>
          <w:tcPr>
            <w:tcW w:w="2014" w:type="dxa"/>
          </w:tcPr>
          <w:p w14:paraId="7F7EA5D9" w14:textId="45B7446F" w:rsidR="00544D21" w:rsidRDefault="009E5C84" w:rsidP="00544D21">
            <w:r w:rsidRPr="009E5C84">
              <w:t>0.00194645</w:t>
            </w:r>
          </w:p>
        </w:tc>
      </w:tr>
      <w:tr w:rsidR="00544D21" w14:paraId="5EF915AC" w14:textId="77777777" w:rsidTr="00544D21">
        <w:trPr>
          <w:trHeight w:val="372"/>
        </w:trPr>
        <w:tc>
          <w:tcPr>
            <w:tcW w:w="654" w:type="dxa"/>
            <w:vMerge/>
          </w:tcPr>
          <w:p w14:paraId="6E8B0BFC" w14:textId="77777777" w:rsidR="00544D21" w:rsidRDefault="00544D21" w:rsidP="00544D21"/>
        </w:tc>
        <w:tc>
          <w:tcPr>
            <w:tcW w:w="1507" w:type="dxa"/>
          </w:tcPr>
          <w:p w14:paraId="6757C692" w14:textId="77777777" w:rsidR="00544D21" w:rsidRDefault="00544D21" w:rsidP="00544D21">
            <w:r>
              <w:t>Partial</w:t>
            </w:r>
          </w:p>
        </w:tc>
        <w:tc>
          <w:tcPr>
            <w:tcW w:w="2014" w:type="dxa"/>
          </w:tcPr>
          <w:p w14:paraId="2D69AAFA" w14:textId="7F696008" w:rsidR="00544D21" w:rsidRDefault="00D93BD8" w:rsidP="00544D21">
            <w:r w:rsidRPr="00D93BD8">
              <w:t>0.422891</w:t>
            </w:r>
          </w:p>
        </w:tc>
        <w:tc>
          <w:tcPr>
            <w:tcW w:w="2014" w:type="dxa"/>
          </w:tcPr>
          <w:p w14:paraId="49D10DCA" w14:textId="3C301F1A" w:rsidR="00544D21" w:rsidRDefault="00D772FC" w:rsidP="00544D21">
            <w:r w:rsidRPr="00D772FC">
              <w:t>0.0985599</w:t>
            </w:r>
          </w:p>
        </w:tc>
        <w:tc>
          <w:tcPr>
            <w:tcW w:w="2014" w:type="dxa"/>
          </w:tcPr>
          <w:p w14:paraId="740AD778" w14:textId="5474556C" w:rsidR="00544D21" w:rsidRDefault="009E5C84" w:rsidP="00544D21">
            <w:r w:rsidRPr="009E5C84">
              <w:t>0.00149257</w:t>
            </w:r>
          </w:p>
        </w:tc>
      </w:tr>
    </w:tbl>
    <w:p w14:paraId="60B0E565" w14:textId="7D5D4CF6" w:rsidR="00544D21" w:rsidRDefault="00544D21"/>
    <w:tbl>
      <w:tblPr>
        <w:tblStyle w:val="TableGrid"/>
        <w:tblpPr w:leftFromText="180" w:rightFromText="180" w:vertAnchor="page" w:horzAnchor="margin" w:tblpY="10513"/>
        <w:tblW w:w="8203" w:type="dxa"/>
        <w:tblLook w:val="04A0" w:firstRow="1" w:lastRow="0" w:firstColumn="1" w:lastColumn="0" w:noHBand="0" w:noVBand="1"/>
      </w:tblPr>
      <w:tblGrid>
        <w:gridCol w:w="824"/>
        <w:gridCol w:w="1484"/>
        <w:gridCol w:w="1955"/>
        <w:gridCol w:w="1971"/>
        <w:gridCol w:w="1969"/>
      </w:tblGrid>
      <w:tr w:rsidR="00544D21" w14:paraId="344409AC" w14:textId="77777777" w:rsidTr="00544D21">
        <w:trPr>
          <w:gridBefore w:val="1"/>
          <w:wBefore w:w="654" w:type="dxa"/>
          <w:trHeight w:val="372"/>
        </w:trPr>
        <w:tc>
          <w:tcPr>
            <w:tcW w:w="1507" w:type="dxa"/>
            <w:vMerge w:val="restart"/>
            <w:tcBorders>
              <w:top w:val="nil"/>
              <w:left w:val="nil"/>
            </w:tcBorders>
          </w:tcPr>
          <w:p w14:paraId="754939BC" w14:textId="77777777" w:rsidR="00544D21" w:rsidRDefault="00544D21" w:rsidP="00544D21"/>
        </w:tc>
        <w:tc>
          <w:tcPr>
            <w:tcW w:w="2014" w:type="dxa"/>
            <w:tcBorders>
              <w:right w:val="nil"/>
            </w:tcBorders>
          </w:tcPr>
          <w:p w14:paraId="1538C8A0" w14:textId="77777777" w:rsidR="00544D21" w:rsidRDefault="00544D21" w:rsidP="00544D21"/>
        </w:tc>
        <w:tc>
          <w:tcPr>
            <w:tcW w:w="2014" w:type="dxa"/>
            <w:tcBorders>
              <w:top w:val="single" w:sz="4" w:space="0" w:color="auto"/>
              <w:left w:val="nil"/>
              <w:right w:val="nil"/>
            </w:tcBorders>
          </w:tcPr>
          <w:p w14:paraId="3E75682F" w14:textId="77777777" w:rsidR="00544D21" w:rsidRDefault="00544D21" w:rsidP="00544D21">
            <w:r>
              <w:t>Algorithms</w:t>
            </w:r>
          </w:p>
        </w:tc>
        <w:tc>
          <w:tcPr>
            <w:tcW w:w="2014" w:type="dxa"/>
            <w:tcBorders>
              <w:top w:val="single" w:sz="4" w:space="0" w:color="auto"/>
              <w:left w:val="nil"/>
            </w:tcBorders>
          </w:tcPr>
          <w:p w14:paraId="392AA68C" w14:textId="77777777" w:rsidR="00544D21" w:rsidRDefault="00544D21" w:rsidP="00544D21"/>
        </w:tc>
      </w:tr>
      <w:tr w:rsidR="00544D21" w14:paraId="38982823" w14:textId="77777777" w:rsidTr="00544D21">
        <w:trPr>
          <w:trHeight w:val="95"/>
        </w:trPr>
        <w:tc>
          <w:tcPr>
            <w:tcW w:w="654" w:type="dxa"/>
            <w:tcBorders>
              <w:top w:val="nil"/>
              <w:left w:val="nil"/>
              <w:right w:val="nil"/>
            </w:tcBorders>
          </w:tcPr>
          <w:p w14:paraId="3133E9E5" w14:textId="77777777" w:rsidR="00544D21" w:rsidRDefault="00544D21" w:rsidP="00544D21"/>
        </w:tc>
        <w:tc>
          <w:tcPr>
            <w:tcW w:w="1507" w:type="dxa"/>
            <w:vMerge/>
            <w:tcBorders>
              <w:top w:val="nil"/>
              <w:left w:val="nil"/>
            </w:tcBorders>
          </w:tcPr>
          <w:p w14:paraId="2FA0CAF0" w14:textId="77777777" w:rsidR="00544D21" w:rsidRDefault="00544D21" w:rsidP="00544D21"/>
        </w:tc>
        <w:tc>
          <w:tcPr>
            <w:tcW w:w="2014" w:type="dxa"/>
          </w:tcPr>
          <w:p w14:paraId="46961D5F" w14:textId="77777777" w:rsidR="00544D21" w:rsidRDefault="00544D21" w:rsidP="00544D21">
            <w:r>
              <w:t>Bubble</w:t>
            </w:r>
          </w:p>
        </w:tc>
        <w:tc>
          <w:tcPr>
            <w:tcW w:w="2014" w:type="dxa"/>
          </w:tcPr>
          <w:p w14:paraId="07F1AA98" w14:textId="77777777" w:rsidR="00544D21" w:rsidRDefault="00544D21" w:rsidP="00544D21">
            <w:r>
              <w:t>Insertion</w:t>
            </w:r>
          </w:p>
        </w:tc>
        <w:tc>
          <w:tcPr>
            <w:tcW w:w="2014" w:type="dxa"/>
          </w:tcPr>
          <w:p w14:paraId="5D2A3DF8" w14:textId="77777777" w:rsidR="00544D21" w:rsidRDefault="00544D21" w:rsidP="00544D21">
            <w:r>
              <w:t>Merge</w:t>
            </w:r>
          </w:p>
        </w:tc>
      </w:tr>
      <w:tr w:rsidR="00544D21" w14:paraId="5E2C91B3" w14:textId="77777777" w:rsidTr="00544D21">
        <w:trPr>
          <w:trHeight w:val="372"/>
        </w:trPr>
        <w:tc>
          <w:tcPr>
            <w:tcW w:w="654" w:type="dxa"/>
            <w:vMerge w:val="restart"/>
            <w:textDirection w:val="btLr"/>
          </w:tcPr>
          <w:p w14:paraId="4CD299C9" w14:textId="77777777" w:rsidR="00544D21" w:rsidRDefault="00544D21" w:rsidP="00544D21">
            <w:pPr>
              <w:ind w:left="113" w:right="113"/>
              <w:jc w:val="center"/>
            </w:pPr>
            <w:r>
              <w:t>Data Types</w:t>
            </w:r>
          </w:p>
          <w:p w14:paraId="4048A6C6" w14:textId="4A2E8BF0" w:rsidR="00544D21" w:rsidRPr="00E66A99" w:rsidRDefault="00544D21" w:rsidP="00544D21">
            <w:pPr>
              <w:ind w:left="113" w:right="113"/>
              <w:jc w:val="center"/>
            </w:pPr>
            <w:r>
              <w:t>(100,000)</w:t>
            </w:r>
          </w:p>
        </w:tc>
        <w:tc>
          <w:tcPr>
            <w:tcW w:w="1507" w:type="dxa"/>
          </w:tcPr>
          <w:p w14:paraId="3E32CE86" w14:textId="77777777" w:rsidR="00544D21" w:rsidRDefault="00544D21" w:rsidP="00544D21">
            <w:r>
              <w:t>Random</w:t>
            </w:r>
          </w:p>
        </w:tc>
        <w:tc>
          <w:tcPr>
            <w:tcW w:w="2014" w:type="dxa"/>
          </w:tcPr>
          <w:p w14:paraId="3E29C74B" w14:textId="44E9225D" w:rsidR="00544D21" w:rsidRDefault="004C1067" w:rsidP="00544D21">
            <w:r w:rsidRPr="004C1067">
              <w:t>66.5909</w:t>
            </w:r>
          </w:p>
        </w:tc>
        <w:tc>
          <w:tcPr>
            <w:tcW w:w="2014" w:type="dxa"/>
          </w:tcPr>
          <w:p w14:paraId="63CF4F34" w14:textId="5A00E751" w:rsidR="00544D21" w:rsidRDefault="00AC160B" w:rsidP="00544D21">
            <w:r w:rsidRPr="00AC160B">
              <w:t>18.4924</w:t>
            </w:r>
          </w:p>
        </w:tc>
        <w:tc>
          <w:tcPr>
            <w:tcW w:w="2014" w:type="dxa"/>
          </w:tcPr>
          <w:p w14:paraId="231E5842" w14:textId="18079BA3" w:rsidR="00544D21" w:rsidRDefault="009E5C84" w:rsidP="00544D21">
            <w:r w:rsidRPr="009E5C84">
              <w:t>0.0213185</w:t>
            </w:r>
          </w:p>
        </w:tc>
      </w:tr>
      <w:tr w:rsidR="009E5C84" w14:paraId="79BA1F68" w14:textId="77777777" w:rsidTr="00544D21">
        <w:trPr>
          <w:trHeight w:val="393"/>
        </w:trPr>
        <w:tc>
          <w:tcPr>
            <w:tcW w:w="654" w:type="dxa"/>
            <w:vMerge/>
          </w:tcPr>
          <w:p w14:paraId="6EDE62EE" w14:textId="77777777" w:rsidR="00544D21" w:rsidRDefault="00544D21" w:rsidP="00544D21"/>
        </w:tc>
        <w:tc>
          <w:tcPr>
            <w:tcW w:w="1507" w:type="dxa"/>
          </w:tcPr>
          <w:p w14:paraId="64863BAC" w14:textId="77777777" w:rsidR="00544D21" w:rsidRDefault="00544D21" w:rsidP="00544D21">
            <w:r>
              <w:t>Reversed</w:t>
            </w:r>
          </w:p>
        </w:tc>
        <w:tc>
          <w:tcPr>
            <w:tcW w:w="2014" w:type="dxa"/>
          </w:tcPr>
          <w:p w14:paraId="0CAC0F07" w14:textId="6CB93259" w:rsidR="00544D21" w:rsidRDefault="004C1067" w:rsidP="00544D21">
            <w:r w:rsidRPr="004C1067">
              <w:t>64.7779</w:t>
            </w:r>
          </w:p>
        </w:tc>
        <w:tc>
          <w:tcPr>
            <w:tcW w:w="2014" w:type="dxa"/>
          </w:tcPr>
          <w:p w14:paraId="3FC93558" w14:textId="193EB23F" w:rsidR="00544D21" w:rsidRDefault="00BD0AB8" w:rsidP="00544D21">
            <w:r w:rsidRPr="00BD0AB8">
              <w:t>34.6524</w:t>
            </w:r>
          </w:p>
        </w:tc>
        <w:tc>
          <w:tcPr>
            <w:tcW w:w="2014" w:type="dxa"/>
          </w:tcPr>
          <w:p w14:paraId="2510347B" w14:textId="5ADAD11A" w:rsidR="00544D21" w:rsidRDefault="009E5C84" w:rsidP="00544D21">
            <w:r w:rsidRPr="009E5C84">
              <w:t>0.0125085</w:t>
            </w:r>
          </w:p>
        </w:tc>
      </w:tr>
      <w:tr w:rsidR="009E5C84" w14:paraId="238A0DE0" w14:textId="77777777" w:rsidTr="00544D21">
        <w:trPr>
          <w:trHeight w:val="393"/>
        </w:trPr>
        <w:tc>
          <w:tcPr>
            <w:tcW w:w="654" w:type="dxa"/>
            <w:vMerge/>
          </w:tcPr>
          <w:p w14:paraId="7453D8FB" w14:textId="77777777" w:rsidR="00544D21" w:rsidRDefault="00544D21" w:rsidP="00544D21"/>
        </w:tc>
        <w:tc>
          <w:tcPr>
            <w:tcW w:w="1507" w:type="dxa"/>
          </w:tcPr>
          <w:p w14:paraId="4FB80D4B" w14:textId="77777777" w:rsidR="00544D21" w:rsidRDefault="00544D21" w:rsidP="00544D21">
            <w:r>
              <w:t>Unique</w:t>
            </w:r>
          </w:p>
        </w:tc>
        <w:tc>
          <w:tcPr>
            <w:tcW w:w="2014" w:type="dxa"/>
          </w:tcPr>
          <w:p w14:paraId="62E2D6AD" w14:textId="1EDF06B8" w:rsidR="00544D21" w:rsidRDefault="00543080" w:rsidP="00544D21">
            <w:r w:rsidRPr="00543080">
              <w:t>66.0008</w:t>
            </w:r>
          </w:p>
        </w:tc>
        <w:tc>
          <w:tcPr>
            <w:tcW w:w="2014" w:type="dxa"/>
          </w:tcPr>
          <w:p w14:paraId="3352A249" w14:textId="7ABA1D72" w:rsidR="00544D21" w:rsidRDefault="005E1799" w:rsidP="00544D21">
            <w:r w:rsidRPr="005E1799">
              <w:t>17.327</w:t>
            </w:r>
          </w:p>
        </w:tc>
        <w:tc>
          <w:tcPr>
            <w:tcW w:w="2014" w:type="dxa"/>
          </w:tcPr>
          <w:p w14:paraId="04289288" w14:textId="2FB2FBD6" w:rsidR="00544D21" w:rsidRDefault="009E5C84" w:rsidP="00544D21">
            <w:r w:rsidRPr="009E5C84">
              <w:t>0.0199621</w:t>
            </w:r>
          </w:p>
        </w:tc>
      </w:tr>
      <w:tr w:rsidR="00544D21" w14:paraId="1BDC45B1" w14:textId="77777777" w:rsidTr="00544D21">
        <w:trPr>
          <w:trHeight w:val="372"/>
        </w:trPr>
        <w:tc>
          <w:tcPr>
            <w:tcW w:w="654" w:type="dxa"/>
            <w:vMerge/>
          </w:tcPr>
          <w:p w14:paraId="02431322" w14:textId="77777777" w:rsidR="00544D21" w:rsidRDefault="00544D21" w:rsidP="00544D21"/>
        </w:tc>
        <w:tc>
          <w:tcPr>
            <w:tcW w:w="1507" w:type="dxa"/>
          </w:tcPr>
          <w:p w14:paraId="6241C123" w14:textId="77777777" w:rsidR="00544D21" w:rsidRDefault="00544D21" w:rsidP="00544D21">
            <w:r>
              <w:t>Partial</w:t>
            </w:r>
          </w:p>
        </w:tc>
        <w:tc>
          <w:tcPr>
            <w:tcW w:w="2014" w:type="dxa"/>
          </w:tcPr>
          <w:p w14:paraId="0F9B47FE" w14:textId="1B2BC4E9" w:rsidR="00544D21" w:rsidRDefault="00B47E94" w:rsidP="00544D21">
            <w:r w:rsidRPr="00B47E94">
              <w:t>42.3972</w:t>
            </w:r>
          </w:p>
        </w:tc>
        <w:tc>
          <w:tcPr>
            <w:tcW w:w="2014" w:type="dxa"/>
          </w:tcPr>
          <w:p w14:paraId="53259172" w14:textId="2FF33AE8" w:rsidR="00544D21" w:rsidRDefault="00607FFC" w:rsidP="00544D21">
            <w:r w:rsidRPr="00607FFC">
              <w:t>9.55998</w:t>
            </w:r>
          </w:p>
        </w:tc>
        <w:tc>
          <w:tcPr>
            <w:tcW w:w="2014" w:type="dxa"/>
          </w:tcPr>
          <w:p w14:paraId="6349A8C4" w14:textId="5EB5DF00" w:rsidR="00544D21" w:rsidRDefault="009E5C84" w:rsidP="00544D21">
            <w:r w:rsidRPr="009E5C84">
              <w:t>0.0169787</w:t>
            </w:r>
          </w:p>
        </w:tc>
      </w:tr>
    </w:tbl>
    <w:p w14:paraId="7F5E65DC" w14:textId="4626635B" w:rsidR="00544D21" w:rsidRDefault="00544D21"/>
    <w:p w14:paraId="49BE71E0" w14:textId="2A2373B8" w:rsidR="00DC13B8" w:rsidRDefault="00DC13B8"/>
    <w:p w14:paraId="2D1B2F6A" w14:textId="06F6B99F" w:rsidR="00DC13B8" w:rsidRDefault="00DC13B8"/>
    <w:p w14:paraId="423BC082" w14:textId="09551A77" w:rsidR="00DC13B8" w:rsidRDefault="00DC13B8"/>
    <w:p w14:paraId="20E4F58A" w14:textId="0AAC6C5A" w:rsidR="00DC13B8" w:rsidRDefault="00DC13B8"/>
    <w:p w14:paraId="13C57B89" w14:textId="1A20EB26" w:rsidR="00DC13B8" w:rsidRDefault="00DC13B8"/>
    <w:p w14:paraId="7BE9C301" w14:textId="51EAF207" w:rsidR="00DC13B8" w:rsidRDefault="00DC13B8"/>
    <w:p w14:paraId="3D53C957" w14:textId="525FDD6E" w:rsidR="00DC13B8" w:rsidRDefault="00DC13B8"/>
    <w:p w14:paraId="42BEA219" w14:textId="265D6A75" w:rsidR="00DC13B8" w:rsidRDefault="00DC13B8"/>
    <w:p w14:paraId="68C9C805" w14:textId="200B4687" w:rsidR="00DC13B8" w:rsidRDefault="00DC13B8"/>
    <w:p w14:paraId="6B9D734B" w14:textId="125D04AD" w:rsidR="00DC13B8" w:rsidRDefault="00DC13B8"/>
    <w:p w14:paraId="15892137" w14:textId="48CBEF94" w:rsidR="00DC13B8" w:rsidRDefault="00DC13B8"/>
    <w:p w14:paraId="52B2EE3C" w14:textId="356A5C19" w:rsidR="00DC13B8" w:rsidRDefault="00DC13B8"/>
    <w:p w14:paraId="4C5BFEED" w14:textId="004FADC2" w:rsidR="00DC13B8" w:rsidRDefault="00DC13B8"/>
    <w:p w14:paraId="0BC98EEC" w14:textId="4E7CA3FD" w:rsidR="00DC13B8" w:rsidRDefault="00DC13B8"/>
    <w:p w14:paraId="1EAC083B" w14:textId="48C47622" w:rsidR="00DC13B8" w:rsidRDefault="00DC13B8"/>
    <w:p w14:paraId="33F4C0C2" w14:textId="4F93941D" w:rsidR="00DC13B8" w:rsidRDefault="00DC13B8"/>
    <w:p w14:paraId="6BA5FADE" w14:textId="59960AC9" w:rsidR="00DC13B8" w:rsidRDefault="00DC13B8"/>
    <w:p w14:paraId="6C28AFD6" w14:textId="6FEE9761" w:rsidR="00DC13B8" w:rsidRDefault="00DC13B8"/>
    <w:p w14:paraId="2F326125" w14:textId="3AC59A7D" w:rsidR="00DC13B8" w:rsidRDefault="00DC13B8"/>
    <w:p w14:paraId="49C48347" w14:textId="12ED1AC7" w:rsidR="00DC13B8" w:rsidRDefault="00DC13B8"/>
    <w:p w14:paraId="2D2911EC" w14:textId="33237F96" w:rsidR="00DC13B8" w:rsidRDefault="00DC13B8">
      <w:r>
        <w:rPr>
          <w:noProof/>
        </w:rPr>
        <w:lastRenderedPageBreak/>
        <w:drawing>
          <wp:inline distT="0" distB="0" distL="0" distR="0" wp14:anchorId="60570D8C" wp14:editId="2F3A1C20">
            <wp:extent cx="2926080" cy="3017520"/>
            <wp:effectExtent l="0" t="0" r="7620" b="17780"/>
            <wp:docPr id="1" name="Chart 1">
              <a:extLst xmlns:a="http://schemas.openxmlformats.org/drawingml/2006/main">
                <a:ext uri="{FF2B5EF4-FFF2-40B4-BE49-F238E27FC236}">
                  <a16:creationId xmlns:a16="http://schemas.microsoft.com/office/drawing/2014/main" id="{81D7DEF5-77FD-A647-BCF6-0763738D07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noProof/>
        </w:rPr>
        <w:drawing>
          <wp:inline distT="0" distB="0" distL="0" distR="0" wp14:anchorId="7D4B4C08" wp14:editId="4E348640">
            <wp:extent cx="2915920" cy="3017520"/>
            <wp:effectExtent l="0" t="0" r="17780" b="17780"/>
            <wp:docPr id="2" name="Chart 2">
              <a:extLst xmlns:a="http://schemas.openxmlformats.org/drawingml/2006/main">
                <a:ext uri="{FF2B5EF4-FFF2-40B4-BE49-F238E27FC236}">
                  <a16:creationId xmlns:a16="http://schemas.microsoft.com/office/drawing/2014/main" id="{589EEDEA-13EC-D347-8CC6-1A1DD31F11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drawing>
          <wp:inline distT="0" distB="0" distL="0" distR="0" wp14:anchorId="71FF0D1D" wp14:editId="42D7B816">
            <wp:extent cx="2926080" cy="3017520"/>
            <wp:effectExtent l="0" t="0" r="7620" b="17780"/>
            <wp:docPr id="3" name="Chart 3">
              <a:extLst xmlns:a="http://schemas.openxmlformats.org/drawingml/2006/main">
                <a:ext uri="{FF2B5EF4-FFF2-40B4-BE49-F238E27FC236}">
                  <a16:creationId xmlns:a16="http://schemas.microsoft.com/office/drawing/2014/main" id="{1B1620FE-B428-D44B-A8B6-19B3072162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4E02560B" wp14:editId="70EC4517">
            <wp:extent cx="2915920" cy="3017520"/>
            <wp:effectExtent l="0" t="0" r="17780" b="17780"/>
            <wp:docPr id="4" name="Chart 4">
              <a:extLst xmlns:a="http://schemas.openxmlformats.org/drawingml/2006/main">
                <a:ext uri="{FF2B5EF4-FFF2-40B4-BE49-F238E27FC236}">
                  <a16:creationId xmlns:a16="http://schemas.microsoft.com/office/drawing/2014/main" id="{A3DD960F-0E28-B041-8D53-9C1429F488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3E27D9F" w14:textId="77777777" w:rsidR="00D6632E" w:rsidRDefault="00D6632E"/>
    <w:p w14:paraId="0C531C1E" w14:textId="652D4E26" w:rsidR="00753AE6" w:rsidRDefault="00753AE6" w:rsidP="00753AE6">
      <w:r>
        <w:t>Results:</w:t>
      </w:r>
    </w:p>
    <w:p w14:paraId="3004D26C" w14:textId="7FB1BBFD" w:rsidR="00693810" w:rsidRPr="00693810" w:rsidRDefault="008C3145" w:rsidP="00493CDC">
      <w:r>
        <w:t xml:space="preserve">For the small data sizes, all of the </w:t>
      </w:r>
      <w:r w:rsidR="005E0DC1">
        <w:t>sorting</w:t>
      </w:r>
      <w:r w:rsidR="00DD037C">
        <w:t xml:space="preserve"> </w:t>
      </w:r>
      <w:r w:rsidR="005E0DC1">
        <w:t>algorithms</w:t>
      </w:r>
      <w:r w:rsidR="00DD037C">
        <w:t xml:space="preserve"> were so fast that the difference between them was so unrecognizable. The only differences that can be seen is for the random data set where insertion did the best, then bubble, then merge. For all other data set sizes, no matter what the data type was, merge sort was significantly the best. This can be seen especially in the bigger data sets when merge sort never goes higher than a </w:t>
      </w:r>
      <w:r w:rsidR="00EA6B00">
        <w:t>second,</w:t>
      </w:r>
      <w:r w:rsidR="00DD037C">
        <w:t xml:space="preserve"> but the other two sorting methods go over a minute.</w:t>
      </w:r>
      <w:r w:rsidR="005E0DC1">
        <w:t xml:space="preserve"> This is because merge sort should never be longer than </w:t>
      </w:r>
      <w:proofErr w:type="spellStart"/>
      <w:r w:rsidR="005E0DC1">
        <w:t>nlogn</w:t>
      </w:r>
      <w:proofErr w:type="spellEnd"/>
      <w:r w:rsidR="005E0DC1">
        <w:t xml:space="preserve"> </w:t>
      </w:r>
      <w:r w:rsidR="00D87412">
        <w:t xml:space="preserve">while insertion and bubble sort can go up to n^2, </w:t>
      </w:r>
      <w:r w:rsidR="005E0DC1">
        <w:t>where is the size of the data set while</w:t>
      </w:r>
      <w:r w:rsidR="00D87412">
        <w:t>. Also the reversed data set was the worst for both insertion and bubble because the way that the algorithms are made, every single element is looked at every single pass of the sort.</w:t>
      </w:r>
    </w:p>
    <w:sectPr w:rsidR="00693810" w:rsidRPr="00693810" w:rsidSect="00EC7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6EB"/>
    <w:rsid w:val="00247AB0"/>
    <w:rsid w:val="00252119"/>
    <w:rsid w:val="00264643"/>
    <w:rsid w:val="002D03A8"/>
    <w:rsid w:val="00311751"/>
    <w:rsid w:val="003912A9"/>
    <w:rsid w:val="003C0A08"/>
    <w:rsid w:val="003C6EF3"/>
    <w:rsid w:val="00414FF1"/>
    <w:rsid w:val="00493CDC"/>
    <w:rsid w:val="004C1067"/>
    <w:rsid w:val="00543080"/>
    <w:rsid w:val="00544D21"/>
    <w:rsid w:val="005B5CB7"/>
    <w:rsid w:val="005E0DC1"/>
    <w:rsid w:val="005E1799"/>
    <w:rsid w:val="00607FFC"/>
    <w:rsid w:val="0068706C"/>
    <w:rsid w:val="00693810"/>
    <w:rsid w:val="006A28D5"/>
    <w:rsid w:val="007376BE"/>
    <w:rsid w:val="00753AE6"/>
    <w:rsid w:val="007E3363"/>
    <w:rsid w:val="00826A8F"/>
    <w:rsid w:val="008839EB"/>
    <w:rsid w:val="008C3145"/>
    <w:rsid w:val="009001F0"/>
    <w:rsid w:val="00911518"/>
    <w:rsid w:val="00995B60"/>
    <w:rsid w:val="00996C0B"/>
    <w:rsid w:val="009E5C84"/>
    <w:rsid w:val="00A82FD9"/>
    <w:rsid w:val="00A96F07"/>
    <w:rsid w:val="00AC160B"/>
    <w:rsid w:val="00AE3FB3"/>
    <w:rsid w:val="00B1469E"/>
    <w:rsid w:val="00B3332B"/>
    <w:rsid w:val="00B47E94"/>
    <w:rsid w:val="00BD0AB8"/>
    <w:rsid w:val="00CC05E8"/>
    <w:rsid w:val="00D6632E"/>
    <w:rsid w:val="00D7345E"/>
    <w:rsid w:val="00D772FC"/>
    <w:rsid w:val="00D87412"/>
    <w:rsid w:val="00D93BD8"/>
    <w:rsid w:val="00DC13B8"/>
    <w:rsid w:val="00DD037C"/>
    <w:rsid w:val="00E66A99"/>
    <w:rsid w:val="00EA6B00"/>
    <w:rsid w:val="00EC774B"/>
    <w:rsid w:val="00FF2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5C927A"/>
  <w15:chartTrackingRefBased/>
  <w15:docId w15:val="{73532D8A-CB78-374D-856E-F77B1BBD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1175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561150">
      <w:bodyDiv w:val="1"/>
      <w:marLeft w:val="0"/>
      <w:marRight w:val="0"/>
      <w:marTop w:val="0"/>
      <w:marBottom w:val="0"/>
      <w:divBdr>
        <w:top w:val="none" w:sz="0" w:space="0" w:color="auto"/>
        <w:left w:val="none" w:sz="0" w:space="0" w:color="auto"/>
        <w:bottom w:val="none" w:sz="0" w:space="0" w:color="auto"/>
        <w:right w:val="none" w:sz="0" w:space="0" w:color="auto"/>
      </w:divBdr>
      <w:divsChild>
        <w:div w:id="1093357884">
          <w:marLeft w:val="0"/>
          <w:marRight w:val="0"/>
          <w:marTop w:val="0"/>
          <w:marBottom w:val="0"/>
          <w:divBdr>
            <w:top w:val="none" w:sz="0" w:space="0" w:color="auto"/>
            <w:left w:val="none" w:sz="0" w:space="0" w:color="auto"/>
            <w:bottom w:val="none" w:sz="0" w:space="0" w:color="auto"/>
            <w:right w:val="none" w:sz="0" w:space="0" w:color="auto"/>
          </w:divBdr>
          <w:divsChild>
            <w:div w:id="445006694">
              <w:marLeft w:val="0"/>
              <w:marRight w:val="0"/>
              <w:marTop w:val="0"/>
              <w:marBottom w:val="0"/>
              <w:divBdr>
                <w:top w:val="none" w:sz="0" w:space="0" w:color="auto"/>
                <w:left w:val="none" w:sz="0" w:space="0" w:color="auto"/>
                <w:bottom w:val="none" w:sz="0" w:space="0" w:color="auto"/>
                <w:right w:val="none" w:sz="0" w:space="0" w:color="auto"/>
              </w:divBdr>
              <w:divsChild>
                <w:div w:id="378096275">
                  <w:marLeft w:val="0"/>
                  <w:marRight w:val="0"/>
                  <w:marTop w:val="0"/>
                  <w:marBottom w:val="0"/>
                  <w:divBdr>
                    <w:top w:val="none" w:sz="0" w:space="0" w:color="auto"/>
                    <w:left w:val="none" w:sz="0" w:space="0" w:color="auto"/>
                    <w:bottom w:val="none" w:sz="0" w:space="0" w:color="auto"/>
                    <w:right w:val="none" w:sz="0" w:space="0" w:color="auto"/>
                  </w:divBdr>
                  <w:divsChild>
                    <w:div w:id="558370194">
                      <w:marLeft w:val="0"/>
                      <w:marRight w:val="0"/>
                      <w:marTop w:val="0"/>
                      <w:marBottom w:val="0"/>
                      <w:divBdr>
                        <w:top w:val="none" w:sz="0" w:space="0" w:color="auto"/>
                        <w:left w:val="none" w:sz="0" w:space="0" w:color="auto"/>
                        <w:bottom w:val="none" w:sz="0" w:space="0" w:color="auto"/>
                        <w:right w:val="none" w:sz="0" w:space="0" w:color="auto"/>
                      </w:divBdr>
                    </w:div>
                  </w:divsChild>
                </w:div>
                <w:div w:id="437531065">
                  <w:marLeft w:val="0"/>
                  <w:marRight w:val="0"/>
                  <w:marTop w:val="0"/>
                  <w:marBottom w:val="0"/>
                  <w:divBdr>
                    <w:top w:val="none" w:sz="0" w:space="0" w:color="auto"/>
                    <w:left w:val="none" w:sz="0" w:space="0" w:color="auto"/>
                    <w:bottom w:val="none" w:sz="0" w:space="0" w:color="auto"/>
                    <w:right w:val="none" w:sz="0" w:space="0" w:color="auto"/>
                  </w:divBdr>
                  <w:divsChild>
                    <w:div w:id="55206133">
                      <w:marLeft w:val="0"/>
                      <w:marRight w:val="0"/>
                      <w:marTop w:val="0"/>
                      <w:marBottom w:val="0"/>
                      <w:divBdr>
                        <w:top w:val="none" w:sz="0" w:space="0" w:color="auto"/>
                        <w:left w:val="none" w:sz="0" w:space="0" w:color="auto"/>
                        <w:bottom w:val="none" w:sz="0" w:space="0" w:color="auto"/>
                        <w:right w:val="none" w:sz="0" w:space="0" w:color="auto"/>
                      </w:divBdr>
                    </w:div>
                    <w:div w:id="922497562">
                      <w:marLeft w:val="0"/>
                      <w:marRight w:val="0"/>
                      <w:marTop w:val="0"/>
                      <w:marBottom w:val="0"/>
                      <w:divBdr>
                        <w:top w:val="none" w:sz="0" w:space="0" w:color="auto"/>
                        <w:left w:val="none" w:sz="0" w:space="0" w:color="auto"/>
                        <w:bottom w:val="none" w:sz="0" w:space="0" w:color="auto"/>
                        <w:right w:val="none" w:sz="0" w:space="0" w:color="auto"/>
                      </w:divBdr>
                    </w:div>
                    <w:div w:id="770512114">
                      <w:marLeft w:val="0"/>
                      <w:marRight w:val="0"/>
                      <w:marTop w:val="0"/>
                      <w:marBottom w:val="0"/>
                      <w:divBdr>
                        <w:top w:val="none" w:sz="0" w:space="0" w:color="auto"/>
                        <w:left w:val="none" w:sz="0" w:space="0" w:color="auto"/>
                        <w:bottom w:val="none" w:sz="0" w:space="0" w:color="auto"/>
                        <w:right w:val="none" w:sz="0" w:space="0" w:color="auto"/>
                      </w:divBdr>
                    </w:div>
                  </w:divsChild>
                </w:div>
                <w:div w:id="1224147088">
                  <w:marLeft w:val="0"/>
                  <w:marRight w:val="0"/>
                  <w:marTop w:val="0"/>
                  <w:marBottom w:val="0"/>
                  <w:divBdr>
                    <w:top w:val="none" w:sz="0" w:space="0" w:color="auto"/>
                    <w:left w:val="none" w:sz="0" w:space="0" w:color="auto"/>
                    <w:bottom w:val="none" w:sz="0" w:space="0" w:color="auto"/>
                    <w:right w:val="none" w:sz="0" w:space="0" w:color="auto"/>
                  </w:divBdr>
                  <w:divsChild>
                    <w:div w:id="6829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891710">
      <w:bodyDiv w:val="1"/>
      <w:marLeft w:val="0"/>
      <w:marRight w:val="0"/>
      <w:marTop w:val="0"/>
      <w:marBottom w:val="0"/>
      <w:divBdr>
        <w:top w:val="none" w:sz="0" w:space="0" w:color="auto"/>
        <w:left w:val="none" w:sz="0" w:space="0" w:color="auto"/>
        <w:bottom w:val="none" w:sz="0" w:space="0" w:color="auto"/>
        <w:right w:val="none" w:sz="0" w:space="0" w:color="auto"/>
      </w:divBdr>
      <w:divsChild>
        <w:div w:id="875973278">
          <w:marLeft w:val="0"/>
          <w:marRight w:val="0"/>
          <w:marTop w:val="0"/>
          <w:marBottom w:val="0"/>
          <w:divBdr>
            <w:top w:val="none" w:sz="0" w:space="0" w:color="auto"/>
            <w:left w:val="none" w:sz="0" w:space="0" w:color="auto"/>
            <w:bottom w:val="none" w:sz="0" w:space="0" w:color="auto"/>
            <w:right w:val="none" w:sz="0" w:space="0" w:color="auto"/>
          </w:divBdr>
          <w:divsChild>
            <w:div w:id="2062441370">
              <w:marLeft w:val="0"/>
              <w:marRight w:val="0"/>
              <w:marTop w:val="0"/>
              <w:marBottom w:val="0"/>
              <w:divBdr>
                <w:top w:val="none" w:sz="0" w:space="0" w:color="auto"/>
                <w:left w:val="none" w:sz="0" w:space="0" w:color="auto"/>
                <w:bottom w:val="none" w:sz="0" w:space="0" w:color="auto"/>
                <w:right w:val="none" w:sz="0" w:space="0" w:color="auto"/>
              </w:divBdr>
              <w:divsChild>
                <w:div w:id="19759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olinweil/CLionProjects/lab-1-sorting-Cweil42/Report/Lab%201%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olinweil/CLionProjects/lab-1-sorting-Cweil42/Report/Lab%201%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colinweil/CLionProjects/lab-1-sorting-Cweil42/Report/Lab%201%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colinweil/CLionProjects/lab-1-sorting-Cweil42/Report/Lab%201%20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Sheet1!$B$12</c:f>
              <c:strCache>
                <c:ptCount val="1"/>
                <c:pt idx="0">
                  <c:v>Bubble</c:v>
                </c:pt>
              </c:strCache>
            </c:strRef>
          </c:tx>
          <c:spPr>
            <a:ln w="28575" cap="rnd">
              <a:solidFill>
                <a:schemeClr val="accent1"/>
              </a:solidFill>
              <a:round/>
            </a:ln>
            <a:effectLst/>
          </c:spPr>
          <c:marker>
            <c:symbol val="none"/>
          </c:marker>
          <c:cat>
            <c:numRef>
              <c:f>Sheet1!$A$14:$A$17</c:f>
              <c:numCache>
                <c:formatCode>General</c:formatCode>
                <c:ptCount val="4"/>
                <c:pt idx="0">
                  <c:v>10</c:v>
                </c:pt>
                <c:pt idx="1">
                  <c:v>1000</c:v>
                </c:pt>
                <c:pt idx="2">
                  <c:v>10000</c:v>
                </c:pt>
                <c:pt idx="3">
                  <c:v>100000</c:v>
                </c:pt>
              </c:numCache>
            </c:numRef>
          </c:cat>
          <c:val>
            <c:numRef>
              <c:f>Sheet1!$B$14:$B$17</c:f>
              <c:numCache>
                <c:formatCode>General</c:formatCode>
                <c:ptCount val="4"/>
                <c:pt idx="0" formatCode="0.00E+00">
                  <c:v>2.666E-6</c:v>
                </c:pt>
                <c:pt idx="1">
                  <c:v>7.3967700000000004E-3</c:v>
                </c:pt>
                <c:pt idx="2">
                  <c:v>0.701264</c:v>
                </c:pt>
                <c:pt idx="3">
                  <c:v>66.590900000000005</c:v>
                </c:pt>
              </c:numCache>
            </c:numRef>
          </c:val>
          <c:smooth val="0"/>
          <c:extLst>
            <c:ext xmlns:c16="http://schemas.microsoft.com/office/drawing/2014/chart" uri="{C3380CC4-5D6E-409C-BE32-E72D297353CC}">
              <c16:uniqueId val="{00000000-75E1-5147-A842-3ED62E63BA9A}"/>
            </c:ext>
          </c:extLst>
        </c:ser>
        <c:ser>
          <c:idx val="1"/>
          <c:order val="1"/>
          <c:tx>
            <c:strRef>
              <c:f>Sheet1!$C$12</c:f>
              <c:strCache>
                <c:ptCount val="1"/>
                <c:pt idx="0">
                  <c:v>Insertion</c:v>
                </c:pt>
              </c:strCache>
            </c:strRef>
          </c:tx>
          <c:spPr>
            <a:ln w="28575" cap="rnd">
              <a:solidFill>
                <a:schemeClr val="accent2"/>
              </a:solidFill>
              <a:round/>
            </a:ln>
            <a:effectLst/>
          </c:spPr>
          <c:marker>
            <c:symbol val="none"/>
          </c:marker>
          <c:cat>
            <c:numRef>
              <c:f>Sheet1!$A$14:$A$17</c:f>
              <c:numCache>
                <c:formatCode>General</c:formatCode>
                <c:ptCount val="4"/>
                <c:pt idx="0">
                  <c:v>10</c:v>
                </c:pt>
                <c:pt idx="1">
                  <c:v>1000</c:v>
                </c:pt>
                <c:pt idx="2">
                  <c:v>10000</c:v>
                </c:pt>
                <c:pt idx="3">
                  <c:v>100000</c:v>
                </c:pt>
              </c:numCache>
            </c:numRef>
          </c:cat>
          <c:val>
            <c:numRef>
              <c:f>Sheet1!$C$14:$C$17</c:f>
              <c:numCache>
                <c:formatCode>General</c:formatCode>
                <c:ptCount val="4"/>
                <c:pt idx="0" formatCode="0.00E+00">
                  <c:v>6.2500000000000005E-7</c:v>
                </c:pt>
                <c:pt idx="1">
                  <c:v>1.78841E-3</c:v>
                </c:pt>
                <c:pt idx="2">
                  <c:v>0.170851</c:v>
                </c:pt>
                <c:pt idx="3">
                  <c:v>18.4924</c:v>
                </c:pt>
              </c:numCache>
            </c:numRef>
          </c:val>
          <c:smooth val="0"/>
          <c:extLst>
            <c:ext xmlns:c16="http://schemas.microsoft.com/office/drawing/2014/chart" uri="{C3380CC4-5D6E-409C-BE32-E72D297353CC}">
              <c16:uniqueId val="{00000001-75E1-5147-A842-3ED62E63BA9A}"/>
            </c:ext>
          </c:extLst>
        </c:ser>
        <c:ser>
          <c:idx val="2"/>
          <c:order val="2"/>
          <c:tx>
            <c:strRef>
              <c:f>Sheet1!$D$12</c:f>
              <c:strCache>
                <c:ptCount val="1"/>
                <c:pt idx="0">
                  <c:v>Merge</c:v>
                </c:pt>
              </c:strCache>
            </c:strRef>
          </c:tx>
          <c:spPr>
            <a:ln w="28575" cap="rnd">
              <a:solidFill>
                <a:schemeClr val="accent3"/>
              </a:solidFill>
              <a:round/>
            </a:ln>
            <a:effectLst/>
          </c:spPr>
          <c:marker>
            <c:symbol val="none"/>
          </c:marker>
          <c:cat>
            <c:numRef>
              <c:f>Sheet1!$A$14:$A$17</c:f>
              <c:numCache>
                <c:formatCode>General</c:formatCode>
                <c:ptCount val="4"/>
                <c:pt idx="0">
                  <c:v>10</c:v>
                </c:pt>
                <c:pt idx="1">
                  <c:v>1000</c:v>
                </c:pt>
                <c:pt idx="2">
                  <c:v>10000</c:v>
                </c:pt>
                <c:pt idx="3">
                  <c:v>100000</c:v>
                </c:pt>
              </c:numCache>
            </c:numRef>
          </c:cat>
          <c:val>
            <c:numRef>
              <c:f>Sheet1!$D$14:$D$17</c:f>
              <c:numCache>
                <c:formatCode>General</c:formatCode>
                <c:ptCount val="4"/>
                <c:pt idx="0" formatCode="0.00E+00">
                  <c:v>1.0292000000000001E-5</c:v>
                </c:pt>
                <c:pt idx="1">
                  <c:v>1.6370100000000001E-4</c:v>
                </c:pt>
                <c:pt idx="2">
                  <c:v>2.02447E-3</c:v>
                </c:pt>
                <c:pt idx="3">
                  <c:v>2.1318500000000001E-2</c:v>
                </c:pt>
              </c:numCache>
            </c:numRef>
          </c:val>
          <c:smooth val="0"/>
          <c:extLst>
            <c:ext xmlns:c16="http://schemas.microsoft.com/office/drawing/2014/chart" uri="{C3380CC4-5D6E-409C-BE32-E72D297353CC}">
              <c16:uniqueId val="{00000002-75E1-5147-A842-3ED62E63BA9A}"/>
            </c:ext>
          </c:extLst>
        </c:ser>
        <c:dLbls>
          <c:showLegendKey val="0"/>
          <c:showVal val="0"/>
          <c:showCatName val="0"/>
          <c:showSerName val="0"/>
          <c:showPercent val="0"/>
          <c:showBubbleSize val="0"/>
        </c:dLbls>
        <c:smooth val="0"/>
        <c:axId val="1088962864"/>
        <c:axId val="1089217440"/>
      </c:lineChart>
      <c:catAx>
        <c:axId val="1088962864"/>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b"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9217440"/>
        <c:crosses val="autoZero"/>
        <c:auto val="1"/>
        <c:lblAlgn val="ctr"/>
        <c:lblOffset val="0"/>
        <c:noMultiLvlLbl val="0"/>
      </c:catAx>
      <c:valAx>
        <c:axId val="1089217440"/>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8962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Reversed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Sheet1!$G$12</c:f>
              <c:strCache>
                <c:ptCount val="1"/>
                <c:pt idx="0">
                  <c:v>Bubble</c:v>
                </c:pt>
              </c:strCache>
            </c:strRef>
          </c:tx>
          <c:spPr>
            <a:ln w="28575" cap="rnd">
              <a:solidFill>
                <a:schemeClr val="accent1"/>
              </a:solidFill>
              <a:round/>
            </a:ln>
            <a:effectLst/>
          </c:spPr>
          <c:marker>
            <c:symbol val="none"/>
          </c:marker>
          <c:cat>
            <c:numRef>
              <c:f>Sheet1!$A$13:$A$17</c:f>
              <c:numCache>
                <c:formatCode>General</c:formatCode>
                <c:ptCount val="5"/>
                <c:pt idx="0">
                  <c:v>0</c:v>
                </c:pt>
                <c:pt idx="1">
                  <c:v>10</c:v>
                </c:pt>
                <c:pt idx="2">
                  <c:v>1000</c:v>
                </c:pt>
                <c:pt idx="3">
                  <c:v>10000</c:v>
                </c:pt>
                <c:pt idx="4">
                  <c:v>100000</c:v>
                </c:pt>
              </c:numCache>
            </c:numRef>
          </c:cat>
          <c:val>
            <c:numRef>
              <c:f>Sheet1!$G$13:$G$17</c:f>
              <c:numCache>
                <c:formatCode>0.00E+00</c:formatCode>
                <c:ptCount val="5"/>
                <c:pt idx="0" formatCode="General">
                  <c:v>0</c:v>
                </c:pt>
                <c:pt idx="1">
                  <c:v>1.1030000000000001E-6</c:v>
                </c:pt>
                <c:pt idx="2" formatCode="General">
                  <c:v>7.77365E-3</c:v>
                </c:pt>
                <c:pt idx="3" formatCode="General">
                  <c:v>0.64886999999999995</c:v>
                </c:pt>
                <c:pt idx="4" formatCode="General">
                  <c:v>64.777900000000002</c:v>
                </c:pt>
              </c:numCache>
            </c:numRef>
          </c:val>
          <c:smooth val="0"/>
          <c:extLst>
            <c:ext xmlns:c16="http://schemas.microsoft.com/office/drawing/2014/chart" uri="{C3380CC4-5D6E-409C-BE32-E72D297353CC}">
              <c16:uniqueId val="{00000000-CE91-1D4D-ABAD-B08D99122D59}"/>
            </c:ext>
          </c:extLst>
        </c:ser>
        <c:ser>
          <c:idx val="1"/>
          <c:order val="1"/>
          <c:tx>
            <c:strRef>
              <c:f>Sheet1!$H$12</c:f>
              <c:strCache>
                <c:ptCount val="1"/>
                <c:pt idx="0">
                  <c:v>Insertion</c:v>
                </c:pt>
              </c:strCache>
            </c:strRef>
          </c:tx>
          <c:spPr>
            <a:ln w="28575" cap="rnd">
              <a:solidFill>
                <a:schemeClr val="accent2"/>
              </a:solidFill>
              <a:round/>
            </a:ln>
            <a:effectLst/>
          </c:spPr>
          <c:marker>
            <c:symbol val="none"/>
          </c:marker>
          <c:cat>
            <c:numRef>
              <c:f>Sheet1!$A$13:$A$17</c:f>
              <c:numCache>
                <c:formatCode>General</c:formatCode>
                <c:ptCount val="5"/>
                <c:pt idx="0">
                  <c:v>0</c:v>
                </c:pt>
                <c:pt idx="1">
                  <c:v>10</c:v>
                </c:pt>
                <c:pt idx="2">
                  <c:v>1000</c:v>
                </c:pt>
                <c:pt idx="3">
                  <c:v>10000</c:v>
                </c:pt>
                <c:pt idx="4">
                  <c:v>100000</c:v>
                </c:pt>
              </c:numCache>
            </c:numRef>
          </c:cat>
          <c:val>
            <c:numRef>
              <c:f>Sheet1!$H$13:$H$17</c:f>
              <c:numCache>
                <c:formatCode>0.00E+00</c:formatCode>
                <c:ptCount val="5"/>
                <c:pt idx="0" formatCode="General">
                  <c:v>0</c:v>
                </c:pt>
                <c:pt idx="1">
                  <c:v>6.0699999999999997E-7</c:v>
                </c:pt>
                <c:pt idx="2" formatCode="General">
                  <c:v>3.4527300000000002E-3</c:v>
                </c:pt>
                <c:pt idx="3" formatCode="General">
                  <c:v>0.36013400000000001</c:v>
                </c:pt>
                <c:pt idx="4" formatCode="General">
                  <c:v>34.6524</c:v>
                </c:pt>
              </c:numCache>
            </c:numRef>
          </c:val>
          <c:smooth val="0"/>
          <c:extLst>
            <c:ext xmlns:c16="http://schemas.microsoft.com/office/drawing/2014/chart" uri="{C3380CC4-5D6E-409C-BE32-E72D297353CC}">
              <c16:uniqueId val="{00000001-CE91-1D4D-ABAD-B08D99122D59}"/>
            </c:ext>
          </c:extLst>
        </c:ser>
        <c:ser>
          <c:idx val="2"/>
          <c:order val="2"/>
          <c:tx>
            <c:strRef>
              <c:f>Sheet1!$I$12</c:f>
              <c:strCache>
                <c:ptCount val="1"/>
                <c:pt idx="0">
                  <c:v>Merge</c:v>
                </c:pt>
              </c:strCache>
            </c:strRef>
          </c:tx>
          <c:spPr>
            <a:ln w="28575" cap="rnd">
              <a:solidFill>
                <a:schemeClr val="accent3"/>
              </a:solidFill>
              <a:round/>
            </a:ln>
            <a:effectLst/>
          </c:spPr>
          <c:marker>
            <c:symbol val="none"/>
          </c:marker>
          <c:cat>
            <c:numRef>
              <c:f>Sheet1!$A$13:$A$17</c:f>
              <c:numCache>
                <c:formatCode>General</c:formatCode>
                <c:ptCount val="5"/>
                <c:pt idx="0">
                  <c:v>0</c:v>
                </c:pt>
                <c:pt idx="1">
                  <c:v>10</c:v>
                </c:pt>
                <c:pt idx="2">
                  <c:v>1000</c:v>
                </c:pt>
                <c:pt idx="3">
                  <c:v>10000</c:v>
                </c:pt>
                <c:pt idx="4">
                  <c:v>100000</c:v>
                </c:pt>
              </c:numCache>
            </c:numRef>
          </c:cat>
          <c:val>
            <c:numRef>
              <c:f>Sheet1!$I$13:$I$17</c:f>
              <c:numCache>
                <c:formatCode>0.00E+00</c:formatCode>
                <c:ptCount val="5"/>
                <c:pt idx="0" formatCode="General">
                  <c:v>0</c:v>
                </c:pt>
                <c:pt idx="1">
                  <c:v>1.1680000000000001E-6</c:v>
                </c:pt>
                <c:pt idx="2" formatCode="General">
                  <c:v>1.06094E-4</c:v>
                </c:pt>
                <c:pt idx="3" formatCode="General">
                  <c:v>1.2538499999999999E-3</c:v>
                </c:pt>
                <c:pt idx="4" formatCode="General">
                  <c:v>1.2508500000000001E-2</c:v>
                </c:pt>
              </c:numCache>
            </c:numRef>
          </c:val>
          <c:smooth val="0"/>
          <c:extLst>
            <c:ext xmlns:c16="http://schemas.microsoft.com/office/drawing/2014/chart" uri="{C3380CC4-5D6E-409C-BE32-E72D297353CC}">
              <c16:uniqueId val="{00000002-CE91-1D4D-ABAD-B08D99122D59}"/>
            </c:ext>
          </c:extLst>
        </c:ser>
        <c:dLbls>
          <c:showLegendKey val="0"/>
          <c:showVal val="0"/>
          <c:showCatName val="0"/>
          <c:showSerName val="0"/>
          <c:showPercent val="0"/>
          <c:showBubbleSize val="0"/>
        </c:dLbls>
        <c:smooth val="0"/>
        <c:axId val="1088962864"/>
        <c:axId val="1089217440"/>
      </c:lineChart>
      <c:catAx>
        <c:axId val="1088962864"/>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b"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9217440"/>
        <c:crosses val="autoZero"/>
        <c:auto val="1"/>
        <c:lblAlgn val="ctr"/>
        <c:lblOffset val="0"/>
        <c:noMultiLvlLbl val="0"/>
      </c:catAx>
      <c:valAx>
        <c:axId val="1089217440"/>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8962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Unique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Sheet1!$L$12</c:f>
              <c:strCache>
                <c:ptCount val="1"/>
                <c:pt idx="0">
                  <c:v>Bubble</c:v>
                </c:pt>
              </c:strCache>
            </c:strRef>
          </c:tx>
          <c:spPr>
            <a:ln w="28575" cap="rnd">
              <a:solidFill>
                <a:schemeClr val="accent1"/>
              </a:solidFill>
              <a:round/>
            </a:ln>
            <a:effectLst/>
          </c:spPr>
          <c:marker>
            <c:symbol val="none"/>
          </c:marker>
          <c:cat>
            <c:numRef>
              <c:f>Sheet1!$A$13:$A$17</c:f>
              <c:numCache>
                <c:formatCode>General</c:formatCode>
                <c:ptCount val="5"/>
                <c:pt idx="0">
                  <c:v>0</c:v>
                </c:pt>
                <c:pt idx="1">
                  <c:v>10</c:v>
                </c:pt>
                <c:pt idx="2">
                  <c:v>1000</c:v>
                </c:pt>
                <c:pt idx="3">
                  <c:v>10000</c:v>
                </c:pt>
                <c:pt idx="4">
                  <c:v>100000</c:v>
                </c:pt>
              </c:numCache>
            </c:numRef>
          </c:cat>
          <c:val>
            <c:numRef>
              <c:f>Sheet1!$L$13:$L$17</c:f>
              <c:numCache>
                <c:formatCode>0.00E+00</c:formatCode>
                <c:ptCount val="5"/>
                <c:pt idx="0" formatCode="General">
                  <c:v>0</c:v>
                </c:pt>
                <c:pt idx="1">
                  <c:v>1.1599999999999999E-6</c:v>
                </c:pt>
                <c:pt idx="2" formatCode="General">
                  <c:v>7.5935500000000001E-3</c:v>
                </c:pt>
                <c:pt idx="3" formatCode="General">
                  <c:v>0.64244000000000001</c:v>
                </c:pt>
                <c:pt idx="4" formatCode="General">
                  <c:v>66.000799999999998</c:v>
                </c:pt>
              </c:numCache>
            </c:numRef>
          </c:val>
          <c:smooth val="0"/>
          <c:extLst>
            <c:ext xmlns:c16="http://schemas.microsoft.com/office/drawing/2014/chart" uri="{C3380CC4-5D6E-409C-BE32-E72D297353CC}">
              <c16:uniqueId val="{00000000-2F70-D847-A649-0F150FF33AC6}"/>
            </c:ext>
          </c:extLst>
        </c:ser>
        <c:ser>
          <c:idx val="1"/>
          <c:order val="1"/>
          <c:tx>
            <c:strRef>
              <c:f>Sheet1!$M$12</c:f>
              <c:strCache>
                <c:ptCount val="1"/>
                <c:pt idx="0">
                  <c:v>Insertion</c:v>
                </c:pt>
              </c:strCache>
            </c:strRef>
          </c:tx>
          <c:spPr>
            <a:ln w="28575" cap="rnd">
              <a:solidFill>
                <a:schemeClr val="accent2"/>
              </a:solidFill>
              <a:round/>
            </a:ln>
            <a:effectLst/>
          </c:spPr>
          <c:marker>
            <c:symbol val="none"/>
          </c:marker>
          <c:cat>
            <c:numRef>
              <c:f>Sheet1!$A$13:$A$17</c:f>
              <c:numCache>
                <c:formatCode>General</c:formatCode>
                <c:ptCount val="5"/>
                <c:pt idx="0">
                  <c:v>0</c:v>
                </c:pt>
                <c:pt idx="1">
                  <c:v>10</c:v>
                </c:pt>
                <c:pt idx="2">
                  <c:v>1000</c:v>
                </c:pt>
                <c:pt idx="3">
                  <c:v>10000</c:v>
                </c:pt>
                <c:pt idx="4">
                  <c:v>100000</c:v>
                </c:pt>
              </c:numCache>
            </c:numRef>
          </c:cat>
          <c:val>
            <c:numRef>
              <c:f>Sheet1!$M$13:$M$17</c:f>
              <c:numCache>
                <c:formatCode>0.00E+00</c:formatCode>
                <c:ptCount val="5"/>
                <c:pt idx="0" formatCode="General">
                  <c:v>0</c:v>
                </c:pt>
                <c:pt idx="1">
                  <c:v>4.7999999999999996E-7</c:v>
                </c:pt>
                <c:pt idx="2" formatCode="General">
                  <c:v>1.80927E-3</c:v>
                </c:pt>
                <c:pt idx="3" formatCode="General">
                  <c:v>0.17723900000000001</c:v>
                </c:pt>
                <c:pt idx="4" formatCode="General">
                  <c:v>17.327000000000002</c:v>
                </c:pt>
              </c:numCache>
            </c:numRef>
          </c:val>
          <c:smooth val="0"/>
          <c:extLst>
            <c:ext xmlns:c16="http://schemas.microsoft.com/office/drawing/2014/chart" uri="{C3380CC4-5D6E-409C-BE32-E72D297353CC}">
              <c16:uniqueId val="{00000001-2F70-D847-A649-0F150FF33AC6}"/>
            </c:ext>
          </c:extLst>
        </c:ser>
        <c:ser>
          <c:idx val="2"/>
          <c:order val="2"/>
          <c:tx>
            <c:strRef>
              <c:f>Sheet1!$N$12</c:f>
              <c:strCache>
                <c:ptCount val="1"/>
                <c:pt idx="0">
                  <c:v>Merge</c:v>
                </c:pt>
              </c:strCache>
            </c:strRef>
          </c:tx>
          <c:spPr>
            <a:ln w="28575" cap="rnd">
              <a:solidFill>
                <a:schemeClr val="accent3"/>
              </a:solidFill>
              <a:round/>
            </a:ln>
            <a:effectLst/>
          </c:spPr>
          <c:marker>
            <c:symbol val="none"/>
          </c:marker>
          <c:cat>
            <c:numRef>
              <c:f>Sheet1!$A$13:$A$17</c:f>
              <c:numCache>
                <c:formatCode>General</c:formatCode>
                <c:ptCount val="5"/>
                <c:pt idx="0">
                  <c:v>0</c:v>
                </c:pt>
                <c:pt idx="1">
                  <c:v>10</c:v>
                </c:pt>
                <c:pt idx="2">
                  <c:v>1000</c:v>
                </c:pt>
                <c:pt idx="3">
                  <c:v>10000</c:v>
                </c:pt>
                <c:pt idx="4">
                  <c:v>100000</c:v>
                </c:pt>
              </c:numCache>
            </c:numRef>
          </c:cat>
          <c:val>
            <c:numRef>
              <c:f>Sheet1!$N$13:$N$17</c:f>
              <c:numCache>
                <c:formatCode>0.00E+00</c:formatCode>
                <c:ptCount val="5"/>
                <c:pt idx="0" formatCode="General">
                  <c:v>0</c:v>
                </c:pt>
                <c:pt idx="1">
                  <c:v>1.074E-6</c:v>
                </c:pt>
                <c:pt idx="2" formatCode="General">
                  <c:v>1.58939E-4</c:v>
                </c:pt>
                <c:pt idx="3" formatCode="General">
                  <c:v>1.94645E-3</c:v>
                </c:pt>
                <c:pt idx="4" formatCode="General">
                  <c:v>1.99621E-2</c:v>
                </c:pt>
              </c:numCache>
            </c:numRef>
          </c:val>
          <c:smooth val="0"/>
          <c:extLst>
            <c:ext xmlns:c16="http://schemas.microsoft.com/office/drawing/2014/chart" uri="{C3380CC4-5D6E-409C-BE32-E72D297353CC}">
              <c16:uniqueId val="{00000002-2F70-D847-A649-0F150FF33AC6}"/>
            </c:ext>
          </c:extLst>
        </c:ser>
        <c:dLbls>
          <c:showLegendKey val="0"/>
          <c:showVal val="0"/>
          <c:showCatName val="0"/>
          <c:showSerName val="0"/>
          <c:showPercent val="0"/>
          <c:showBubbleSize val="0"/>
        </c:dLbls>
        <c:smooth val="0"/>
        <c:axId val="1088962864"/>
        <c:axId val="1089217440"/>
      </c:lineChart>
      <c:catAx>
        <c:axId val="1088962864"/>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b"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9217440"/>
        <c:crosses val="autoZero"/>
        <c:auto val="1"/>
        <c:lblAlgn val="ctr"/>
        <c:lblOffset val="0"/>
        <c:noMultiLvlLbl val="0"/>
      </c:catAx>
      <c:valAx>
        <c:axId val="1089217440"/>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8962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Partial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Sheet1!$Q$12</c:f>
              <c:strCache>
                <c:ptCount val="1"/>
                <c:pt idx="0">
                  <c:v>Bubble</c:v>
                </c:pt>
              </c:strCache>
            </c:strRef>
          </c:tx>
          <c:spPr>
            <a:ln w="28575" cap="rnd">
              <a:solidFill>
                <a:schemeClr val="accent1"/>
              </a:solidFill>
              <a:round/>
            </a:ln>
            <a:effectLst/>
          </c:spPr>
          <c:marker>
            <c:symbol val="none"/>
          </c:marker>
          <c:cat>
            <c:numRef>
              <c:f>Sheet1!$A$13:$A$17</c:f>
              <c:numCache>
                <c:formatCode>General</c:formatCode>
                <c:ptCount val="5"/>
                <c:pt idx="0">
                  <c:v>0</c:v>
                </c:pt>
                <c:pt idx="1">
                  <c:v>10</c:v>
                </c:pt>
                <c:pt idx="2">
                  <c:v>1000</c:v>
                </c:pt>
                <c:pt idx="3">
                  <c:v>10000</c:v>
                </c:pt>
                <c:pt idx="4">
                  <c:v>100000</c:v>
                </c:pt>
              </c:numCache>
            </c:numRef>
          </c:cat>
          <c:val>
            <c:numRef>
              <c:f>Sheet1!$Q$13:$Q$17</c:f>
              <c:numCache>
                <c:formatCode>0.00E+00</c:formatCode>
                <c:ptCount val="5"/>
                <c:pt idx="0" formatCode="General">
                  <c:v>0</c:v>
                </c:pt>
                <c:pt idx="1">
                  <c:v>8.8400000000000003E-7</c:v>
                </c:pt>
                <c:pt idx="2" formatCode="General">
                  <c:v>5.3441000000000001E-3</c:v>
                </c:pt>
                <c:pt idx="3" formatCode="General">
                  <c:v>0.42289100000000002</c:v>
                </c:pt>
                <c:pt idx="4" formatCode="General">
                  <c:v>42.397199999999998</c:v>
                </c:pt>
              </c:numCache>
            </c:numRef>
          </c:val>
          <c:smooth val="0"/>
          <c:extLst>
            <c:ext xmlns:c16="http://schemas.microsoft.com/office/drawing/2014/chart" uri="{C3380CC4-5D6E-409C-BE32-E72D297353CC}">
              <c16:uniqueId val="{00000000-53D3-DF42-9036-9C57274D09D9}"/>
            </c:ext>
          </c:extLst>
        </c:ser>
        <c:ser>
          <c:idx val="1"/>
          <c:order val="1"/>
          <c:tx>
            <c:strRef>
              <c:f>Sheet1!$R$12</c:f>
              <c:strCache>
                <c:ptCount val="1"/>
                <c:pt idx="0">
                  <c:v>Insertion</c:v>
                </c:pt>
              </c:strCache>
            </c:strRef>
          </c:tx>
          <c:spPr>
            <a:ln w="28575" cap="rnd">
              <a:solidFill>
                <a:schemeClr val="accent2"/>
              </a:solidFill>
              <a:round/>
            </a:ln>
            <a:effectLst/>
          </c:spPr>
          <c:marker>
            <c:symbol val="none"/>
          </c:marker>
          <c:cat>
            <c:numRef>
              <c:f>Sheet1!$A$13:$A$17</c:f>
              <c:numCache>
                <c:formatCode>General</c:formatCode>
                <c:ptCount val="5"/>
                <c:pt idx="0">
                  <c:v>0</c:v>
                </c:pt>
                <c:pt idx="1">
                  <c:v>10</c:v>
                </c:pt>
                <c:pt idx="2">
                  <c:v>1000</c:v>
                </c:pt>
                <c:pt idx="3">
                  <c:v>10000</c:v>
                </c:pt>
                <c:pt idx="4">
                  <c:v>100000</c:v>
                </c:pt>
              </c:numCache>
            </c:numRef>
          </c:cat>
          <c:val>
            <c:numRef>
              <c:f>Sheet1!$R$13:$R$17</c:f>
              <c:numCache>
                <c:formatCode>0.00E+00</c:formatCode>
                <c:ptCount val="5"/>
                <c:pt idx="0" formatCode="General">
                  <c:v>0</c:v>
                </c:pt>
                <c:pt idx="1">
                  <c:v>3.9099999999999999E-7</c:v>
                </c:pt>
                <c:pt idx="2" formatCode="General">
                  <c:v>9.6469399999999999E-4</c:v>
                </c:pt>
                <c:pt idx="3" formatCode="General">
                  <c:v>9.8559900000000006E-2</c:v>
                </c:pt>
                <c:pt idx="4" formatCode="General">
                  <c:v>9.5599799999999995</c:v>
                </c:pt>
              </c:numCache>
            </c:numRef>
          </c:val>
          <c:smooth val="0"/>
          <c:extLst>
            <c:ext xmlns:c16="http://schemas.microsoft.com/office/drawing/2014/chart" uri="{C3380CC4-5D6E-409C-BE32-E72D297353CC}">
              <c16:uniqueId val="{00000001-53D3-DF42-9036-9C57274D09D9}"/>
            </c:ext>
          </c:extLst>
        </c:ser>
        <c:ser>
          <c:idx val="2"/>
          <c:order val="2"/>
          <c:tx>
            <c:strRef>
              <c:f>Sheet1!$S$12</c:f>
              <c:strCache>
                <c:ptCount val="1"/>
                <c:pt idx="0">
                  <c:v>Merge</c:v>
                </c:pt>
              </c:strCache>
            </c:strRef>
          </c:tx>
          <c:spPr>
            <a:ln w="28575" cap="rnd">
              <a:solidFill>
                <a:schemeClr val="accent3"/>
              </a:solidFill>
              <a:round/>
            </a:ln>
            <a:effectLst/>
          </c:spPr>
          <c:marker>
            <c:symbol val="none"/>
          </c:marker>
          <c:cat>
            <c:numRef>
              <c:f>Sheet1!$A$13:$A$17</c:f>
              <c:numCache>
                <c:formatCode>General</c:formatCode>
                <c:ptCount val="5"/>
                <c:pt idx="0">
                  <c:v>0</c:v>
                </c:pt>
                <c:pt idx="1">
                  <c:v>10</c:v>
                </c:pt>
                <c:pt idx="2">
                  <c:v>1000</c:v>
                </c:pt>
                <c:pt idx="3">
                  <c:v>10000</c:v>
                </c:pt>
                <c:pt idx="4">
                  <c:v>100000</c:v>
                </c:pt>
              </c:numCache>
            </c:numRef>
          </c:cat>
          <c:val>
            <c:numRef>
              <c:f>Sheet1!$S$13:$S$17</c:f>
              <c:numCache>
                <c:formatCode>0.00E+00</c:formatCode>
                <c:ptCount val="5"/>
                <c:pt idx="0" formatCode="General">
                  <c:v>0</c:v>
                </c:pt>
                <c:pt idx="1">
                  <c:v>1.017E-6</c:v>
                </c:pt>
                <c:pt idx="2" formatCode="General">
                  <c:v>1.28501E-4</c:v>
                </c:pt>
                <c:pt idx="3" formatCode="General">
                  <c:v>1.4925699999999999E-3</c:v>
                </c:pt>
                <c:pt idx="4" formatCode="General">
                  <c:v>1.6978699999999999E-2</c:v>
                </c:pt>
              </c:numCache>
            </c:numRef>
          </c:val>
          <c:smooth val="0"/>
          <c:extLst>
            <c:ext xmlns:c16="http://schemas.microsoft.com/office/drawing/2014/chart" uri="{C3380CC4-5D6E-409C-BE32-E72D297353CC}">
              <c16:uniqueId val="{00000002-53D3-DF42-9036-9C57274D09D9}"/>
            </c:ext>
          </c:extLst>
        </c:ser>
        <c:dLbls>
          <c:showLegendKey val="0"/>
          <c:showVal val="0"/>
          <c:showCatName val="0"/>
          <c:showSerName val="0"/>
          <c:showPercent val="0"/>
          <c:showBubbleSize val="0"/>
        </c:dLbls>
        <c:smooth val="0"/>
        <c:axId val="1088962864"/>
        <c:axId val="1089217440"/>
      </c:lineChart>
      <c:catAx>
        <c:axId val="1088962864"/>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b"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9217440"/>
        <c:crosses val="autoZero"/>
        <c:auto val="1"/>
        <c:lblAlgn val="ctr"/>
        <c:lblOffset val="0"/>
        <c:noMultiLvlLbl val="0"/>
      </c:catAx>
      <c:valAx>
        <c:axId val="1089217440"/>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8962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 Colin</dc:creator>
  <cp:keywords/>
  <dc:description/>
  <cp:lastModifiedBy>Weil, Colin</cp:lastModifiedBy>
  <cp:revision>52</cp:revision>
  <dcterms:created xsi:type="dcterms:W3CDTF">2020-09-15T14:49:00Z</dcterms:created>
  <dcterms:modified xsi:type="dcterms:W3CDTF">2020-09-16T22:26:00Z</dcterms:modified>
</cp:coreProperties>
</file>