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766BC" w14:textId="77777777" w:rsidR="00D076D9" w:rsidRPr="003E6E3F" w:rsidRDefault="00D076D9" w:rsidP="00C4130E">
      <w:pPr>
        <w:spacing w:after="0" w:line="360" w:lineRule="auto"/>
        <w:rPr>
          <w:rFonts w:ascii="MonSerrat" w:hAnsi="MonSerrat"/>
        </w:rPr>
      </w:pPr>
    </w:p>
    <w:p w14:paraId="17A832CE" w14:textId="77777777" w:rsidR="00AF1C3A" w:rsidRPr="003E6E3F" w:rsidRDefault="00AF1C3A" w:rsidP="00C4130E">
      <w:pPr>
        <w:spacing w:after="0" w:line="360" w:lineRule="auto"/>
        <w:rPr>
          <w:rFonts w:ascii="MonSerrat" w:hAnsi="MonSerrat"/>
        </w:rPr>
      </w:pPr>
    </w:p>
    <w:p w14:paraId="0385ED37" w14:textId="77777777" w:rsidR="00AF1C3A" w:rsidRPr="003E6E3F" w:rsidRDefault="00AF1C3A" w:rsidP="00C4130E">
      <w:pPr>
        <w:spacing w:after="0" w:line="360" w:lineRule="auto"/>
        <w:rPr>
          <w:rFonts w:ascii="MonSerrat" w:hAnsi="MonSerrat"/>
        </w:rPr>
      </w:pPr>
    </w:p>
    <w:p w14:paraId="491CCC1A" w14:textId="77777777" w:rsidR="00543706" w:rsidRPr="003E6E3F" w:rsidRDefault="00543706" w:rsidP="00C4130E">
      <w:pPr>
        <w:spacing w:after="0" w:line="360" w:lineRule="auto"/>
        <w:rPr>
          <w:rFonts w:ascii="MonSerrat" w:hAnsi="MonSerrat"/>
          <w:color w:val="363C6C"/>
          <w:sz w:val="36"/>
          <w:szCs w:val="36"/>
          <w:lang w:val="es-GT"/>
        </w:rPr>
      </w:pPr>
    </w:p>
    <w:p w14:paraId="5D54AACF" w14:textId="08C1BD97" w:rsidR="001E6D2B" w:rsidRPr="003E6E3F" w:rsidRDefault="00C4130E" w:rsidP="00C4130E">
      <w:pPr>
        <w:spacing w:after="0" w:line="276" w:lineRule="auto"/>
        <w:jc w:val="center"/>
        <w:rPr>
          <w:rFonts w:ascii="MonSerrat" w:hAnsi="MonSerrat"/>
          <w:color w:val="363C6C"/>
          <w:sz w:val="36"/>
          <w:szCs w:val="36"/>
          <w:lang w:val="es-GT"/>
        </w:rPr>
      </w:pPr>
      <w:r w:rsidRPr="003E6E3F">
        <w:rPr>
          <w:rFonts w:ascii="MonSerrat" w:hAnsi="MonSerrat"/>
          <w:color w:val="363C6C"/>
          <w:sz w:val="36"/>
          <w:szCs w:val="36"/>
          <w:lang w:val="es-GT"/>
        </w:rPr>
        <w:t>Guía de trabajo</w:t>
      </w:r>
    </w:p>
    <w:p w14:paraId="5823EBA1" w14:textId="150D11CA" w:rsidR="00222C1C" w:rsidRPr="003E6E3F" w:rsidRDefault="005817E7" w:rsidP="00C4130E">
      <w:pPr>
        <w:spacing w:after="0" w:line="276" w:lineRule="auto"/>
        <w:jc w:val="center"/>
        <w:rPr>
          <w:rFonts w:ascii="MonSerrat" w:hAnsi="MonSerrat"/>
          <w:color w:val="363C6C"/>
          <w:sz w:val="36"/>
          <w:szCs w:val="36"/>
          <w:lang w:val="es-GT"/>
        </w:rPr>
      </w:pPr>
      <w:r w:rsidRPr="003E6E3F">
        <w:rPr>
          <w:rFonts w:ascii="MonSerrat" w:hAnsi="MonSerrat"/>
          <w:color w:val="363C6C"/>
          <w:sz w:val="36"/>
          <w:szCs w:val="36"/>
          <w:lang w:val="es-GT"/>
        </w:rPr>
        <w:t xml:space="preserve">Sesión </w:t>
      </w:r>
      <w:r w:rsidR="001E6D2B" w:rsidRPr="003E6E3F">
        <w:rPr>
          <w:rFonts w:ascii="MonSerrat" w:hAnsi="MonSerrat"/>
          <w:color w:val="363C6C"/>
          <w:sz w:val="36"/>
          <w:szCs w:val="36"/>
          <w:lang w:val="es-GT"/>
        </w:rPr>
        <w:t>2</w:t>
      </w:r>
      <w:r w:rsidR="004F1B47" w:rsidRPr="003E6E3F">
        <w:rPr>
          <w:rFonts w:ascii="MonSerrat" w:hAnsi="MonSerrat"/>
          <w:color w:val="363C6C"/>
          <w:sz w:val="36"/>
          <w:szCs w:val="36"/>
          <w:lang w:val="es-GT"/>
        </w:rPr>
        <w:t>7</w:t>
      </w:r>
    </w:p>
    <w:p w14:paraId="7AD6A817" w14:textId="3CDD3B02" w:rsidR="00D208D5" w:rsidRPr="003E6E3F" w:rsidRDefault="0055403F" w:rsidP="00C4130E">
      <w:pPr>
        <w:spacing w:after="0" w:line="276" w:lineRule="auto"/>
        <w:jc w:val="center"/>
        <w:rPr>
          <w:rFonts w:ascii="MonSerrat" w:hAnsi="MonSerrat"/>
          <w:color w:val="363C6C"/>
          <w:sz w:val="36"/>
          <w:szCs w:val="36"/>
          <w:lang w:val="es-GT"/>
        </w:rPr>
      </w:pPr>
      <w:r w:rsidRPr="003E6E3F">
        <w:rPr>
          <w:rFonts w:ascii="MonSerrat" w:hAnsi="MonSerrat"/>
          <w:color w:val="363C6C"/>
          <w:sz w:val="36"/>
          <w:szCs w:val="36"/>
          <w:lang w:val="es-GT"/>
        </w:rPr>
        <w:t>Resolución</w:t>
      </w:r>
      <w:r w:rsidR="008660D3" w:rsidRPr="003E6E3F">
        <w:rPr>
          <w:rFonts w:ascii="MonSerrat" w:hAnsi="MonSerrat"/>
          <w:color w:val="363C6C"/>
          <w:sz w:val="36"/>
          <w:szCs w:val="36"/>
          <w:lang w:val="es-GT"/>
        </w:rPr>
        <w:t xml:space="preserve"> y preguntas</w:t>
      </w:r>
      <w:r w:rsidRPr="003E6E3F">
        <w:rPr>
          <w:rFonts w:ascii="MonSerrat" w:hAnsi="MonSerrat"/>
          <w:color w:val="363C6C"/>
          <w:sz w:val="36"/>
          <w:szCs w:val="36"/>
          <w:lang w:val="es-GT"/>
        </w:rPr>
        <w:t xml:space="preserve"> de casos sobre la</w:t>
      </w:r>
    </w:p>
    <w:p w14:paraId="1F0B83E6" w14:textId="3E0C4BA8" w:rsidR="0055403F" w:rsidRPr="003E6E3F" w:rsidRDefault="0055403F" w:rsidP="00C4130E">
      <w:pPr>
        <w:spacing w:after="0" w:line="276" w:lineRule="auto"/>
        <w:jc w:val="center"/>
        <w:rPr>
          <w:rFonts w:ascii="MonSerrat" w:hAnsi="MonSerrat"/>
          <w:color w:val="363C6C"/>
          <w:sz w:val="36"/>
          <w:szCs w:val="36"/>
          <w:lang w:val="es-GT"/>
        </w:rPr>
      </w:pPr>
      <w:r w:rsidRPr="003E6E3F">
        <w:rPr>
          <w:rFonts w:ascii="MonSerrat" w:hAnsi="MonSerrat"/>
          <w:color w:val="363C6C"/>
          <w:sz w:val="36"/>
          <w:szCs w:val="36"/>
          <w:lang w:val="es-GT"/>
        </w:rPr>
        <w:t>integración ética y legal en la práctica profesional</w:t>
      </w:r>
    </w:p>
    <w:p w14:paraId="2AA7B246" w14:textId="77777777" w:rsidR="00DD310F" w:rsidRPr="003E6E3F" w:rsidRDefault="00DD310F" w:rsidP="00C4130E">
      <w:pPr>
        <w:pStyle w:val="paragraph"/>
        <w:spacing w:before="0" w:beforeAutospacing="0" w:after="0" w:afterAutospacing="0" w:line="360" w:lineRule="auto"/>
        <w:textAlignment w:val="baseline"/>
        <w:rPr>
          <w:rFonts w:ascii="MonSerrat" w:hAnsi="MonSerrat" w:cstheme="minorHAnsi"/>
          <w:color w:val="363C6C"/>
        </w:rPr>
      </w:pPr>
    </w:p>
    <w:p w14:paraId="009D42AC" w14:textId="3A90E3F1" w:rsidR="00316666" w:rsidRPr="003E6E3F" w:rsidRDefault="00C4130E" w:rsidP="0031666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Instrucción General:</w:t>
      </w:r>
      <w:r w:rsidRPr="003E6E3F">
        <w:rPr>
          <w:rFonts w:ascii="MonSerrat" w:hAnsi="MonSerrat" w:cstheme="minorHAnsi"/>
          <w:color w:val="363C6C"/>
        </w:rPr>
        <w:t xml:space="preserve"> </w:t>
      </w:r>
      <w:r w:rsidR="00316666" w:rsidRPr="003E6E3F">
        <w:rPr>
          <w:rFonts w:ascii="MonSerrat" w:hAnsi="MonSerrat" w:cstheme="minorHAnsi"/>
          <w:color w:val="363C6C"/>
        </w:rPr>
        <w:t xml:space="preserve">Se reúnen en grupos de 3 estudiantes y resuelven los casos éticos legales que se les plantean a continuación, </w:t>
      </w:r>
      <w:r w:rsidR="0016199D" w:rsidRPr="003E6E3F">
        <w:rPr>
          <w:rFonts w:ascii="MonSerrat" w:hAnsi="MonSerrat" w:cstheme="minorHAnsi"/>
          <w:color w:val="363C6C"/>
        </w:rPr>
        <w:t>de acuerdo con</w:t>
      </w:r>
      <w:r w:rsidR="00316666" w:rsidRPr="003E6E3F">
        <w:rPr>
          <w:rFonts w:ascii="MonSerrat" w:hAnsi="MonSerrat" w:cstheme="minorHAnsi"/>
          <w:color w:val="363C6C"/>
        </w:rPr>
        <w:t xml:space="preserve"> lo visto en clase, las respuestas deben ser con claridad y fundamentación de las recomendaciones éticas y legales.</w:t>
      </w:r>
    </w:p>
    <w:p w14:paraId="65A84BBD" w14:textId="77777777" w:rsidR="00316666" w:rsidRPr="003E6E3F" w:rsidRDefault="00316666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27B8B899" w14:textId="046E85F4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Resolución de Casos Éticos y Legales</w:t>
      </w:r>
    </w:p>
    <w:p w14:paraId="748E9980" w14:textId="77777777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Caso 1: Confidencialidad en el Entorno Empresarial</w:t>
      </w:r>
    </w:p>
    <w:p w14:paraId="1DA3AE20" w14:textId="77777777" w:rsidR="00C4130E" w:rsidRPr="003E6E3F" w:rsidRDefault="00C4130E" w:rsidP="009940A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Contexto:</w:t>
      </w:r>
      <w:r w:rsidRPr="003E6E3F">
        <w:rPr>
          <w:rFonts w:ascii="MonSerrat" w:hAnsi="MonSerrat" w:cstheme="minorHAnsi"/>
          <w:color w:val="363C6C"/>
        </w:rPr>
        <w:t xml:space="preserve"> Un empleado en una empresa de tecnología se enfrenta al dilema de divulgar o no información confidencial sobre un próximo producto.</w:t>
      </w:r>
    </w:p>
    <w:p w14:paraId="2B5BC763" w14:textId="77777777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Preguntas para Análisis:</w:t>
      </w:r>
    </w:p>
    <w:p w14:paraId="7AFCD88F" w14:textId="77777777" w:rsidR="00C4130E" w:rsidRPr="003E6E3F" w:rsidRDefault="00C4130E" w:rsidP="001F625B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¿Qué principios éticos están involucrados, como la confidencialidad y lealtad?</w:t>
      </w:r>
    </w:p>
    <w:p w14:paraId="510CDD9C" w14:textId="77777777" w:rsidR="00C4130E" w:rsidRPr="003E6E3F" w:rsidRDefault="00C4130E" w:rsidP="001F625B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¿Existe un conflicto entre las normas legales y la ética personal del empleado?</w:t>
      </w:r>
    </w:p>
    <w:p w14:paraId="759E86A8" w14:textId="77777777" w:rsidR="00C4130E" w:rsidRPr="003E6E3F" w:rsidRDefault="00C4130E" w:rsidP="001F625B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¿Cómo podría la divulgación afectar a la empresa y a los competidores?</w:t>
      </w:r>
    </w:p>
    <w:p w14:paraId="5D7C9E46" w14:textId="02709B8A" w:rsidR="00316666" w:rsidRDefault="00316666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350BB5B4" w14:textId="1D46998E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387D9AED" w14:textId="45AD54BB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25987396" w14:textId="6496F950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0EE75845" w14:textId="5C31F940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0433F035" w14:textId="5792E091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38BE072C" w14:textId="6D25FD6C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6577FB4A" w14:textId="46F024D1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05C14517" w14:textId="62842AB1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0366B001" w14:textId="157AD8D4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24DCF4EA" w14:textId="4BAC7BD1" w:rsid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3316CD5B" w14:textId="77777777" w:rsidR="003E6E3F" w:rsidRPr="003E6E3F" w:rsidRDefault="003E6E3F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5DA0C4D4" w14:textId="4A55ED47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Caso 2: Discriminación en Procesos de Selección de Personal</w:t>
      </w:r>
    </w:p>
    <w:p w14:paraId="637F5097" w14:textId="0CD0DA07" w:rsidR="0016199D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Contexto:</w:t>
      </w:r>
      <w:r w:rsidRPr="003E6E3F">
        <w:rPr>
          <w:rFonts w:ascii="MonSerrat" w:hAnsi="MonSerrat" w:cstheme="minorHAnsi"/>
          <w:color w:val="363C6C"/>
        </w:rPr>
        <w:t xml:space="preserve"> Un candidato sufre discriminación en un proceso de selección debido a su orientación sexual, y el departamento de recursos humanos tiene conocimiento de ello.</w:t>
      </w:r>
    </w:p>
    <w:p w14:paraId="0C824DAE" w14:textId="22E36CDB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bookmarkStart w:id="0" w:name="_Hlk210666793"/>
      <w:r w:rsidRPr="003E6E3F">
        <w:rPr>
          <w:rFonts w:ascii="MonSerrat" w:hAnsi="MonSerrat" w:cstheme="minorHAnsi"/>
          <w:b/>
          <w:bCs/>
          <w:color w:val="363C6C"/>
        </w:rPr>
        <w:t>Preguntas para Análisis:</w:t>
      </w:r>
    </w:p>
    <w:p w14:paraId="7DEAB74B" w14:textId="2DDCF7AA" w:rsidR="00C4130E" w:rsidRPr="003E6E3F" w:rsidRDefault="00C4130E" w:rsidP="001F625B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¿Cómo se relaciona este caso con los principios éticos de justicia y no discriminación?</w:t>
      </w:r>
    </w:p>
    <w:p w14:paraId="797ED949" w14:textId="77777777" w:rsidR="0016199D" w:rsidRPr="0016199D" w:rsidRDefault="0016199D" w:rsidP="0016199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Justicia</w:t>
      </w:r>
      <w:r w:rsidRPr="0016199D">
        <w:rPr>
          <w:rFonts w:ascii="MonSerrat" w:hAnsi="MonSerrat" w:cstheme="minorHAnsi"/>
          <w:color w:val="363C6C"/>
          <w:lang w:val="es-HN"/>
        </w:rPr>
        <w:t xml:space="preserve"> implica:</w:t>
      </w:r>
    </w:p>
    <w:p w14:paraId="1262C1C1" w14:textId="77777777" w:rsidR="0016199D" w:rsidRPr="0016199D" w:rsidRDefault="0016199D" w:rsidP="001F625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color w:val="363C6C"/>
          <w:lang w:val="es-HN"/>
        </w:rPr>
      </w:pPr>
      <w:r w:rsidRPr="0016199D">
        <w:rPr>
          <w:rFonts w:ascii="MonSerrat" w:hAnsi="MonSerrat" w:cstheme="minorHAnsi"/>
          <w:color w:val="363C6C"/>
          <w:lang w:val="es-HN"/>
        </w:rPr>
        <w:t xml:space="preserve">Tratar a todas las personas con </w:t>
      </w:r>
      <w:r w:rsidRPr="0016199D">
        <w:rPr>
          <w:rFonts w:ascii="MonSerrat" w:hAnsi="MonSerrat" w:cstheme="minorHAnsi"/>
          <w:bCs/>
          <w:color w:val="363C6C"/>
          <w:lang w:val="es-HN"/>
        </w:rPr>
        <w:t>igualdad de oportunidades</w:t>
      </w:r>
      <w:r w:rsidRPr="0016199D">
        <w:rPr>
          <w:rFonts w:ascii="MonSerrat" w:hAnsi="MonSerrat" w:cstheme="minorHAnsi"/>
          <w:b/>
          <w:color w:val="363C6C"/>
          <w:lang w:val="es-HN"/>
        </w:rPr>
        <w:t>.</w:t>
      </w:r>
    </w:p>
    <w:p w14:paraId="71AFC2E1" w14:textId="77777777" w:rsidR="0016199D" w:rsidRPr="0016199D" w:rsidRDefault="0016199D" w:rsidP="001F625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  <w:lang w:val="es-HN"/>
        </w:rPr>
      </w:pPr>
      <w:r w:rsidRPr="0016199D">
        <w:rPr>
          <w:rFonts w:ascii="MonSerrat" w:hAnsi="MonSerrat" w:cstheme="minorHAnsi"/>
          <w:color w:val="363C6C"/>
          <w:lang w:val="es-HN"/>
        </w:rPr>
        <w:t xml:space="preserve">Hay que asegurar que </w:t>
      </w:r>
      <w:r w:rsidRPr="0016199D">
        <w:rPr>
          <w:rFonts w:ascii="MonSerrat" w:hAnsi="MonSerrat" w:cstheme="minorHAnsi"/>
          <w:bCs/>
          <w:color w:val="363C6C"/>
          <w:lang w:val="es-HN"/>
        </w:rPr>
        <w:t>el mérito y la capacidad</w:t>
      </w:r>
      <w:r w:rsidRPr="0016199D">
        <w:rPr>
          <w:rFonts w:ascii="MonSerrat" w:hAnsi="MonSerrat" w:cstheme="minorHAnsi"/>
          <w:b/>
          <w:color w:val="363C6C"/>
          <w:lang w:val="es-HN"/>
        </w:rPr>
        <w:t>,</w:t>
      </w:r>
      <w:r w:rsidRPr="0016199D">
        <w:rPr>
          <w:rFonts w:ascii="MonSerrat" w:hAnsi="MonSerrat" w:cstheme="minorHAnsi"/>
          <w:color w:val="363C6C"/>
          <w:lang w:val="es-HN"/>
        </w:rPr>
        <w:t xml:space="preserve"> no prejuicios personales, guíen las decisiones laborales.</w:t>
      </w:r>
    </w:p>
    <w:p w14:paraId="7ED433A9" w14:textId="77777777" w:rsidR="0016199D" w:rsidRPr="0016199D" w:rsidRDefault="0016199D" w:rsidP="0016199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No discriminación</w:t>
      </w:r>
      <w:r w:rsidRPr="0016199D">
        <w:rPr>
          <w:rFonts w:ascii="MonSerrat" w:hAnsi="MonSerrat" w:cstheme="minorHAnsi"/>
          <w:color w:val="363C6C"/>
          <w:lang w:val="es-HN"/>
        </w:rPr>
        <w:t xml:space="preserve"> significa:</w:t>
      </w:r>
    </w:p>
    <w:p w14:paraId="2DCED966" w14:textId="1E44DE92" w:rsidR="0016199D" w:rsidRPr="003E6E3F" w:rsidRDefault="0016199D" w:rsidP="001F625B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No excluir, rechazar ni limitar</w:t>
      </w:r>
      <w:r w:rsidRPr="0016199D">
        <w:rPr>
          <w:rFonts w:ascii="MonSerrat" w:hAnsi="MonSerrat" w:cstheme="minorHAnsi"/>
          <w:color w:val="363C6C"/>
          <w:lang w:val="es-HN"/>
        </w:rPr>
        <w:t xml:space="preserve"> a una persona por razones personales como orientación sexual, género, </w:t>
      </w:r>
      <w:r w:rsidRPr="0016199D">
        <w:rPr>
          <w:rFonts w:ascii="MonSerrat" w:hAnsi="MonSerrat" w:cstheme="minorHAnsi"/>
          <w:color w:val="1F3864" w:themeColor="accent1" w:themeShade="80"/>
          <w:lang w:val="es-HN"/>
        </w:rPr>
        <w:t>raza</w:t>
      </w:r>
      <w:r w:rsidRPr="0016199D">
        <w:rPr>
          <w:rFonts w:ascii="MonSerrat" w:hAnsi="MonSerrat" w:cstheme="minorHAnsi"/>
          <w:color w:val="363C6C"/>
          <w:lang w:val="es-HN"/>
        </w:rPr>
        <w:t xml:space="preserve"> y religión.</w:t>
      </w:r>
    </w:p>
    <w:p w14:paraId="1F190378" w14:textId="77777777" w:rsidR="0016199D" w:rsidRPr="003E6E3F" w:rsidRDefault="0016199D" w:rsidP="0016199D">
      <w:pPr>
        <w:pStyle w:val="NormalWeb"/>
        <w:rPr>
          <w:rFonts w:ascii="MonSerrat" w:hAnsi="MonSerrat"/>
          <w:color w:val="1F3864" w:themeColor="accent1" w:themeShade="80"/>
        </w:rPr>
      </w:pPr>
      <w:r w:rsidRPr="003E6E3F">
        <w:rPr>
          <w:rFonts w:ascii="MonSerrat" w:hAnsi="MonSerrat"/>
          <w:color w:val="1F3864" w:themeColor="accent1" w:themeShade="80"/>
        </w:rPr>
        <w:t>En este caso:</w:t>
      </w:r>
    </w:p>
    <w:p w14:paraId="1DA6E5C4" w14:textId="77777777" w:rsidR="0016199D" w:rsidRPr="003E6E3F" w:rsidRDefault="0016199D" w:rsidP="001F625B">
      <w:pPr>
        <w:pStyle w:val="NormalWeb"/>
        <w:numPr>
          <w:ilvl w:val="0"/>
          <w:numId w:val="6"/>
        </w:numPr>
        <w:rPr>
          <w:rFonts w:ascii="MonSerrat" w:hAnsi="MonSerrat"/>
          <w:color w:val="1F3864" w:themeColor="accent1" w:themeShade="80"/>
        </w:rPr>
      </w:pPr>
      <w:r w:rsidRPr="003E6E3F">
        <w:rPr>
          <w:rFonts w:ascii="MonSerrat" w:hAnsi="MonSerrat"/>
          <w:color w:val="1F3864" w:themeColor="accent1" w:themeShade="80"/>
        </w:rPr>
        <w:t xml:space="preserve">Se </w:t>
      </w:r>
      <w:r w:rsidRPr="003E6E3F">
        <w:rPr>
          <w:rStyle w:val="Textoennegrita"/>
          <w:rFonts w:ascii="MonSerrat" w:hAnsi="MonSerrat"/>
          <w:b w:val="0"/>
          <w:color w:val="1F3864" w:themeColor="accent1" w:themeShade="80"/>
        </w:rPr>
        <w:t>rompe el principio de justicia</w:t>
      </w:r>
      <w:r w:rsidRPr="003E6E3F">
        <w:rPr>
          <w:rFonts w:ascii="MonSerrat" w:hAnsi="MonSerrat"/>
          <w:color w:val="1F3864" w:themeColor="accent1" w:themeShade="80"/>
        </w:rPr>
        <w:t>, ya que el candidato no recibe un trato justo por un motivo irrelevante para el trabajo.</w:t>
      </w:r>
    </w:p>
    <w:p w14:paraId="1115F14E" w14:textId="1347E2DC" w:rsidR="0016199D" w:rsidRPr="003E6E3F" w:rsidRDefault="0016199D" w:rsidP="001F625B">
      <w:pPr>
        <w:pStyle w:val="NormalWeb"/>
        <w:numPr>
          <w:ilvl w:val="0"/>
          <w:numId w:val="6"/>
        </w:numPr>
        <w:rPr>
          <w:rFonts w:ascii="MonSerrat" w:hAnsi="MonSerrat"/>
          <w:color w:val="1F3864" w:themeColor="accent1" w:themeShade="80"/>
        </w:rPr>
      </w:pPr>
      <w:r w:rsidRPr="003E6E3F">
        <w:rPr>
          <w:rFonts w:ascii="MonSerrat" w:hAnsi="MonSerrat"/>
          <w:color w:val="1F3864" w:themeColor="accent1" w:themeShade="80"/>
        </w:rPr>
        <w:t xml:space="preserve">Se </w:t>
      </w:r>
      <w:r w:rsidRPr="003E6E3F">
        <w:rPr>
          <w:rStyle w:val="Textoennegrita"/>
          <w:rFonts w:ascii="MonSerrat" w:hAnsi="MonSerrat"/>
          <w:b w:val="0"/>
          <w:color w:val="1F3864" w:themeColor="accent1" w:themeShade="80"/>
        </w:rPr>
        <w:t>viola el derecho a la no discriminación</w:t>
      </w:r>
      <w:r w:rsidRPr="003E6E3F">
        <w:rPr>
          <w:rFonts w:ascii="MonSerrat" w:hAnsi="MonSerrat"/>
          <w:color w:val="1F3864" w:themeColor="accent1" w:themeShade="80"/>
        </w:rPr>
        <w:t>, que es tanto un principio ético como un derecho humano.</w:t>
      </w:r>
    </w:p>
    <w:p w14:paraId="160F58E0" w14:textId="6204E49B" w:rsidR="006F6F35" w:rsidRPr="003E6E3F" w:rsidRDefault="00C4130E" w:rsidP="001F625B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Textoennegrita"/>
          <w:rFonts w:ascii="MonSerrat" w:hAnsi="MonSerrat" w:cstheme="minorHAnsi"/>
          <w:b w:val="0"/>
          <w:bCs w:val="0"/>
          <w:color w:val="363C6C"/>
        </w:rPr>
      </w:pPr>
      <w:r w:rsidRPr="003E6E3F">
        <w:rPr>
          <w:rFonts w:ascii="MonSerrat" w:hAnsi="MonSerrat" w:cstheme="minorHAnsi"/>
          <w:color w:val="363C6C"/>
        </w:rPr>
        <w:t>¿Qué regulaciones de igualdad podrían aplicarse aquí?</w:t>
      </w:r>
    </w:p>
    <w:p w14:paraId="73432129" w14:textId="2CA02099" w:rsidR="0016199D" w:rsidRPr="003E6E3F" w:rsidRDefault="0016199D" w:rsidP="001F625B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Style w:val="Textoennegrita"/>
          <w:rFonts w:ascii="MonSerrat" w:hAnsi="MonSerrat"/>
          <w:b w:val="0"/>
          <w:color w:val="1F3864" w:themeColor="accent1" w:themeShade="80"/>
        </w:rPr>
        <w:t>Derechos Humanos Universales</w:t>
      </w:r>
      <w:r w:rsidRPr="003E6E3F">
        <w:rPr>
          <w:rFonts w:ascii="MonSerrat" w:hAnsi="MonSerrat"/>
          <w:color w:val="1F3864" w:themeColor="accent1" w:themeShade="80"/>
        </w:rPr>
        <w:t xml:space="preserve"> (ONU): Prohíben toda forma de discriminación.</w:t>
      </w:r>
    </w:p>
    <w:p w14:paraId="5BFDE308" w14:textId="77777777" w:rsidR="0016199D" w:rsidRPr="003E6E3F" w:rsidRDefault="0016199D" w:rsidP="001F625B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Style w:val="Textoennegrita"/>
          <w:rFonts w:ascii="MonSerrat" w:hAnsi="MonSerrat"/>
          <w:b w:val="0"/>
          <w:color w:val="1F3864" w:themeColor="accent1" w:themeShade="80"/>
        </w:rPr>
        <w:t>Código de Trabajo / Ley de Igualdad de Oportunidades</w:t>
      </w:r>
      <w:r w:rsidRPr="003E6E3F">
        <w:rPr>
          <w:rFonts w:ascii="MonSerrat" w:hAnsi="MonSerrat"/>
          <w:color w:val="1F3864" w:themeColor="accent1" w:themeShade="80"/>
        </w:rPr>
        <w:t xml:space="preserve">: Regulan que los procesos de contratación deben basarse en </w:t>
      </w:r>
      <w:r w:rsidRPr="003E6E3F">
        <w:rPr>
          <w:rStyle w:val="Textoennegrita"/>
          <w:rFonts w:ascii="MonSerrat" w:hAnsi="MonSerrat"/>
          <w:b w:val="0"/>
          <w:color w:val="1F3864" w:themeColor="accent1" w:themeShade="80"/>
        </w:rPr>
        <w:t>méritos y capacidades</w:t>
      </w:r>
      <w:r w:rsidRPr="003E6E3F">
        <w:rPr>
          <w:rFonts w:ascii="MonSerrat" w:hAnsi="MonSerrat"/>
          <w:b/>
          <w:color w:val="1F3864" w:themeColor="accent1" w:themeShade="80"/>
        </w:rPr>
        <w:t>.</w:t>
      </w:r>
    </w:p>
    <w:p w14:paraId="509F479F" w14:textId="161C6FE8" w:rsidR="0016199D" w:rsidRPr="003E6E3F" w:rsidRDefault="0016199D" w:rsidP="001F625B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/>
          <w:color w:val="1F3864" w:themeColor="accent1" w:themeShade="80"/>
        </w:rPr>
        <w:t xml:space="preserve">En Guatemala: Aunque </w:t>
      </w:r>
      <w:r w:rsidRPr="003E6E3F">
        <w:rPr>
          <w:rStyle w:val="Textoennegrita"/>
          <w:rFonts w:ascii="MonSerrat" w:hAnsi="MonSerrat"/>
          <w:b w:val="0"/>
          <w:color w:val="1F3864" w:themeColor="accent1" w:themeShade="80"/>
        </w:rPr>
        <w:t>no existe una ley específica</w:t>
      </w:r>
      <w:r w:rsidRPr="003E6E3F">
        <w:rPr>
          <w:rFonts w:ascii="MonSerrat" w:hAnsi="MonSerrat"/>
          <w:color w:val="1F3864" w:themeColor="accent1" w:themeShade="80"/>
        </w:rPr>
        <w:t xml:space="preserve"> que proteja por orientación sexual, pueden aplicarse principios de </w:t>
      </w:r>
      <w:r w:rsidRPr="003E6E3F">
        <w:rPr>
          <w:rStyle w:val="Textoennegrita"/>
          <w:rFonts w:ascii="MonSerrat" w:hAnsi="MonSerrat"/>
          <w:b w:val="0"/>
          <w:color w:val="1F3864" w:themeColor="accent1" w:themeShade="80"/>
        </w:rPr>
        <w:t>igualdad y dignidad humana</w:t>
      </w:r>
      <w:r w:rsidRPr="003E6E3F">
        <w:rPr>
          <w:rFonts w:ascii="MonSerrat" w:hAnsi="MonSerrat"/>
          <w:color w:val="1F3864" w:themeColor="accent1" w:themeShade="80"/>
        </w:rPr>
        <w:t xml:space="preserve"> protegidos en la Constitución y tratados internacionales firmados por el país.</w:t>
      </w:r>
    </w:p>
    <w:p w14:paraId="32A4327C" w14:textId="77777777" w:rsidR="0016199D" w:rsidRPr="003E6E3F" w:rsidRDefault="0016199D" w:rsidP="0016199D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MonSerrat" w:hAnsi="MonSerrat" w:cstheme="minorHAnsi"/>
          <w:color w:val="363C6C"/>
          <w:lang w:val="es-HN"/>
        </w:rPr>
      </w:pPr>
    </w:p>
    <w:p w14:paraId="648A073F" w14:textId="203ACC67" w:rsidR="0016199D" w:rsidRPr="003E6E3F" w:rsidRDefault="0016199D" w:rsidP="0016199D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MonSerrat" w:hAnsi="MonSerrat" w:cstheme="minorHAnsi"/>
          <w:color w:val="363C6C"/>
        </w:rPr>
      </w:pPr>
    </w:p>
    <w:p w14:paraId="0AC0517B" w14:textId="0F0288CB" w:rsidR="006F6F35" w:rsidRPr="003E6E3F" w:rsidRDefault="006F6F35" w:rsidP="0016199D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MonSerrat" w:hAnsi="MonSerrat" w:cstheme="minorHAnsi"/>
          <w:color w:val="363C6C"/>
        </w:rPr>
      </w:pPr>
    </w:p>
    <w:p w14:paraId="6F46948E" w14:textId="3FE04BCC" w:rsidR="006F6F35" w:rsidRDefault="006F6F35" w:rsidP="0016199D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MonSerrat" w:hAnsi="MonSerrat" w:cstheme="minorHAnsi"/>
          <w:color w:val="363C6C"/>
        </w:rPr>
      </w:pPr>
    </w:p>
    <w:p w14:paraId="10A5FDC6" w14:textId="77777777" w:rsidR="0016199D" w:rsidRPr="003E6E3F" w:rsidRDefault="0016199D" w:rsidP="003E6E3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bookmarkStart w:id="1" w:name="_GoBack"/>
      <w:bookmarkEnd w:id="1"/>
    </w:p>
    <w:p w14:paraId="382BAA75" w14:textId="77777777" w:rsidR="00C4130E" w:rsidRPr="003E6E3F" w:rsidRDefault="00C4130E" w:rsidP="001F625B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¿Cuáles son las responsabilidades éticas y legales del departamento de recursos humanos?</w:t>
      </w:r>
    </w:p>
    <w:p w14:paraId="2157FABF" w14:textId="7B36EDF4" w:rsidR="0016199D" w:rsidRPr="0016199D" w:rsidRDefault="006F6F35" w:rsidP="0016199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3E6E3F">
        <w:rPr>
          <w:rFonts w:ascii="MonSerrat" w:hAnsi="MonSerrat" w:cstheme="minorHAnsi"/>
          <w:bCs/>
          <w:color w:val="363C6C"/>
          <w:lang w:val="es-HN"/>
        </w:rPr>
        <w:t xml:space="preserve">         </w:t>
      </w:r>
      <w:r w:rsidR="0016199D" w:rsidRPr="0016199D">
        <w:rPr>
          <w:rFonts w:ascii="MonSerrat" w:hAnsi="MonSerrat" w:cstheme="minorHAnsi"/>
          <w:bCs/>
          <w:color w:val="363C6C"/>
          <w:lang w:val="es-HN"/>
        </w:rPr>
        <w:t xml:space="preserve">Responsabilidades </w:t>
      </w:r>
      <w:r w:rsidR="0016199D" w:rsidRPr="0016199D">
        <w:rPr>
          <w:rFonts w:ascii="MonSerrat" w:hAnsi="MonSerrat" w:cs="Calibri"/>
          <w:bCs/>
          <w:color w:val="363C6C"/>
          <w:lang w:val="es-HN"/>
        </w:rPr>
        <w:t>é</w:t>
      </w:r>
      <w:r w:rsidR="0016199D" w:rsidRPr="0016199D">
        <w:rPr>
          <w:rFonts w:ascii="MonSerrat" w:hAnsi="MonSerrat" w:cstheme="minorHAnsi"/>
          <w:bCs/>
          <w:color w:val="363C6C"/>
          <w:lang w:val="es-HN"/>
        </w:rPr>
        <w:t>ticas:</w:t>
      </w:r>
    </w:p>
    <w:p w14:paraId="473B2A8F" w14:textId="77777777" w:rsidR="0016199D" w:rsidRPr="0016199D" w:rsidRDefault="0016199D" w:rsidP="001F625B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Garantizar la equidad en todos los procesos de selección.</w:t>
      </w:r>
    </w:p>
    <w:p w14:paraId="43DC7A21" w14:textId="77777777" w:rsidR="0016199D" w:rsidRPr="0016199D" w:rsidRDefault="0016199D" w:rsidP="001F625B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Denunciar y corregir prácticas discriminatorias.</w:t>
      </w:r>
    </w:p>
    <w:p w14:paraId="7C461715" w14:textId="77777777" w:rsidR="0016199D" w:rsidRPr="0016199D" w:rsidRDefault="0016199D" w:rsidP="001F625B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Proteger la dignidad de todos los candidatos.</w:t>
      </w:r>
    </w:p>
    <w:p w14:paraId="27F06B54" w14:textId="77777777" w:rsidR="0016199D" w:rsidRPr="0016199D" w:rsidRDefault="0016199D" w:rsidP="001F625B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Actuar con justicia, confidencialidad y respeto.</w:t>
      </w:r>
    </w:p>
    <w:p w14:paraId="4D52422B" w14:textId="5A2F4414" w:rsidR="0016199D" w:rsidRPr="0016199D" w:rsidRDefault="006F6F35" w:rsidP="0016199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3E6E3F">
        <w:rPr>
          <w:rFonts w:ascii="MonSerrat" w:hAnsi="MonSerrat" w:cstheme="minorHAnsi"/>
          <w:bCs/>
          <w:color w:val="363C6C"/>
          <w:lang w:val="es-HN"/>
        </w:rPr>
        <w:t xml:space="preserve">     </w:t>
      </w:r>
      <w:r w:rsidR="0016199D" w:rsidRPr="0016199D">
        <w:rPr>
          <w:rFonts w:ascii="MonSerrat" w:hAnsi="MonSerrat" w:cstheme="minorHAnsi"/>
          <w:bCs/>
          <w:color w:val="363C6C"/>
          <w:lang w:val="es-HN"/>
        </w:rPr>
        <w:t>Responsabilidades legales:</w:t>
      </w:r>
    </w:p>
    <w:p w14:paraId="08790631" w14:textId="77777777" w:rsidR="006F6F35" w:rsidRPr="003E6E3F" w:rsidRDefault="0016199D" w:rsidP="001F625B">
      <w:pPr>
        <w:pStyle w:val="paragraph"/>
        <w:numPr>
          <w:ilvl w:val="1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Asegurarse de cumplir con las leyes de igualdad de trato.</w:t>
      </w:r>
    </w:p>
    <w:p w14:paraId="5ABA911A" w14:textId="77777777" w:rsidR="006F6F35" w:rsidRPr="003E6E3F" w:rsidRDefault="0016199D" w:rsidP="001F625B">
      <w:pPr>
        <w:pStyle w:val="paragraph"/>
        <w:numPr>
          <w:ilvl w:val="1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Evitar actos discriminatorios, ya que podrían generar demandas legales, sanciones o afectar la reputación de la empresa.</w:t>
      </w:r>
    </w:p>
    <w:p w14:paraId="3EDDF0DD" w14:textId="77777777" w:rsidR="006F6F35" w:rsidRPr="003E6E3F" w:rsidRDefault="0016199D" w:rsidP="001F625B">
      <w:pPr>
        <w:pStyle w:val="paragraph"/>
        <w:numPr>
          <w:ilvl w:val="1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Investigar y documentar cualquier acto discriminatorio ocurrido.</w:t>
      </w:r>
    </w:p>
    <w:p w14:paraId="70C0A40B" w14:textId="5B7F549D" w:rsidR="0016199D" w:rsidRPr="0016199D" w:rsidRDefault="0016199D" w:rsidP="001F625B">
      <w:pPr>
        <w:pStyle w:val="paragraph"/>
        <w:numPr>
          <w:ilvl w:val="1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Cs/>
          <w:color w:val="363C6C"/>
          <w:lang w:val="es-HN"/>
        </w:rPr>
      </w:pPr>
      <w:r w:rsidRPr="0016199D">
        <w:rPr>
          <w:rFonts w:ascii="MonSerrat" w:hAnsi="MonSerrat" w:cstheme="minorHAnsi"/>
          <w:bCs/>
          <w:color w:val="363C6C"/>
          <w:lang w:val="es-HN"/>
        </w:rPr>
        <w:t>Capacitar al personal en temas de diversidad, inclusión y no discriminación.</w:t>
      </w:r>
    </w:p>
    <w:bookmarkEnd w:id="0"/>
    <w:p w14:paraId="071CC119" w14:textId="77777777" w:rsidR="0016199D" w:rsidRPr="003E6E3F" w:rsidRDefault="0016199D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  <w:lang w:val="es-HN"/>
        </w:rPr>
      </w:pPr>
    </w:p>
    <w:p w14:paraId="7E372311" w14:textId="1B734A03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Caso 3: Publicidad Engañosa en la Industria de Alimentos</w:t>
      </w:r>
    </w:p>
    <w:p w14:paraId="244937D7" w14:textId="77777777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Contexto:</w:t>
      </w:r>
      <w:r w:rsidRPr="003E6E3F">
        <w:rPr>
          <w:rFonts w:ascii="MonSerrat" w:hAnsi="MonSerrat" w:cstheme="minorHAnsi"/>
          <w:color w:val="363C6C"/>
        </w:rPr>
        <w:t xml:space="preserve"> Una empresa de alimentos promociona un producto como “100% orgánico”, aunque contiene ingredientes no orgánicos.</w:t>
      </w:r>
    </w:p>
    <w:p w14:paraId="27F005E7" w14:textId="5D8659E7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Preguntas para Análisis:</w:t>
      </w:r>
    </w:p>
    <w:p w14:paraId="3E1F3DBE" w14:textId="77777777" w:rsidR="00C4130E" w:rsidRPr="003E6E3F" w:rsidRDefault="00C4130E" w:rsidP="001F625B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¿Qué principios éticos de veracidad y honestidad son relevantes?</w:t>
      </w:r>
    </w:p>
    <w:p w14:paraId="4F907F29" w14:textId="77777777" w:rsidR="00C4130E" w:rsidRPr="003E6E3F" w:rsidRDefault="00C4130E" w:rsidP="001F625B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¿Qué leyes sobre publicidad engañosa podrían aplicarse?</w:t>
      </w:r>
    </w:p>
    <w:p w14:paraId="756B1944" w14:textId="77777777" w:rsidR="00C4130E" w:rsidRPr="003E6E3F" w:rsidRDefault="00C4130E" w:rsidP="001F625B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color w:val="363C6C"/>
        </w:rPr>
      </w:pPr>
      <w:r w:rsidRPr="003E6E3F">
        <w:rPr>
          <w:rFonts w:ascii="MonSerrat" w:hAnsi="MonSerrat" w:cstheme="minorHAnsi"/>
          <w:color w:val="363C6C"/>
        </w:rPr>
        <w:t>¿Qué repercusiones éticas y legales podría enfrentar la empresa?</w:t>
      </w:r>
    </w:p>
    <w:p w14:paraId="3449FA1E" w14:textId="77777777" w:rsidR="00C4130E" w:rsidRPr="003E6E3F" w:rsidRDefault="00C4130E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</w:p>
    <w:p w14:paraId="062EF945" w14:textId="230BA241" w:rsidR="00316666" w:rsidRPr="003E6E3F" w:rsidRDefault="00316666" w:rsidP="00C4130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MonSerrat" w:hAnsi="MonSerrat" w:cstheme="minorHAnsi"/>
          <w:b/>
          <w:bCs/>
          <w:color w:val="363C6C"/>
        </w:rPr>
      </w:pPr>
      <w:r w:rsidRPr="003E6E3F">
        <w:rPr>
          <w:rFonts w:ascii="MonSerrat" w:hAnsi="MonSerrat" w:cstheme="minorHAnsi"/>
          <w:b/>
          <w:bCs/>
          <w:color w:val="363C6C"/>
        </w:rPr>
        <w:t>Escriban los nombres de los integrantes de cada grupo y solamente un estudiante sube la tarea al portal.</w:t>
      </w:r>
    </w:p>
    <w:sectPr w:rsidR="00316666" w:rsidRPr="003E6E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CA4F0" w14:textId="77777777" w:rsidR="001F625B" w:rsidRDefault="001F625B" w:rsidP="00EE3917">
      <w:pPr>
        <w:spacing w:after="0" w:line="240" w:lineRule="auto"/>
      </w:pPr>
      <w:r>
        <w:separator/>
      </w:r>
    </w:p>
  </w:endnote>
  <w:endnote w:type="continuationSeparator" w:id="0">
    <w:p w14:paraId="4141FE33" w14:textId="77777777" w:rsidR="001F625B" w:rsidRDefault="001F625B" w:rsidP="00EE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Serra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5715" w14:textId="696E013A" w:rsidR="00EE3917" w:rsidRDefault="00EE3917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C31FB8B" wp14:editId="5D386957">
          <wp:simplePos x="0" y="0"/>
          <wp:positionH relativeFrom="page">
            <wp:posOffset>10509</wp:posOffset>
          </wp:positionH>
          <wp:positionV relativeFrom="page">
            <wp:posOffset>8429297</wp:posOffset>
          </wp:positionV>
          <wp:extent cx="7745005" cy="1626782"/>
          <wp:effectExtent l="0" t="0" r="0" b="0"/>
          <wp:wrapNone/>
          <wp:docPr id="887769937" name="Imagen 2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7769937" name="Imagen 2" descr="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94" cy="1639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3459" w14:textId="77777777" w:rsidR="001F625B" w:rsidRDefault="001F625B" w:rsidP="00EE3917">
      <w:pPr>
        <w:spacing w:after="0" w:line="240" w:lineRule="auto"/>
      </w:pPr>
      <w:r>
        <w:separator/>
      </w:r>
    </w:p>
  </w:footnote>
  <w:footnote w:type="continuationSeparator" w:id="0">
    <w:p w14:paraId="75D75253" w14:textId="77777777" w:rsidR="001F625B" w:rsidRDefault="001F625B" w:rsidP="00EE3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C4C58" w14:textId="14E437E8" w:rsidR="00EE3917" w:rsidRDefault="00C10DF4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8E35DD2" wp14:editId="2CC28009">
          <wp:simplePos x="0" y="0"/>
          <wp:positionH relativeFrom="page">
            <wp:posOffset>10509</wp:posOffset>
          </wp:positionH>
          <wp:positionV relativeFrom="page">
            <wp:posOffset>-1</wp:posOffset>
          </wp:positionV>
          <wp:extent cx="7756055" cy="1629103"/>
          <wp:effectExtent l="0" t="0" r="0" b="9525"/>
          <wp:wrapNone/>
          <wp:docPr id="136922856" name="Imagen 4" descr="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22856" name="Imagen 4" descr="Dibujo de un per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603" cy="1636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25"/>
    <w:multiLevelType w:val="multilevel"/>
    <w:tmpl w:val="BCF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5A20"/>
    <w:multiLevelType w:val="multilevel"/>
    <w:tmpl w:val="68B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27D0F"/>
    <w:multiLevelType w:val="hybridMultilevel"/>
    <w:tmpl w:val="1D941BCC"/>
    <w:lvl w:ilvl="0" w:tplc="4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33BD106C"/>
    <w:multiLevelType w:val="hybridMultilevel"/>
    <w:tmpl w:val="738883C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4862"/>
    <w:multiLevelType w:val="multilevel"/>
    <w:tmpl w:val="1DB8863A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87F38"/>
    <w:multiLevelType w:val="hybridMultilevel"/>
    <w:tmpl w:val="DB32933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61E67"/>
    <w:multiLevelType w:val="multilevel"/>
    <w:tmpl w:val="327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6152A"/>
    <w:multiLevelType w:val="multilevel"/>
    <w:tmpl w:val="4FD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91D60"/>
    <w:multiLevelType w:val="hybridMultilevel"/>
    <w:tmpl w:val="C6DA265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7"/>
    <w:rsid w:val="000121B8"/>
    <w:rsid w:val="000268DE"/>
    <w:rsid w:val="0005297E"/>
    <w:rsid w:val="00084B7C"/>
    <w:rsid w:val="000C7964"/>
    <w:rsid w:val="000D6218"/>
    <w:rsid w:val="000E53E1"/>
    <w:rsid w:val="000F5EC7"/>
    <w:rsid w:val="0013001F"/>
    <w:rsid w:val="00135C02"/>
    <w:rsid w:val="0016199D"/>
    <w:rsid w:val="00166D9C"/>
    <w:rsid w:val="00183F8F"/>
    <w:rsid w:val="001A6345"/>
    <w:rsid w:val="001E6D2B"/>
    <w:rsid w:val="001F0388"/>
    <w:rsid w:val="001F625B"/>
    <w:rsid w:val="00206ECA"/>
    <w:rsid w:val="00210889"/>
    <w:rsid w:val="00222C1C"/>
    <w:rsid w:val="0023620E"/>
    <w:rsid w:val="0025028F"/>
    <w:rsid w:val="002517A4"/>
    <w:rsid w:val="00253AFB"/>
    <w:rsid w:val="00274B86"/>
    <w:rsid w:val="0029216A"/>
    <w:rsid w:val="00304AFA"/>
    <w:rsid w:val="00313380"/>
    <w:rsid w:val="00316666"/>
    <w:rsid w:val="0033038F"/>
    <w:rsid w:val="0033632A"/>
    <w:rsid w:val="00360854"/>
    <w:rsid w:val="00394047"/>
    <w:rsid w:val="003B714F"/>
    <w:rsid w:val="003C74CC"/>
    <w:rsid w:val="003E6E3F"/>
    <w:rsid w:val="003F6621"/>
    <w:rsid w:val="004049FD"/>
    <w:rsid w:val="00415BDA"/>
    <w:rsid w:val="00455841"/>
    <w:rsid w:val="00467FC7"/>
    <w:rsid w:val="00480251"/>
    <w:rsid w:val="004C2E8F"/>
    <w:rsid w:val="004D5A02"/>
    <w:rsid w:val="004F1B47"/>
    <w:rsid w:val="005333B5"/>
    <w:rsid w:val="00543706"/>
    <w:rsid w:val="0055403F"/>
    <w:rsid w:val="00563739"/>
    <w:rsid w:val="005817E7"/>
    <w:rsid w:val="00591030"/>
    <w:rsid w:val="005A5E37"/>
    <w:rsid w:val="005B2F91"/>
    <w:rsid w:val="005B76B3"/>
    <w:rsid w:val="00620684"/>
    <w:rsid w:val="00623478"/>
    <w:rsid w:val="00633A48"/>
    <w:rsid w:val="0064654B"/>
    <w:rsid w:val="00674239"/>
    <w:rsid w:val="006A2FEA"/>
    <w:rsid w:val="006F6E89"/>
    <w:rsid w:val="006F6F35"/>
    <w:rsid w:val="00702953"/>
    <w:rsid w:val="00705A4B"/>
    <w:rsid w:val="007226F5"/>
    <w:rsid w:val="00726D88"/>
    <w:rsid w:val="00775095"/>
    <w:rsid w:val="007944D4"/>
    <w:rsid w:val="00794D80"/>
    <w:rsid w:val="007E113E"/>
    <w:rsid w:val="007E13F4"/>
    <w:rsid w:val="007E52E4"/>
    <w:rsid w:val="007F3478"/>
    <w:rsid w:val="008057AC"/>
    <w:rsid w:val="0081502F"/>
    <w:rsid w:val="0082554A"/>
    <w:rsid w:val="00834F37"/>
    <w:rsid w:val="00862F54"/>
    <w:rsid w:val="008633E6"/>
    <w:rsid w:val="008660D3"/>
    <w:rsid w:val="008667F5"/>
    <w:rsid w:val="0089698D"/>
    <w:rsid w:val="008A02F0"/>
    <w:rsid w:val="008D0B61"/>
    <w:rsid w:val="008F2A6A"/>
    <w:rsid w:val="00945C40"/>
    <w:rsid w:val="00966493"/>
    <w:rsid w:val="009810E3"/>
    <w:rsid w:val="009940A8"/>
    <w:rsid w:val="009D3BAA"/>
    <w:rsid w:val="009E00B0"/>
    <w:rsid w:val="009F1CA8"/>
    <w:rsid w:val="009F6944"/>
    <w:rsid w:val="009F6B1D"/>
    <w:rsid w:val="00A13FAB"/>
    <w:rsid w:val="00A27CF0"/>
    <w:rsid w:val="00A42CF3"/>
    <w:rsid w:val="00A859BE"/>
    <w:rsid w:val="00AC4474"/>
    <w:rsid w:val="00AF1C3A"/>
    <w:rsid w:val="00B1781D"/>
    <w:rsid w:val="00B30CA8"/>
    <w:rsid w:val="00B3178F"/>
    <w:rsid w:val="00B525E4"/>
    <w:rsid w:val="00B550BF"/>
    <w:rsid w:val="00B671F5"/>
    <w:rsid w:val="00B70584"/>
    <w:rsid w:val="00B768E2"/>
    <w:rsid w:val="00B93A8F"/>
    <w:rsid w:val="00BB1A27"/>
    <w:rsid w:val="00BE4A5B"/>
    <w:rsid w:val="00BE59F5"/>
    <w:rsid w:val="00C10DF4"/>
    <w:rsid w:val="00C26591"/>
    <w:rsid w:val="00C27F04"/>
    <w:rsid w:val="00C4130E"/>
    <w:rsid w:val="00C419FA"/>
    <w:rsid w:val="00C72A1C"/>
    <w:rsid w:val="00C97D18"/>
    <w:rsid w:val="00CA2C15"/>
    <w:rsid w:val="00CA3603"/>
    <w:rsid w:val="00CA3A93"/>
    <w:rsid w:val="00CA652F"/>
    <w:rsid w:val="00CC4352"/>
    <w:rsid w:val="00CE013C"/>
    <w:rsid w:val="00D01DD4"/>
    <w:rsid w:val="00D076D9"/>
    <w:rsid w:val="00D208D5"/>
    <w:rsid w:val="00D218CE"/>
    <w:rsid w:val="00D26F8D"/>
    <w:rsid w:val="00D5568E"/>
    <w:rsid w:val="00D76F33"/>
    <w:rsid w:val="00DA3ADE"/>
    <w:rsid w:val="00DC114E"/>
    <w:rsid w:val="00DC3751"/>
    <w:rsid w:val="00DD310F"/>
    <w:rsid w:val="00DD5819"/>
    <w:rsid w:val="00E02789"/>
    <w:rsid w:val="00E07907"/>
    <w:rsid w:val="00E33985"/>
    <w:rsid w:val="00E37158"/>
    <w:rsid w:val="00E40E85"/>
    <w:rsid w:val="00E5107E"/>
    <w:rsid w:val="00E55BF4"/>
    <w:rsid w:val="00E6354C"/>
    <w:rsid w:val="00E9210E"/>
    <w:rsid w:val="00EC62B4"/>
    <w:rsid w:val="00EC7693"/>
    <w:rsid w:val="00ED1597"/>
    <w:rsid w:val="00EE3917"/>
    <w:rsid w:val="00EE395B"/>
    <w:rsid w:val="00EF347B"/>
    <w:rsid w:val="00F32C55"/>
    <w:rsid w:val="00F4337C"/>
    <w:rsid w:val="00F56FC2"/>
    <w:rsid w:val="00F825F7"/>
    <w:rsid w:val="00F83DE3"/>
    <w:rsid w:val="00F932B8"/>
    <w:rsid w:val="00FA7CC8"/>
    <w:rsid w:val="00FC5459"/>
    <w:rsid w:val="00FE11FB"/>
    <w:rsid w:val="00F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83556B"/>
  <w15:chartTrackingRefBased/>
  <w15:docId w15:val="{6D883E6B-2C65-4DF6-B306-4C2C4C42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3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917"/>
  </w:style>
  <w:style w:type="paragraph" w:styleId="Piedepgina">
    <w:name w:val="footer"/>
    <w:basedOn w:val="Normal"/>
    <w:link w:val="PiedepginaCar"/>
    <w:uiPriority w:val="99"/>
    <w:unhideWhenUsed/>
    <w:rsid w:val="00EE3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917"/>
  </w:style>
  <w:style w:type="character" w:customStyle="1" w:styleId="oypena">
    <w:name w:val="oypena"/>
    <w:basedOn w:val="Fuentedeprrafopredeter"/>
    <w:rsid w:val="00D01DD4"/>
  </w:style>
  <w:style w:type="paragraph" w:styleId="Prrafodelista">
    <w:name w:val="List Paragraph"/>
    <w:basedOn w:val="Normal"/>
    <w:uiPriority w:val="34"/>
    <w:qFormat/>
    <w:rsid w:val="00253AFB"/>
    <w:pPr>
      <w:ind w:left="720"/>
      <w:contextualSpacing/>
    </w:pPr>
  </w:style>
  <w:style w:type="paragraph" w:customStyle="1" w:styleId="paragraph">
    <w:name w:val="paragraph"/>
    <w:basedOn w:val="Normal"/>
    <w:rsid w:val="0058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GT" w:eastAsia="es-GT"/>
      <w14:ligatures w14:val="none"/>
    </w:rPr>
  </w:style>
  <w:style w:type="character" w:customStyle="1" w:styleId="normaltextrun">
    <w:name w:val="normaltextrun"/>
    <w:basedOn w:val="Fuentedeprrafopredeter"/>
    <w:rsid w:val="005817E7"/>
  </w:style>
  <w:style w:type="character" w:customStyle="1" w:styleId="eop">
    <w:name w:val="eop"/>
    <w:basedOn w:val="Fuentedeprrafopredeter"/>
    <w:rsid w:val="00C27F04"/>
  </w:style>
  <w:style w:type="character" w:styleId="Hipervnculo">
    <w:name w:val="Hyperlink"/>
    <w:basedOn w:val="Fuentedeprrafopredeter"/>
    <w:uiPriority w:val="99"/>
    <w:unhideWhenUsed/>
    <w:rsid w:val="00DC37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9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9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6199D"/>
    <w:rPr>
      <w:i/>
      <w:iCs/>
    </w:rPr>
  </w:style>
  <w:style w:type="paragraph" w:styleId="NormalWeb">
    <w:name w:val="Normal (Web)"/>
    <w:basedOn w:val="Normal"/>
    <w:uiPriority w:val="99"/>
    <w:unhideWhenUsed/>
    <w:rsid w:val="0016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HN" w:eastAsia="es-HN"/>
      <w14:ligatures w14:val="none"/>
    </w:rPr>
  </w:style>
  <w:style w:type="character" w:styleId="Textoennegrita">
    <w:name w:val="Strong"/>
    <w:basedOn w:val="Fuentedeprrafopredeter"/>
    <w:uiPriority w:val="22"/>
    <w:qFormat/>
    <w:rsid w:val="0016199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9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ace xmlns="2cb3564c-ad1a-4851-9061-b72a806c894d">
      <Url xsi:nil="true"/>
      <Description xsi:nil="true"/>
    </Enlace>
    <TaxCatchAll xmlns="2062dcb4-fd03-4c24-9987-a32b62d38818" xsi:nil="true"/>
    <lcf76f155ced4ddcb4097134ff3c332f xmlns="2cb3564c-ad1a-4851-9061-b72a806c894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9262B0F84912489D8BDF64D9D1A0EC" ma:contentTypeVersion="19" ma:contentTypeDescription="Crear nuevo documento." ma:contentTypeScope="" ma:versionID="b611bfc0033aa0e1c23083b9a2efa9fc">
  <xsd:schema xmlns:xsd="http://www.w3.org/2001/XMLSchema" xmlns:xs="http://www.w3.org/2001/XMLSchema" xmlns:p="http://schemas.microsoft.com/office/2006/metadata/properties" xmlns:ns2="2cb3564c-ad1a-4851-9061-b72a806c894d" xmlns:ns3="2062dcb4-fd03-4c24-9987-a32b62d38818" targetNamespace="http://schemas.microsoft.com/office/2006/metadata/properties" ma:root="true" ma:fieldsID="e23b059d4efd9f7bfa76f887f51dd419" ns2:_="" ns3:_="">
    <xsd:import namespace="2cb3564c-ad1a-4851-9061-b72a806c894d"/>
    <xsd:import namespace="2062dcb4-fd03-4c24-9987-a32b62d388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Enlace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3564c-ad1a-4851-9061-b72a806c8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76b84901-0bcd-4e22-a353-cf4e8fed63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lace" ma:index="22" nillable="true" ma:displayName="Enlace" ma:format="Hyperlink" ma:internalName="Enlac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2dcb4-fd03-4c24-9987-a32b62d38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c4230fc-b11f-4aea-914c-1300550217f7}" ma:internalName="TaxCatchAll" ma:showField="CatchAllData" ma:web="2062dcb4-fd03-4c24-9987-a32b62d388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45C51-5974-4E71-9BFC-925698B0CF07}">
  <ds:schemaRefs>
    <ds:schemaRef ds:uri="http://schemas.microsoft.com/office/2006/metadata/properties"/>
    <ds:schemaRef ds:uri="http://schemas.microsoft.com/office/infopath/2007/PartnerControls"/>
    <ds:schemaRef ds:uri="2cb3564c-ad1a-4851-9061-b72a806c894d"/>
    <ds:schemaRef ds:uri="2062dcb4-fd03-4c24-9987-a32b62d38818"/>
  </ds:schemaRefs>
</ds:datastoreItem>
</file>

<file path=customXml/itemProps2.xml><?xml version="1.0" encoding="utf-8"?>
<ds:datastoreItem xmlns:ds="http://schemas.openxmlformats.org/officeDocument/2006/customXml" ds:itemID="{13AF88C6-6DA4-444D-91F0-12AFE02A2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3564c-ad1a-4851-9061-b72a806c894d"/>
    <ds:schemaRef ds:uri="2062dcb4-fd03-4c24-9987-a32b62d38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2599F-5FDD-4CBB-967D-E0B2D7C3D8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pinelo</dc:creator>
  <cp:keywords/>
  <dc:description/>
  <cp:lastModifiedBy>Delmy Vasquez</cp:lastModifiedBy>
  <cp:revision>5</cp:revision>
  <dcterms:created xsi:type="dcterms:W3CDTF">2025-10-06T18:50:00Z</dcterms:created>
  <dcterms:modified xsi:type="dcterms:W3CDTF">2025-10-07T00:18:00Z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0x010100949262B0F84912489D8BDF64D9D1A0EC</vt:lpwstr>
  </property>
</Properties>
</file>