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Lista de Casos de uso (C.U)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CU1:</w:t>
      </w:r>
      <w:r w:rsidDel="00000000" w:rsidR="00000000" w:rsidRPr="00000000">
        <w:rPr>
          <w:rtl w:val="0"/>
        </w:rPr>
        <w:t xml:space="preserve"> Registrarse e iniciar sesión para acceder a funciones privadas.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CU2:</w:t>
      </w:r>
      <w:r w:rsidDel="00000000" w:rsidR="00000000" w:rsidRPr="00000000">
        <w:rPr>
          <w:rtl w:val="0"/>
        </w:rPr>
        <w:t xml:space="preserve"> Explorar, filtrar y buscar obras, autores y géneros.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CU3:</w:t>
      </w:r>
      <w:r w:rsidDel="00000000" w:rsidR="00000000" w:rsidRPr="00000000">
        <w:rPr>
          <w:rtl w:val="0"/>
        </w:rPr>
        <w:t xml:space="preserve"> Consultar el detalle de un libro, sus autores, edición, precio y disponibilidad.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CU4:</w:t>
      </w:r>
      <w:r w:rsidDel="00000000" w:rsidR="00000000" w:rsidRPr="00000000">
        <w:rPr>
          <w:rtl w:val="0"/>
        </w:rPr>
        <w:t xml:space="preserve"> Adquirir una obra gratuita o comprar con saldo de tinta.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CU5:</w:t>
      </w:r>
      <w:r w:rsidDel="00000000" w:rsidR="00000000" w:rsidRPr="00000000">
        <w:rPr>
          <w:rtl w:val="0"/>
        </w:rPr>
        <w:t xml:space="preserve"> Recargar saldo de Tinta mediante una transacción Webpay.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CU6:</w:t>
      </w:r>
      <w:r w:rsidDel="00000000" w:rsidR="00000000" w:rsidRPr="00000000">
        <w:rPr>
          <w:rtl w:val="0"/>
        </w:rPr>
        <w:t xml:space="preserve"> Consultar la biblioteca personal y abrir una edición adquirida.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CU7:</w:t>
      </w:r>
      <w:r w:rsidDel="00000000" w:rsidR="00000000" w:rsidRPr="00000000">
        <w:rPr>
          <w:rtl w:val="0"/>
        </w:rPr>
        <w:t xml:space="preserve"> Leer capítulos y guardar el progreso de lectura.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CU8:</w:t>
      </w:r>
      <w:r w:rsidDel="00000000" w:rsidR="00000000" w:rsidRPr="00000000">
        <w:rPr>
          <w:rtl w:val="0"/>
        </w:rPr>
        <w:t xml:space="preserve"> Crear marcadores, resaltados y notas asociadas a una lectura.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CU9:</w:t>
      </w:r>
      <w:r w:rsidDel="00000000" w:rsidR="00000000" w:rsidRPr="00000000">
        <w:rPr>
          <w:rtl w:val="0"/>
        </w:rPr>
        <w:t xml:space="preserve"> Conversar con un avatar de personaje o autor disponible.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CU10:</w:t>
      </w:r>
      <w:r w:rsidDel="00000000" w:rsidR="00000000" w:rsidRPr="00000000">
        <w:rPr>
          <w:rtl w:val="0"/>
        </w:rPr>
        <w:t xml:space="preserve"> Acceder a narración o voz disponible para la lectura.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CU11:</w:t>
      </w:r>
      <w:r w:rsidDel="00000000" w:rsidR="00000000" w:rsidRPr="00000000">
        <w:rPr>
          <w:rtl w:val="0"/>
        </w:rPr>
        <w:t xml:space="preserve"> Actualizar datos de perfil y preferencias de visualización.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CU12:</w:t>
      </w:r>
      <w:r w:rsidDel="00000000" w:rsidR="00000000" w:rsidRPr="00000000">
        <w:rPr>
          <w:rtl w:val="0"/>
        </w:rPr>
        <w:t xml:space="preserve"> Crear, editar, publicar o retirar libros, ediciones y capítulos.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CU13:</w:t>
      </w:r>
      <w:r w:rsidDel="00000000" w:rsidR="00000000" w:rsidRPr="00000000">
        <w:rPr>
          <w:rtl w:val="0"/>
        </w:rPr>
        <w:t xml:space="preserve"> Gestionar autores, géneros, categorías y avatares asociados a las ediciones.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CU14:</w:t>
      </w:r>
      <w:r w:rsidDel="00000000" w:rsidR="00000000" w:rsidRPr="00000000">
        <w:rPr>
          <w:rtl w:val="0"/>
        </w:rPr>
        <w:t xml:space="preserve"> Consultar métricas operativas del catálogo, usuarios y actividad.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0058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0058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0058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0058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0058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0058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0058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00587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00587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00587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00587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00587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0058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0058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0058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00587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00587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00587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0058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00587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00587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zCTANuCkNkpDIWaDt7wJAyGZXA==">CgMxLjA4AHIhMVFfRWU3UnVtQ0JTY0dKcVVRNERvTnNoTFhRUHl4VlZk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2026-09-08T03:36:00Z</dcterms:created>
  <dc:creator>EITHAN SCOTT SANTIBANEZ MARCHANT</dc:creator>
</cp:coreProperties>
</file>