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caps/>
          <w:color w:val="7C3AED"/>
          <w:sz w:val="26"/>
        </w:rPr>
        <w:t>LITERATUS NOVELIST</w:t>
      </w:r>
    </w:p>
    <w:p/>
    <w:p>
      <w:pPr>
        <w:jc w:val="center"/>
      </w:pPr>
      <w:r>
        <w:rPr>
          <w:rFonts w:ascii="Calibri Light" w:hAnsi="Calibri Light"/>
          <w:b/>
          <w:color w:val="111827"/>
          <w:sz w:val="60"/>
        </w:rPr>
        <w:t>Manual de Implementación</w:t>
      </w:r>
    </w:p>
    <w:p>
      <w:pPr>
        <w:jc w:val="center"/>
      </w:pPr>
      <w:r>
        <w:rPr>
          <w:color w:val="7C3AED"/>
          <w:sz w:val="28"/>
        </w:rPr>
        <w:t>────────────────────────────</w:t>
      </w:r>
    </w:p>
    <w:p>
      <w:pPr>
        <w:jc w:val="center"/>
      </w:pPr>
      <w:r>
        <w:rPr>
          <w:i/>
          <w:color w:val="6B7280"/>
          <w:sz w:val="26"/>
        </w:rPr>
        <w:t>Guía técnica de instalación, configuración y despliegue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EDE9FE"/>
          </w:tcPr>
          <w:p>
            <w:pPr>
              <w:spacing w:before="80" w:after="80"/>
            </w:pPr>
            <w:r>
              <w:rPr>
                <w:b/>
                <w:color w:val="7C3AED"/>
                <w:sz w:val="20"/>
              </w:rPr>
              <w:t>Versión:</w:t>
            </w:r>
          </w:p>
        </w:tc>
        <w:tc>
          <w:tcPr>
            <w:tcW w:type="dxa" w:w="4561"/>
          </w:tcPr>
          <w:p>
            <w:pPr>
              <w:spacing w:before="80" w:after="80"/>
            </w:pPr>
            <w:r>
              <w:rPr>
                <w:sz w:val="20"/>
              </w:rPr>
              <w:t>v1.0</w:t>
            </w:r>
          </w:p>
        </w:tc>
      </w:tr>
      <w:tr>
        <w:tc>
          <w:tcPr>
            <w:tcW w:type="dxa" w:w="4561"/>
            <w:shd w:val="clear" w:color="auto" w:fill="EDE9FE"/>
          </w:tcPr>
          <w:p>
            <w:pPr>
              <w:spacing w:before="80" w:after="80"/>
            </w:pPr>
            <w:r>
              <w:rPr>
                <w:b/>
                <w:color w:val="7C3AED"/>
                <w:sz w:val="20"/>
              </w:rPr>
              <w:t>Fecha:</w:t>
            </w:r>
          </w:p>
        </w:tc>
        <w:tc>
          <w:tcPr>
            <w:tcW w:type="dxa" w:w="4561"/>
          </w:tcPr>
          <w:p>
            <w:pPr>
              <w:spacing w:before="80" w:after="80"/>
            </w:pPr>
            <w:r>
              <w:rPr>
                <w:sz w:val="20"/>
              </w:rPr>
              <w:t>14 de June de 2026</w:t>
            </w:r>
          </w:p>
        </w:tc>
      </w:tr>
      <w:tr>
        <w:tc>
          <w:tcPr>
            <w:tcW w:type="dxa" w:w="4561"/>
            <w:shd w:val="clear" w:color="auto" w:fill="EDE9FE"/>
          </w:tcPr>
          <w:p>
            <w:pPr>
              <w:spacing w:before="80" w:after="80"/>
            </w:pPr>
            <w:r>
              <w:rPr>
                <w:b/>
                <w:color w:val="7C3AED"/>
                <w:sz w:val="20"/>
              </w:rPr>
              <w:t>Proyecto:</w:t>
            </w:r>
          </w:p>
        </w:tc>
        <w:tc>
          <w:tcPr>
            <w:tcW w:type="dxa" w:w="4561"/>
          </w:tcPr>
          <w:p>
            <w:pPr>
              <w:spacing w:before="80" w:after="80"/>
            </w:pPr>
            <w:r>
              <w:rPr>
                <w:sz w:val="20"/>
              </w:rPr>
              <w:t>Literatus Novelist</w:t>
            </w:r>
          </w:p>
        </w:tc>
      </w:tr>
      <w:tr>
        <w:tc>
          <w:tcPr>
            <w:tcW w:type="dxa" w:w="4561"/>
            <w:shd w:val="clear" w:color="auto" w:fill="EDE9FE"/>
          </w:tcPr>
          <w:p>
            <w:pPr>
              <w:spacing w:before="80" w:after="80"/>
            </w:pPr>
            <w:r>
              <w:rPr>
                <w:b/>
                <w:color w:val="7C3AED"/>
                <w:sz w:val="20"/>
              </w:rPr>
              <w:t>Repositorio:</w:t>
            </w:r>
          </w:p>
        </w:tc>
        <w:tc>
          <w:tcPr>
            <w:tcW w:type="dxa" w:w="4561"/>
          </w:tcPr>
          <w:p>
            <w:pPr>
              <w:spacing w:before="80" w:after="80"/>
            </w:pPr>
            <w:r>
              <w:rPr>
                <w:sz w:val="20"/>
              </w:rPr>
              <w:t>github.com/Sieglif13/LiteratusNovelist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color w:val="7C3AED"/>
          <w:sz w:val="44"/>
        </w:rPr>
        <w:t>Tabla de Contenidos</w:t>
      </w:r>
    </w:p>
    <w:p>
      <w:pPr>
        <w:pStyle w:val="ListBullet"/>
        <w:spacing w:after="40"/>
      </w:pPr>
      <w:r>
        <w:rPr>
          <w:sz w:val="22"/>
        </w:rPr>
        <w:t>1. Arquitectura del Sistema</w:t>
      </w:r>
    </w:p>
    <w:p>
      <w:pPr>
        <w:pStyle w:val="ListBullet"/>
        <w:spacing w:after="40"/>
      </w:pPr>
      <w:r>
        <w:rPr>
          <w:sz w:val="22"/>
        </w:rPr>
        <w:t>2. Requisitos Previos</w:t>
      </w:r>
    </w:p>
    <w:p>
      <w:pPr>
        <w:pStyle w:val="ListBullet"/>
        <w:spacing w:after="40"/>
      </w:pPr>
      <w:r>
        <w:rPr>
          <w:sz w:val="22"/>
        </w:rPr>
        <w:t>3. Configuración Local (Entorno de Desarrollo)</w:t>
      </w:r>
    </w:p>
    <w:p>
      <w:pPr>
        <w:pStyle w:val="ListBullet"/>
        <w:spacing w:after="40"/>
      </w:pPr>
      <w:r>
        <w:rPr>
          <w:sz w:val="22"/>
        </w:rPr>
        <w:t xml:space="preserve">   3.1. Clonar el Repositorio</w:t>
      </w:r>
    </w:p>
    <w:p>
      <w:pPr>
        <w:pStyle w:val="ListBullet"/>
        <w:spacing w:after="40"/>
      </w:pPr>
      <w:r>
        <w:rPr>
          <w:sz w:val="22"/>
        </w:rPr>
        <w:t xml:space="preserve">   3.2. Backend – Django</w:t>
      </w:r>
    </w:p>
    <w:p>
      <w:pPr>
        <w:pStyle w:val="ListBullet"/>
        <w:spacing w:after="40"/>
      </w:pPr>
      <w:r>
        <w:rPr>
          <w:sz w:val="22"/>
        </w:rPr>
        <w:t xml:space="preserve">   3.3. Frontend – Angular</w:t>
      </w:r>
    </w:p>
    <w:p>
      <w:pPr>
        <w:pStyle w:val="ListBullet"/>
        <w:spacing w:after="40"/>
      </w:pPr>
      <w:r>
        <w:rPr>
          <w:sz w:val="22"/>
        </w:rPr>
        <w:t>4. Despliegue en Producción</w:t>
      </w:r>
    </w:p>
    <w:p>
      <w:pPr>
        <w:pStyle w:val="ListBullet"/>
        <w:spacing w:after="40"/>
      </w:pPr>
      <w:r>
        <w:rPr>
          <w:sz w:val="22"/>
        </w:rPr>
        <w:t xml:space="preserve">   4.1. Backend en Render</w:t>
      </w:r>
    </w:p>
    <w:p>
      <w:pPr>
        <w:pStyle w:val="ListBullet"/>
        <w:spacing w:after="40"/>
      </w:pPr>
      <w:r>
        <w:rPr>
          <w:sz w:val="22"/>
        </w:rPr>
        <w:t xml:space="preserve">   4.2. Frontend en Vercel</w:t>
      </w:r>
    </w:p>
    <w:p>
      <w:pPr>
        <w:pStyle w:val="ListBullet"/>
        <w:spacing w:after="40"/>
      </w:pPr>
      <w:r>
        <w:rPr>
          <w:sz w:val="22"/>
        </w:rPr>
        <w:t>5. Variables de Entorno — Referencia Completa</w:t>
      </w:r>
    </w:p>
    <w:p>
      <w:pPr>
        <w:pStyle w:val="ListBullet"/>
        <w:spacing w:after="40"/>
      </w:pPr>
      <w:r>
        <w:rPr>
          <w:sz w:val="22"/>
        </w:rPr>
        <w:t>6. Mantenimiento y Comandos Útiles</w:t>
      </w:r>
    </w:p>
    <w:p>
      <w:r>
        <w:br w:type="page"/>
      </w:r>
    </w:p>
    <w:p>
      <w:pPr>
        <w:pStyle w:val="Heading1"/>
        <w:spacing w:before="360" w:after="120"/>
      </w:pPr>
      <w:r>
        <w:rPr>
          <w:color w:val="7C3AED"/>
          <w:sz w:val="44"/>
        </w:rPr>
        <w:t>1. Arquitectura del Sistema</w:t>
      </w:r>
    </w:p>
    <w:p>
      <w:pPr>
        <w:pBdr>
          <w:bottom w:val="single" w:sz="6" w:space="1" w:color="7C3AED"/>
        </w:pBdr>
        <w:spacing w:after="240"/>
      </w:pPr>
    </w:p>
    <w:p>
      <w:pPr>
        <w:spacing w:after="120"/>
      </w:pPr>
      <w:r>
        <w:rPr>
          <w:sz w:val="22"/>
        </w:rPr>
        <w:t>Literatus Novelist sigue una arquitectura cliente‑servidor desacoplada, donde el frontend y el backend son proyectos independientes que se comunican exclusivamente a través de una API REST.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5B21B6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Capa</w:t>
            </w:r>
          </w:p>
        </w:tc>
        <w:tc>
          <w:tcPr>
            <w:tcW w:type="dxa" w:w="2280"/>
            <w:shd w:val="clear" w:color="auto" w:fill="5B21B6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Tecnología</w:t>
            </w:r>
          </w:p>
        </w:tc>
        <w:tc>
          <w:tcPr>
            <w:tcW w:type="dxa" w:w="2280"/>
            <w:shd w:val="clear" w:color="auto" w:fill="5B21B6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Hosting</w:t>
            </w:r>
          </w:p>
        </w:tc>
        <w:tc>
          <w:tcPr>
            <w:tcW w:type="dxa" w:w="2280"/>
            <w:shd w:val="clear" w:color="auto" w:fill="5B21B6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280"/>
            <w:shd w:val="clear" w:color="auto" w:fill="F5F3FF"/>
          </w:tcPr>
          <w:p>
            <w:pPr>
              <w:spacing w:before="60" w:after="60"/>
            </w:pPr>
            <w:r>
              <w:rPr>
                <w:sz w:val="19"/>
              </w:rPr>
              <w:t>Frontend</w:t>
            </w:r>
          </w:p>
        </w:tc>
        <w:tc>
          <w:tcPr>
            <w:tcW w:type="dxa" w:w="2280"/>
            <w:shd w:val="clear" w:color="auto" w:fill="F5F3FF"/>
          </w:tcPr>
          <w:p>
            <w:pPr>
              <w:spacing w:before="60" w:after="60"/>
            </w:pPr>
            <w:r>
              <w:rPr>
                <w:sz w:val="19"/>
              </w:rPr>
              <w:t>Angular 17.3 + TypeScript</w:t>
            </w:r>
          </w:p>
        </w:tc>
        <w:tc>
          <w:tcPr>
            <w:tcW w:type="dxa" w:w="2280"/>
            <w:shd w:val="clear" w:color="auto" w:fill="F5F3FF"/>
          </w:tcPr>
          <w:p>
            <w:pPr>
              <w:spacing w:before="60" w:after="60"/>
            </w:pPr>
            <w:r>
              <w:rPr>
                <w:sz w:val="19"/>
              </w:rPr>
              <w:t>Vercel</w:t>
            </w:r>
          </w:p>
        </w:tc>
        <w:tc>
          <w:tcPr>
            <w:tcW w:type="dxa" w:w="2280"/>
            <w:shd w:val="clear" w:color="auto" w:fill="F5F3FF"/>
          </w:tcPr>
          <w:p>
            <w:pPr>
              <w:spacing w:before="60" w:after="60"/>
            </w:pPr>
            <w:r>
              <w:rPr>
                <w:sz w:val="19"/>
              </w:rPr>
              <w:t>SPA (Single Page Application). Toda la interfaz de usuario.</w:t>
            </w:r>
          </w:p>
        </w:tc>
      </w:tr>
      <w:tr>
        <w:tc>
          <w:tcPr>
            <w:tcW w:type="dxa" w:w="2280"/>
          </w:tcPr>
          <w:p>
            <w:pPr>
              <w:spacing w:before="60" w:after="60"/>
            </w:pPr>
            <w:r>
              <w:rPr>
                <w:sz w:val="19"/>
              </w:rPr>
              <w:t>Backend / API</w:t>
            </w:r>
          </w:p>
        </w:tc>
        <w:tc>
          <w:tcPr>
            <w:tcW w:type="dxa" w:w="2280"/>
          </w:tcPr>
          <w:p>
            <w:pPr>
              <w:spacing w:before="60" w:after="60"/>
            </w:pPr>
            <w:r>
              <w:rPr>
                <w:sz w:val="19"/>
              </w:rPr>
              <w:t>Django 6.0 + Django REST Framework</w:t>
            </w:r>
          </w:p>
        </w:tc>
        <w:tc>
          <w:tcPr>
            <w:tcW w:type="dxa" w:w="2280"/>
          </w:tcPr>
          <w:p>
            <w:pPr>
              <w:spacing w:before="60" w:after="60"/>
            </w:pPr>
            <w:r>
              <w:rPr>
                <w:sz w:val="19"/>
              </w:rPr>
              <w:t>Render</w:t>
            </w:r>
          </w:p>
        </w:tc>
        <w:tc>
          <w:tcPr>
            <w:tcW w:type="dxa" w:w="2280"/>
          </w:tcPr>
          <w:p>
            <w:pPr>
              <w:spacing w:before="60" w:after="60"/>
            </w:pPr>
            <w:r>
              <w:rPr>
                <w:sz w:val="19"/>
              </w:rPr>
              <w:t>Lógica de negocio, autenticación y endpoints REST.</w:t>
            </w:r>
          </w:p>
        </w:tc>
      </w:tr>
      <w:tr>
        <w:tc>
          <w:tcPr>
            <w:tcW w:type="dxa" w:w="2280"/>
            <w:shd w:val="clear" w:color="auto" w:fill="F5F3FF"/>
          </w:tcPr>
          <w:p>
            <w:pPr>
              <w:spacing w:before="60" w:after="60"/>
            </w:pPr>
            <w:r>
              <w:rPr>
                <w:sz w:val="19"/>
              </w:rPr>
              <w:t>Base de Datos</w:t>
            </w:r>
          </w:p>
        </w:tc>
        <w:tc>
          <w:tcPr>
            <w:tcW w:type="dxa" w:w="2280"/>
            <w:shd w:val="clear" w:color="auto" w:fill="F5F3FF"/>
          </w:tcPr>
          <w:p>
            <w:pPr>
              <w:spacing w:before="60" w:after="60"/>
            </w:pPr>
            <w:r>
              <w:rPr>
                <w:sz w:val="19"/>
              </w:rPr>
              <w:t>PostgreSQL</w:t>
            </w:r>
          </w:p>
        </w:tc>
        <w:tc>
          <w:tcPr>
            <w:tcW w:type="dxa" w:w="2280"/>
            <w:shd w:val="clear" w:color="auto" w:fill="F5F3FF"/>
          </w:tcPr>
          <w:p>
            <w:pPr>
              <w:spacing w:before="60" w:after="60"/>
            </w:pPr>
            <w:r>
              <w:rPr>
                <w:sz w:val="19"/>
              </w:rPr>
              <w:t>Supabase</w:t>
            </w:r>
          </w:p>
        </w:tc>
        <w:tc>
          <w:tcPr>
            <w:tcW w:type="dxa" w:w="2280"/>
            <w:shd w:val="clear" w:color="auto" w:fill="F5F3FF"/>
          </w:tcPr>
          <w:p>
            <w:pPr>
              <w:spacing w:before="60" w:after="60"/>
            </w:pPr>
            <w:r>
              <w:rPr>
                <w:sz w:val="19"/>
              </w:rPr>
              <w:t>Almacena libros, usuarios, membresías y personajes IA.</w:t>
            </w:r>
          </w:p>
        </w:tc>
      </w:tr>
      <w:tr>
        <w:tc>
          <w:tcPr>
            <w:tcW w:type="dxa" w:w="2280"/>
          </w:tcPr>
          <w:p>
            <w:pPr>
              <w:spacing w:before="60" w:after="60"/>
            </w:pPr>
            <w:r>
              <w:rPr>
                <w:sz w:val="19"/>
              </w:rPr>
              <w:t>Almacenamiento</w:t>
            </w:r>
          </w:p>
        </w:tc>
        <w:tc>
          <w:tcPr>
            <w:tcW w:type="dxa" w:w="2280"/>
          </w:tcPr>
          <w:p>
            <w:pPr>
              <w:spacing w:before="60" w:after="60"/>
            </w:pPr>
            <w:r>
              <w:rPr>
                <w:sz w:val="19"/>
              </w:rPr>
              <w:t>Supabase Storage</w:t>
            </w:r>
          </w:p>
        </w:tc>
        <w:tc>
          <w:tcPr>
            <w:tcW w:type="dxa" w:w="2280"/>
          </w:tcPr>
          <w:p>
            <w:pPr>
              <w:spacing w:before="60" w:after="60"/>
            </w:pPr>
            <w:r>
              <w:rPr>
                <w:sz w:val="19"/>
              </w:rPr>
              <w:t>Supabase</w:t>
            </w:r>
          </w:p>
        </w:tc>
        <w:tc>
          <w:tcPr>
            <w:tcW w:type="dxa" w:w="2280"/>
          </w:tcPr>
          <w:p>
            <w:pPr>
              <w:spacing w:before="60" w:after="60"/>
            </w:pPr>
            <w:r>
              <w:rPr>
                <w:sz w:val="19"/>
              </w:rPr>
              <w:t>Portadas de libros, archivos EPUB y avatares IA.</w:t>
            </w:r>
          </w:p>
        </w:tc>
      </w:tr>
      <w:tr>
        <w:tc>
          <w:tcPr>
            <w:tcW w:type="dxa" w:w="2280"/>
            <w:shd w:val="clear" w:color="auto" w:fill="F5F3FF"/>
          </w:tcPr>
          <w:p>
            <w:pPr>
              <w:spacing w:before="60" w:after="60"/>
            </w:pPr>
            <w:r>
              <w:rPr>
                <w:sz w:val="19"/>
              </w:rPr>
              <w:t>Inteligencia Artificial</w:t>
            </w:r>
          </w:p>
        </w:tc>
        <w:tc>
          <w:tcPr>
            <w:tcW w:type="dxa" w:w="2280"/>
            <w:shd w:val="clear" w:color="auto" w:fill="F5F3FF"/>
          </w:tcPr>
          <w:p>
            <w:pPr>
              <w:spacing w:before="60" w:after="60"/>
            </w:pPr>
            <w:r>
              <w:rPr>
                <w:sz w:val="19"/>
              </w:rPr>
              <w:t>Google Gemini 2.0 Flash + DeepSeek</w:t>
            </w:r>
          </w:p>
        </w:tc>
        <w:tc>
          <w:tcPr>
            <w:tcW w:type="dxa" w:w="2280"/>
            <w:shd w:val="clear" w:color="auto" w:fill="F5F3FF"/>
          </w:tcPr>
          <w:p>
            <w:pPr>
              <w:spacing w:before="60" w:after="60"/>
            </w:pPr>
            <w:r>
              <w:rPr>
                <w:sz w:val="19"/>
              </w:rPr>
              <w:t>Cloud</w:t>
            </w:r>
          </w:p>
        </w:tc>
        <w:tc>
          <w:tcPr>
            <w:tcW w:type="dxa" w:w="2280"/>
            <w:shd w:val="clear" w:color="auto" w:fill="F5F3FF"/>
          </w:tcPr>
          <w:p>
            <w:pPr>
              <w:spacing w:before="60" w:after="60"/>
            </w:pPr>
            <w:r>
              <w:rPr>
                <w:sz w:val="19"/>
              </w:rPr>
              <w:t>Respuestas contextuales de los personajes (La Taberna).</w:t>
            </w:r>
          </w:p>
        </w:tc>
      </w:tr>
      <w:tr>
        <w:tc>
          <w:tcPr>
            <w:tcW w:type="dxa" w:w="2280"/>
          </w:tcPr>
          <w:p>
            <w:pPr>
              <w:spacing w:before="60" w:after="60"/>
            </w:pPr>
            <w:r>
              <w:rPr>
                <w:sz w:val="19"/>
              </w:rPr>
              <w:t>Pasarela de Pagos</w:t>
            </w:r>
          </w:p>
        </w:tc>
        <w:tc>
          <w:tcPr>
            <w:tcW w:type="dxa" w:w="2280"/>
          </w:tcPr>
          <w:p>
            <w:pPr>
              <w:spacing w:before="60" w:after="60"/>
            </w:pPr>
            <w:r>
              <w:rPr>
                <w:sz w:val="19"/>
              </w:rPr>
              <w:t>Transbank Webpay Plus</w:t>
            </w:r>
          </w:p>
        </w:tc>
        <w:tc>
          <w:tcPr>
            <w:tcW w:type="dxa" w:w="2280"/>
          </w:tcPr>
          <w:p>
            <w:pPr>
              <w:spacing w:before="60" w:after="60"/>
            </w:pPr>
            <w:r>
              <w:rPr>
                <w:sz w:val="19"/>
              </w:rPr>
              <w:t>Cloud</w:t>
            </w:r>
          </w:p>
        </w:tc>
        <w:tc>
          <w:tcPr>
            <w:tcW w:type="dxa" w:w="2280"/>
          </w:tcPr>
          <w:p>
            <w:pPr>
              <w:spacing w:before="60" w:after="60"/>
            </w:pPr>
            <w:r>
              <w:rPr>
                <w:sz w:val="19"/>
              </w:rPr>
              <w:t>Procesamiento seguro de suscripciones Premium.</w:t>
            </w:r>
          </w:p>
        </w:tc>
      </w:tr>
      <w:tr>
        <w:tc>
          <w:tcPr>
            <w:tcW w:type="dxa" w:w="2280"/>
            <w:shd w:val="clear" w:color="auto" w:fill="F5F3FF"/>
          </w:tcPr>
          <w:p>
            <w:pPr>
              <w:spacing w:before="60" w:after="60"/>
            </w:pPr>
            <w:r>
              <w:rPr>
                <w:sz w:val="19"/>
              </w:rPr>
              <w:t>CI/CD</w:t>
            </w:r>
          </w:p>
        </w:tc>
        <w:tc>
          <w:tcPr>
            <w:tcW w:type="dxa" w:w="2280"/>
            <w:shd w:val="clear" w:color="auto" w:fill="F5F3FF"/>
          </w:tcPr>
          <w:p>
            <w:pPr>
              <w:spacing w:before="60" w:after="60"/>
            </w:pPr>
            <w:r>
              <w:rPr>
                <w:sz w:val="19"/>
              </w:rPr>
              <w:t>GitHub Actions + Vercel/Render</w:t>
            </w:r>
          </w:p>
        </w:tc>
        <w:tc>
          <w:tcPr>
            <w:tcW w:type="dxa" w:w="2280"/>
            <w:shd w:val="clear" w:color="auto" w:fill="F5F3FF"/>
          </w:tcPr>
          <w:p>
            <w:pPr>
              <w:spacing w:before="60" w:after="60"/>
            </w:pPr>
            <w:r>
              <w:rPr>
                <w:sz w:val="19"/>
              </w:rPr>
              <w:t>GitHub</w:t>
            </w:r>
          </w:p>
        </w:tc>
        <w:tc>
          <w:tcPr>
            <w:tcW w:type="dxa" w:w="2280"/>
            <w:shd w:val="clear" w:color="auto" w:fill="F5F3FF"/>
          </w:tcPr>
          <w:p>
            <w:pPr>
              <w:spacing w:before="60" w:after="60"/>
            </w:pPr>
            <w:r>
              <w:rPr>
                <w:sz w:val="19"/>
              </w:rPr>
              <w:t>Despliegue automático en cada push a la rama main.</w:t>
            </w:r>
          </w:p>
        </w:tc>
      </w:tr>
    </w:tbl>
    <w:p/>
    <w:p>
      <w:pPr>
        <w:pStyle w:val="Heading1"/>
        <w:spacing w:before="360" w:after="120"/>
      </w:pPr>
      <w:r>
        <w:rPr>
          <w:color w:val="7C3AED"/>
          <w:sz w:val="44"/>
        </w:rPr>
        <w:t>2. Requisitos Previos</w:t>
      </w:r>
    </w:p>
    <w:p>
      <w:pPr>
        <w:pBdr>
          <w:bottom w:val="single" w:sz="6" w:space="1" w:color="7C3AED"/>
        </w:pBdr>
        <w:spacing w:after="240"/>
      </w:pPr>
    </w:p>
    <w:p>
      <w:pPr>
        <w:spacing w:after="120"/>
      </w:pPr>
      <w:r>
        <w:rPr>
          <w:sz w:val="22"/>
        </w:rPr>
        <w:t>Asegúrese de tener instalados los siguientes programas antes de continuar:</w:t>
      </w:r>
    </w:p>
    <w:p>
      <w:pPr>
        <w:pStyle w:val="Heading3"/>
        <w:spacing w:before="200" w:after="40"/>
      </w:pPr>
      <w:r>
        <w:rPr>
          <w:color w:val="7C3AED"/>
          <w:sz w:val="24"/>
        </w:rPr>
        <w:t>2.1  Herramientas Generales</w:t>
      </w:r>
    </w:p>
    <w:p>
      <w:pPr>
        <w:pStyle w:val="ListBullet"/>
        <w:spacing w:after="60"/>
      </w:pPr>
      <w:r>
        <w:rPr>
          <w:b/>
          <w:color w:val="111827"/>
          <w:sz w:val="22"/>
        </w:rPr>
        <w:t>Git 2.x+:</w:t>
      </w:r>
      <w:r>
        <w:rPr>
          <w:sz w:val="22"/>
        </w:rPr>
        <w:t xml:space="preserve"> Para control de versiones y clonación del repositorio.</w:t>
      </w:r>
    </w:p>
    <w:p>
      <w:pPr>
        <w:pStyle w:val="ListBullet"/>
        <w:spacing w:after="60"/>
      </w:pPr>
      <w:r>
        <w:rPr>
          <w:b/>
          <w:color w:val="111827"/>
          <w:sz w:val="22"/>
        </w:rPr>
        <w:t>Editor de Código:</w:t>
      </w:r>
      <w:r>
        <w:rPr>
          <w:sz w:val="22"/>
        </w:rPr>
        <w:t xml:space="preserve"> Visual Studio Code (recomendado) con extensiones Angular y Python.</w:t>
      </w:r>
    </w:p>
    <w:p>
      <w:pPr>
        <w:pStyle w:val="Heading3"/>
        <w:spacing w:before="200" w:after="40"/>
      </w:pPr>
      <w:r>
        <w:rPr>
          <w:color w:val="7C3AED"/>
          <w:sz w:val="24"/>
        </w:rPr>
        <w:t>2.2  Entorno Backend (Python)</w:t>
      </w:r>
    </w:p>
    <w:p>
      <w:pPr>
        <w:pStyle w:val="ListBullet"/>
        <w:spacing w:after="60"/>
      </w:pPr>
      <w:r>
        <w:rPr>
          <w:b/>
          <w:color w:val="111827"/>
          <w:sz w:val="22"/>
        </w:rPr>
        <w:t>Python 3.10+:</w:t>
      </w:r>
      <w:r>
        <w:rPr>
          <w:sz w:val="22"/>
        </w:rPr>
        <w:t xml:space="preserve"> Versión 3.10 o superior.</w:t>
      </w:r>
    </w:p>
    <w:p>
      <w:pPr>
        <w:pStyle w:val="ListBullet"/>
        <w:spacing w:after="60"/>
      </w:pPr>
      <w:r>
        <w:rPr>
          <w:b/>
          <w:color w:val="111827"/>
          <w:sz w:val="22"/>
        </w:rPr>
        <w:t>pip / virtualenv:</w:t>
      </w:r>
      <w:r>
        <w:rPr>
          <w:sz w:val="22"/>
        </w:rPr>
        <w:t xml:space="preserve"> Para crear entornos virtuales aislados.</w:t>
      </w:r>
    </w:p>
    <w:p>
      <w:pPr>
        <w:pStyle w:val="ListBullet"/>
        <w:spacing w:after="60"/>
      </w:pPr>
      <w:r>
        <w:rPr>
          <w:b/>
          <w:color w:val="111827"/>
          <w:sz w:val="22"/>
        </w:rPr>
        <w:t>PostgreSQL+: Motor de base de datos (en producción se usa el de Supabase).</w:t>
      </w:r>
      <w:r>
        <w:rPr>
          <w:sz w:val="22"/>
        </w:rPr>
      </w:r>
    </w:p>
    <w:p>
      <w:pPr>
        <w:pStyle w:val="Heading3"/>
        <w:spacing w:before="200" w:after="40"/>
      </w:pPr>
      <w:r>
        <w:rPr>
          <w:color w:val="7C3AED"/>
          <w:sz w:val="24"/>
        </w:rPr>
        <w:t>2.3  Entorno Frontend (Node.js)</w:t>
      </w:r>
    </w:p>
    <w:p>
      <w:pPr>
        <w:pStyle w:val="ListBullet"/>
        <w:spacing w:after="60"/>
      </w:pPr>
      <w:r>
        <w:rPr>
          <w:b/>
          <w:color w:val="111827"/>
          <w:sz w:val="22"/>
        </w:rPr>
        <w:t>Node.js 20+: Versión 20.x LTS o superior.</w:t>
      </w:r>
      <w:r>
        <w:rPr>
          <w:sz w:val="22"/>
        </w:rPr>
      </w:r>
    </w:p>
    <w:p>
      <w:pPr>
        <w:pStyle w:val="ListBullet"/>
        <w:spacing w:after="60"/>
      </w:pPr>
      <w:r>
        <w:rPr>
          <w:b/>
          <w:color w:val="111827"/>
          <w:sz w:val="22"/>
        </w:rPr>
        <w:t>npm 10+: Versión 10.x o superior (incluido con Node).</w:t>
      </w:r>
      <w:r>
        <w:rPr>
          <w:sz w:val="22"/>
        </w:rPr>
      </w:r>
    </w:p>
    <w:p>
      <w:pPr>
        <w:pStyle w:val="ListBullet"/>
        <w:spacing w:after="60"/>
      </w:pPr>
      <w:r>
        <w:rPr>
          <w:b/>
          <w:color w:val="111827"/>
          <w:sz w:val="22"/>
        </w:rPr>
        <w:t>Angular CLI 17: Ejecute: npm install -g @angular/cli@17</w:t>
      </w:r>
      <w:r>
        <w:rPr>
          <w:sz w:val="22"/>
        </w:rPr>
      </w:r>
    </w:p>
    <w:p>
      <w:pPr>
        <w:spacing w:after="120"/>
        <w:ind w:left="567"/>
      </w:pPr>
      <w:r>
        <w:rPr>
          <w:b/>
          <w:color w:val="7C3AED"/>
        </w:rPr>
        <w:t xml:space="preserve">▌  </w:t>
      </w:r>
      <w:r>
        <w:rPr>
          <w:i/>
          <w:color w:val="6B7280"/>
          <w:sz w:val="20"/>
        </w:rPr>
        <w:t>Verifique sus versiones con: git --version | python --version | node --version | ng version</w:t>
      </w:r>
    </w:p>
    <w:p/>
    <w:p>
      <w:pPr>
        <w:pStyle w:val="Heading1"/>
        <w:spacing w:before="360" w:after="120"/>
      </w:pPr>
      <w:r>
        <w:rPr>
          <w:color w:val="7C3AED"/>
          <w:sz w:val="44"/>
        </w:rPr>
        <w:t>3. Configuración Local (Entorno de Desarrollo)</w:t>
      </w:r>
    </w:p>
    <w:p>
      <w:pPr>
        <w:pBdr>
          <w:bottom w:val="single" w:sz="6" w:space="1" w:color="7C3AED"/>
        </w:pBdr>
        <w:spacing w:after="240"/>
      </w:pPr>
    </w:p>
    <w:p>
      <w:pPr>
        <w:pStyle w:val="Heading2"/>
        <w:spacing w:before="280" w:after="80"/>
      </w:pPr>
      <w:r>
        <w:rPr>
          <w:color w:val="111827"/>
          <w:sz w:val="30"/>
        </w:rPr>
        <w:t>3.1  Clonar el Repositorio</w:t>
      </w:r>
    </w:p>
    <w:p>
      <w:pPr>
        <w:spacing w:after="120"/>
      </w:pPr>
      <w:r>
        <w:rPr>
          <w:sz w:val="22"/>
        </w:rPr>
        <w:t>Abra una terminal y ejecute los siguientes comandos: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4B5563"/>
          <w:sz w:val="19"/>
        </w:rPr>
        <w:t>git clone https://github.com/Sieglif13/LiteratusNovelist.git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4B5563"/>
          <w:sz w:val="19"/>
        </w:rPr>
        <w:t>cd LiteratusNovelist</w:t>
      </w:r>
    </w:p>
    <w:p/>
    <w:p>
      <w:pPr>
        <w:pStyle w:val="Heading2"/>
        <w:spacing w:before="280" w:after="80"/>
      </w:pPr>
      <w:r>
        <w:rPr>
          <w:color w:val="111827"/>
          <w:sz w:val="30"/>
        </w:rPr>
        <w:t>3.2  Configuración del Backend (Django)</w:t>
      </w:r>
    </w:p>
    <w:p>
      <w:pPr>
        <w:pStyle w:val="ListNumber"/>
        <w:spacing w:after="60"/>
      </w:pPr>
      <w:r>
        <w:rPr>
          <w:b/>
          <w:color w:val="111827"/>
          <w:sz w:val="22"/>
        </w:rPr>
        <w:t xml:space="preserve">Navegar: </w:t>
      </w:r>
      <w:r>
        <w:rPr>
          <w:sz w:val="22"/>
        </w:rPr>
        <w:t>Ingrese a la carpeta del backend.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4B5563"/>
          <w:sz w:val="19"/>
        </w:rPr>
        <w:t>cd Producto/backend</w:t>
      </w:r>
    </w:p>
    <w:p/>
    <w:p>
      <w:pPr>
        <w:pStyle w:val="ListNumber"/>
        <w:spacing w:after="60"/>
      </w:pPr>
      <w:r>
        <w:rPr>
          <w:b/>
          <w:color w:val="111827"/>
          <w:sz w:val="22"/>
        </w:rPr>
        <w:t xml:space="preserve">Entorno virtual: </w:t>
      </w:r>
      <w:r>
        <w:rPr>
          <w:sz w:val="22"/>
        </w:rPr>
        <w:t>Cree y active el entorno virtual.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4B5563"/>
          <w:sz w:val="19"/>
        </w:rPr>
        <w:t>python -m venv venv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4B5563"/>
          <w:sz w:val="19"/>
        </w:rPr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4B5563"/>
          <w:sz w:val="19"/>
        </w:rPr>
        <w:t># Windows: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4B5563"/>
          <w:sz w:val="19"/>
        </w:rPr>
        <w:t>venv\Scripts\activate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4B5563"/>
          <w:sz w:val="19"/>
        </w:rPr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4B5563"/>
          <w:sz w:val="19"/>
        </w:rPr>
        <w:t># macOS / Linux: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4B5563"/>
          <w:sz w:val="19"/>
        </w:rPr>
        <w:t>source venv/bin/activate</w:t>
      </w:r>
    </w:p>
    <w:p/>
    <w:p>
      <w:pPr>
        <w:pStyle w:val="ListNumber"/>
        <w:spacing w:after="60"/>
      </w:pPr>
      <w:r>
        <w:rPr>
          <w:b/>
          <w:color w:val="111827"/>
          <w:sz w:val="22"/>
        </w:rPr>
        <w:t xml:space="preserve">Dependencias: </w:t>
      </w:r>
      <w:r>
        <w:rPr>
          <w:sz w:val="22"/>
        </w:rPr>
        <w:t>Instale todas las dependencias Python.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4B5563"/>
          <w:sz w:val="19"/>
        </w:rPr>
        <w:t>pip install -r requirements.txt</w:t>
      </w:r>
    </w:p>
    <w:p/>
    <w:p>
      <w:pPr>
        <w:pStyle w:val="ListNumber"/>
        <w:spacing w:after="60"/>
      </w:pPr>
      <w:r>
        <w:rPr>
          <w:b/>
          <w:color w:val="111827"/>
          <w:sz w:val="22"/>
        </w:rPr>
        <w:t xml:space="preserve">Variables de entorno: </w:t>
      </w:r>
      <w:r>
        <w:rPr>
          <w:sz w:val="22"/>
        </w:rPr>
        <w:t>Cree el archivo .env en Producto/backend con el siguiente contenido: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4B5563"/>
          <w:sz w:val="19"/>
        </w:rPr>
        <w:t>DEBUG=True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4B5563"/>
          <w:sz w:val="19"/>
        </w:rPr>
        <w:t>SECRET_KEY=una_clave_larga_y_aleatoria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4B5563"/>
          <w:sz w:val="19"/>
        </w:rPr>
        <w:t>DATABASE_URL=postgresql://user:password@host:5432/dbname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4B5563"/>
          <w:sz w:val="19"/>
        </w:rPr>
        <w:t>GOOGLE_API_KEY=AIzaSyxxxxxxxxxxxxxxxxxxxxxxxxxxxxxxxxxxxxx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4B5563"/>
          <w:sz w:val="19"/>
        </w:rPr>
        <w:t>WEBPAY_COMMERCE_CODE=597055555532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4B5563"/>
          <w:sz w:val="19"/>
        </w:rPr>
        <w:t>WEBPAY_API_KEY=xxxxxx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4B5563"/>
          <w:sz w:val="19"/>
        </w:rPr>
        <w:t>FRONTEND_URL=http://localhost:4200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4B5563"/>
          <w:sz w:val="19"/>
        </w:rPr>
        <w:t>SUPABASE_URL=https://xxxxxxxx.supabase.co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4B5563"/>
          <w:sz w:val="19"/>
        </w:rPr>
        <w:t>SUPABASE_KEY=xxxxxxxxxxxxxxxxxxxxxxxxxxxxxxxx</w:t>
      </w:r>
    </w:p>
    <w:p/>
    <w:p>
      <w:pPr>
        <w:pStyle w:val="ListNumber"/>
        <w:spacing w:after="60"/>
      </w:pPr>
      <w:r>
        <w:rPr>
          <w:b/>
          <w:color w:val="111827"/>
          <w:sz w:val="22"/>
        </w:rPr>
        <w:t xml:space="preserve">Migrar BD: </w:t>
      </w:r>
      <w:r>
        <w:rPr>
          <w:sz w:val="22"/>
        </w:rPr>
        <w:t>Aplique las migraciones y cree el superusuario.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4B5563"/>
          <w:sz w:val="19"/>
        </w:rPr>
        <w:t>python manage.py migrate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4B5563"/>
          <w:sz w:val="19"/>
        </w:rPr>
        <w:t>python manage.py createsuperuser</w:t>
      </w:r>
    </w:p>
    <w:p/>
    <w:p>
      <w:pPr>
        <w:pStyle w:val="ListNumber"/>
        <w:spacing w:after="60"/>
      </w:pPr>
      <w:r>
        <w:rPr>
          <w:b/>
          <w:color w:val="111827"/>
          <w:sz w:val="22"/>
        </w:rPr>
        <w:t xml:space="preserve">Ejecutar: </w:t>
      </w:r>
      <w:r>
        <w:rPr>
          <w:sz w:val="22"/>
        </w:rPr>
        <w:t>Inicie el servidor de desarrollo.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4B5563"/>
          <w:sz w:val="19"/>
        </w:rPr>
        <w:t>python manage.py runserver</w:t>
      </w:r>
    </w:p>
    <w:p/>
    <w:p>
      <w:pPr>
        <w:spacing w:after="120"/>
        <w:ind w:left="567"/>
      </w:pPr>
      <w:r>
        <w:rPr>
          <w:b/>
          <w:color w:val="7C3AED"/>
        </w:rPr>
        <w:t xml:space="preserve">▌  </w:t>
      </w:r>
      <w:r>
        <w:rPr>
          <w:i/>
          <w:color w:val="6B7280"/>
          <w:sz w:val="20"/>
        </w:rPr>
        <w:t>El backend estará disponible en http://localhost:8000</w:t>
      </w:r>
    </w:p>
    <w:p>
      <w:pPr>
        <w:spacing w:after="120"/>
        <w:ind w:left="567"/>
      </w:pPr>
      <w:r>
        <w:rPr>
          <w:b/>
          <w:color w:val="7C3AED"/>
        </w:rPr>
        <w:t xml:space="preserve">▌  </w:t>
      </w:r>
      <w:r>
        <w:rPr>
          <w:i/>
          <w:color w:val="6B7280"/>
          <w:sz w:val="20"/>
        </w:rPr>
        <w:t>El panel de administrador en http://localhost:8000/admin/</w:t>
      </w:r>
    </w:p>
    <w:p>
      <w:pPr>
        <w:pStyle w:val="Heading2"/>
        <w:spacing w:before="280" w:after="80"/>
      </w:pPr>
      <w:r>
        <w:rPr>
          <w:color w:val="111827"/>
          <w:sz w:val="30"/>
        </w:rPr>
        <w:t>3.3  Configuración del Frontend (Angular)</w:t>
      </w:r>
    </w:p>
    <w:p>
      <w:pPr>
        <w:pStyle w:val="ListNumber"/>
        <w:spacing w:after="60"/>
      </w:pPr>
      <w:r>
        <w:rPr>
          <w:b/>
          <w:color w:val="111827"/>
          <w:sz w:val="22"/>
        </w:rPr>
        <w:t xml:space="preserve">Navegar: </w:t>
      </w:r>
      <w:r>
        <w:rPr>
          <w:sz w:val="22"/>
        </w:rPr>
        <w:t>Abra una nueva terminal y acceda al frontend.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4B5563"/>
          <w:sz w:val="19"/>
        </w:rPr>
        <w:t>cd Producto/frontend</w:t>
      </w:r>
    </w:p>
    <w:p/>
    <w:p>
      <w:pPr>
        <w:pStyle w:val="ListNumber"/>
        <w:spacing w:after="60"/>
      </w:pPr>
      <w:r>
        <w:rPr>
          <w:b/>
          <w:color w:val="111827"/>
          <w:sz w:val="22"/>
        </w:rPr>
        <w:t xml:space="preserve">Dependencias: </w:t>
      </w:r>
      <w:r>
        <w:rPr>
          <w:sz w:val="22"/>
        </w:rPr>
        <w:t>Instale los paquetes npm.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4B5563"/>
          <w:sz w:val="19"/>
        </w:rPr>
        <w:t>npm install</w:t>
      </w:r>
    </w:p>
    <w:p/>
    <w:p>
      <w:pPr>
        <w:pStyle w:val="ListNumber"/>
        <w:spacing w:after="60"/>
      </w:pPr>
      <w:r>
        <w:rPr>
          <w:b/>
          <w:color w:val="111827"/>
          <w:sz w:val="22"/>
        </w:rPr>
        <w:t xml:space="preserve">Environment: </w:t>
      </w:r>
      <w:r>
        <w:rPr>
          <w:sz w:val="22"/>
        </w:rPr>
        <w:t>Asegúrese de que environment.ts apunte al backend local: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4B5563"/>
          <w:sz w:val="19"/>
        </w:rPr>
        <w:t>// src/environments/environment.ts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4B5563"/>
          <w:sz w:val="19"/>
        </w:rPr>
        <w:t>export const environment = {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4B5563"/>
          <w:sz w:val="19"/>
        </w:rPr>
        <w:t xml:space="preserve">  production: false,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4B5563"/>
          <w:sz w:val="19"/>
        </w:rPr>
        <w:t xml:space="preserve">  apiUrl: 'http://localhost:8000/api/v1/'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4B5563"/>
          <w:sz w:val="19"/>
        </w:rPr>
        <w:t>};</w:t>
      </w:r>
    </w:p>
    <w:p/>
    <w:p>
      <w:pPr>
        <w:pStyle w:val="ListNumber"/>
        <w:spacing w:after="60"/>
      </w:pPr>
      <w:r>
        <w:rPr>
          <w:b/>
          <w:color w:val="111827"/>
          <w:sz w:val="22"/>
        </w:rPr>
        <w:t xml:space="preserve">Ejecutar: </w:t>
      </w:r>
      <w:r>
        <w:rPr>
          <w:sz w:val="22"/>
        </w:rPr>
        <w:t>Levante el servidor de desarrollo.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4B5563"/>
          <w:sz w:val="19"/>
        </w:rPr>
        <w:t>ng serve</w:t>
      </w:r>
    </w:p>
    <w:p/>
    <w:p>
      <w:pPr>
        <w:spacing w:after="120"/>
        <w:ind w:left="567"/>
      </w:pPr>
      <w:r>
        <w:rPr>
          <w:b/>
          <w:color w:val="7C3AED"/>
        </w:rPr>
        <w:t xml:space="preserve">▌  </w:t>
      </w:r>
      <w:r>
        <w:rPr>
          <w:i/>
          <w:color w:val="6B7280"/>
          <w:sz w:val="20"/>
        </w:rPr>
        <w:t>El frontend estará disponible en http://localhost:4200</w:t>
      </w:r>
    </w:p>
    <w:p>
      <w:r>
        <w:br w:type="page"/>
      </w:r>
    </w:p>
    <w:p>
      <w:pPr>
        <w:pStyle w:val="Heading1"/>
        <w:spacing w:before="360" w:after="120"/>
      </w:pPr>
      <w:r>
        <w:rPr>
          <w:color w:val="7C3AED"/>
          <w:sz w:val="44"/>
        </w:rPr>
        <w:t>4. Despliegue en Producción</w:t>
      </w:r>
    </w:p>
    <w:p>
      <w:pPr>
        <w:pBdr>
          <w:bottom w:val="single" w:sz="6" w:space="1" w:color="7C3AED"/>
        </w:pBdr>
        <w:spacing w:after="240"/>
      </w:pPr>
    </w:p>
    <w:p>
      <w:pPr>
        <w:pStyle w:val="Heading2"/>
        <w:spacing w:before="280" w:after="80"/>
      </w:pPr>
      <w:r>
        <w:rPr>
          <w:color w:val="111827"/>
          <w:sz w:val="30"/>
        </w:rPr>
        <w:t>4.1  Backend en Render</w:t>
      </w:r>
    </w:p>
    <w:p>
      <w:pPr>
        <w:pStyle w:val="ListNumber"/>
        <w:spacing w:after="60"/>
      </w:pPr>
      <w:r>
        <w:rPr>
          <w:sz w:val="22"/>
        </w:rPr>
        <w:t>Cree un nuevo Web Service en render.com y vincúlelo a su repositorio GitHub.</w:t>
      </w:r>
    </w:p>
    <w:p>
      <w:pPr>
        <w:pStyle w:val="ListNumber"/>
        <w:spacing w:after="60"/>
      </w:pPr>
      <w:r>
        <w:rPr>
          <w:sz w:val="22"/>
        </w:rPr>
        <w:t>Defina el Root Directory como Producto/backend.</w:t>
      </w:r>
    </w:p>
    <w:p>
      <w:pPr>
        <w:pStyle w:val="ListNumber"/>
        <w:spacing w:after="60"/>
      </w:pPr>
      <w:r>
        <w:rPr>
          <w:sz w:val="22"/>
        </w:rPr>
        <w:t>Configure el Build Command: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4B5563"/>
          <w:sz w:val="19"/>
        </w:rPr>
        <w:t>pip install -r requirements.txt &amp;&amp; python manage.py collectstatic --noinput &amp;&amp; python manage.py migrate</w:t>
      </w:r>
    </w:p>
    <w:p/>
    <w:p>
      <w:pPr>
        <w:pStyle w:val="ListNumber"/>
        <w:spacing w:after="60"/>
      </w:pPr>
      <w:r>
        <w:rPr>
          <w:sz w:val="22"/>
        </w:rPr>
        <w:t>Configure el Start Command: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4B5563"/>
          <w:sz w:val="19"/>
        </w:rPr>
        <w:t>gunicorn config.wsgi:application</w:t>
      </w:r>
    </w:p>
    <w:p/>
    <w:p>
      <w:pPr>
        <w:pStyle w:val="ListNumber"/>
        <w:spacing w:after="60"/>
      </w:pPr>
      <w:r>
        <w:rPr>
          <w:sz w:val="22"/>
        </w:rPr>
        <w:t>En la pestaña Environment de Render, ingrese todas las variables del archivo .env con valores de producción. Asegúrese de que DEBUG=False y ALLOWED_HOSTS contenga el dominio de Render (ej. literatus-novelist-backend.onrender.com).</w:t>
      </w:r>
    </w:p>
    <w:p>
      <w:pPr>
        <w:pStyle w:val="Heading2"/>
        <w:spacing w:before="280" w:after="80"/>
      </w:pPr>
      <w:r>
        <w:rPr>
          <w:color w:val="111827"/>
          <w:sz w:val="30"/>
        </w:rPr>
        <w:t>4.2  Frontend en Vercel</w:t>
      </w:r>
    </w:p>
    <w:p>
      <w:pPr>
        <w:pStyle w:val="ListNumber"/>
        <w:spacing w:after="60"/>
      </w:pPr>
      <w:r>
        <w:rPr>
          <w:sz w:val="22"/>
        </w:rPr>
        <w:t>En vercel.com, importe el repositorio desde GitHub.</w:t>
      </w:r>
    </w:p>
    <w:p>
      <w:pPr>
        <w:pStyle w:val="ListNumber"/>
        <w:spacing w:after="60"/>
      </w:pPr>
      <w:r>
        <w:rPr>
          <w:sz w:val="22"/>
        </w:rPr>
        <w:t>Defina el Root Directory como Producto/frontend.</w:t>
      </w:r>
    </w:p>
    <w:p>
      <w:pPr>
        <w:pStyle w:val="ListNumber"/>
        <w:spacing w:after="60"/>
      </w:pPr>
      <w:r>
        <w:rPr>
          <w:sz w:val="22"/>
        </w:rPr>
        <w:t>Vercel detecta automáticamente que es Angular. No es necesario modificar el framework.</w:t>
      </w:r>
    </w:p>
    <w:p>
      <w:pPr>
        <w:pStyle w:val="ListNumber"/>
        <w:spacing w:after="60"/>
      </w:pPr>
      <w:r>
        <w:rPr>
          <w:sz w:val="22"/>
        </w:rPr>
        <w:t>Verifique que environment.prod.ts apunte a la URL real de Render: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4B5563"/>
          <w:sz w:val="19"/>
        </w:rPr>
        <w:t>// src/environments/environment.prod.ts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4B5563"/>
          <w:sz w:val="19"/>
        </w:rPr>
        <w:t>export const environment = {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4B5563"/>
          <w:sz w:val="19"/>
        </w:rPr>
        <w:t xml:space="preserve">  production: true,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4B5563"/>
          <w:sz w:val="19"/>
        </w:rPr>
        <w:t xml:space="preserve">  apiUrl: 'https://literatus-novelist-backend.onrender.com/api/v1/'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4B5563"/>
          <w:sz w:val="19"/>
        </w:rPr>
        <w:t>};</w:t>
      </w:r>
    </w:p>
    <w:p/>
    <w:p>
      <w:pPr>
        <w:pStyle w:val="ListNumber"/>
        <w:spacing w:after="60"/>
      </w:pPr>
      <w:r>
        <w:rPr>
          <w:sz w:val="22"/>
        </w:rPr>
        <w:t>Haga clic en Deploy. Vercel ejecutará ng build --configuration production automáticamente.</w:t>
      </w:r>
    </w:p>
    <w:p>
      <w:pPr>
        <w:pStyle w:val="Heading1"/>
        <w:spacing w:before="360" w:after="120"/>
      </w:pPr>
      <w:r>
        <w:rPr>
          <w:color w:val="7C3AED"/>
          <w:sz w:val="44"/>
        </w:rPr>
        <w:t>5. Variables de Entorno — Referencia Completa</w:t>
      </w:r>
    </w:p>
    <w:p>
      <w:pPr>
        <w:pBdr>
          <w:bottom w:val="single" w:sz="6" w:space="1" w:color="7C3AED"/>
        </w:pBdr>
        <w:spacing w:after="2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5B21B6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3041"/>
            <w:shd w:val="clear" w:color="auto" w:fill="5B21B6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Valor ejemplo</w:t>
            </w:r>
          </w:p>
        </w:tc>
        <w:tc>
          <w:tcPr>
            <w:tcW w:type="dxa" w:w="3041"/>
            <w:shd w:val="clear" w:color="auto" w:fill="5B21B6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041"/>
            <w:shd w:val="clear" w:color="auto" w:fill="F5F3FF"/>
          </w:tcPr>
          <w:p>
            <w:pPr>
              <w:spacing w:before="60" w:after="60"/>
            </w:pPr>
            <w:r>
              <w:rPr>
                <w:rFonts w:ascii="Courier New" w:hAnsi="Courier New"/>
                <w:b/>
                <w:sz w:val="19"/>
              </w:rPr>
              <w:t>DEBUG</w:t>
            </w:r>
          </w:p>
        </w:tc>
        <w:tc>
          <w:tcPr>
            <w:tcW w:type="dxa" w:w="3041"/>
            <w:shd w:val="clear" w:color="auto" w:fill="F5F3FF"/>
          </w:tcPr>
          <w:p>
            <w:pPr>
              <w:spacing w:before="60" w:after="60"/>
            </w:pPr>
            <w:r>
              <w:rPr>
                <w:sz w:val="19"/>
              </w:rPr>
              <w:t>True / False</w:t>
            </w:r>
          </w:p>
        </w:tc>
        <w:tc>
          <w:tcPr>
            <w:tcW w:type="dxa" w:w="3041"/>
            <w:shd w:val="clear" w:color="auto" w:fill="F5F3FF"/>
          </w:tcPr>
          <w:p>
            <w:pPr>
              <w:spacing w:before="60" w:after="60"/>
            </w:pPr>
            <w:r>
              <w:rPr>
                <w:sz w:val="19"/>
              </w:rPr>
              <w:t>Activar modo debug (solo True en local).</w:t>
            </w:r>
          </w:p>
        </w:tc>
      </w:tr>
      <w:tr>
        <w:tc>
          <w:tcPr>
            <w:tcW w:type="dxa" w:w="3041"/>
          </w:tcPr>
          <w:p>
            <w:pPr>
              <w:spacing w:before="60" w:after="60"/>
            </w:pPr>
            <w:r>
              <w:rPr>
                <w:rFonts w:ascii="Courier New" w:hAnsi="Courier New"/>
                <w:b/>
                <w:sz w:val="19"/>
              </w:rPr>
              <w:t>SECRET_KEY</w:t>
            </w:r>
          </w:p>
        </w:tc>
        <w:tc>
          <w:tcPr>
            <w:tcW w:type="dxa" w:w="3041"/>
          </w:tcPr>
          <w:p>
            <w:pPr>
              <w:spacing w:before="60" w:after="60"/>
            </w:pPr>
            <w:r>
              <w:rPr>
                <w:sz w:val="19"/>
              </w:rPr>
              <w:t>String aleatorio</w:t>
            </w:r>
          </w:p>
        </w:tc>
        <w:tc>
          <w:tcPr>
            <w:tcW w:type="dxa" w:w="3041"/>
          </w:tcPr>
          <w:p>
            <w:pPr>
              <w:spacing w:before="60" w:after="60"/>
            </w:pPr>
            <w:r>
              <w:rPr>
                <w:sz w:val="19"/>
              </w:rPr>
              <w:t>Clave criptográfica de Django. No compartir.</w:t>
            </w:r>
          </w:p>
        </w:tc>
      </w:tr>
      <w:tr>
        <w:tc>
          <w:tcPr>
            <w:tcW w:type="dxa" w:w="3041"/>
            <w:shd w:val="clear" w:color="auto" w:fill="F5F3FF"/>
          </w:tcPr>
          <w:p>
            <w:pPr>
              <w:spacing w:before="60" w:after="60"/>
            </w:pPr>
            <w:r>
              <w:rPr>
                <w:rFonts w:ascii="Courier New" w:hAnsi="Courier New"/>
                <w:b/>
                <w:sz w:val="19"/>
              </w:rPr>
              <w:t>DATABASE_URL</w:t>
            </w:r>
          </w:p>
        </w:tc>
        <w:tc>
          <w:tcPr>
            <w:tcW w:type="dxa" w:w="3041"/>
            <w:shd w:val="clear" w:color="auto" w:fill="F5F3FF"/>
          </w:tcPr>
          <w:p>
            <w:pPr>
              <w:spacing w:before="60" w:after="60"/>
            </w:pPr>
            <w:r>
              <w:rPr>
                <w:sz w:val="19"/>
              </w:rPr>
              <w:t>postgresql://...</w:t>
            </w:r>
          </w:p>
        </w:tc>
        <w:tc>
          <w:tcPr>
            <w:tcW w:type="dxa" w:w="3041"/>
            <w:shd w:val="clear" w:color="auto" w:fill="F5F3FF"/>
          </w:tcPr>
          <w:p>
            <w:pPr>
              <w:spacing w:before="60" w:after="60"/>
            </w:pPr>
            <w:r>
              <w:rPr>
                <w:sz w:val="19"/>
              </w:rPr>
              <w:t>URL de conexión a PostgreSQL en Supabase.</w:t>
            </w:r>
          </w:p>
        </w:tc>
      </w:tr>
      <w:tr>
        <w:tc>
          <w:tcPr>
            <w:tcW w:type="dxa" w:w="3041"/>
          </w:tcPr>
          <w:p>
            <w:pPr>
              <w:spacing w:before="60" w:after="60"/>
            </w:pPr>
            <w:r>
              <w:rPr>
                <w:rFonts w:ascii="Courier New" w:hAnsi="Courier New"/>
                <w:b/>
                <w:sz w:val="19"/>
              </w:rPr>
              <w:t>GOOGLE_API_KEY</w:t>
            </w:r>
          </w:p>
        </w:tc>
        <w:tc>
          <w:tcPr>
            <w:tcW w:type="dxa" w:w="3041"/>
          </w:tcPr>
          <w:p>
            <w:pPr>
              <w:spacing w:before="60" w:after="60"/>
            </w:pPr>
            <w:r>
              <w:rPr>
                <w:sz w:val="19"/>
              </w:rPr>
              <w:t>AIzaSy...</w:t>
            </w:r>
          </w:p>
        </w:tc>
        <w:tc>
          <w:tcPr>
            <w:tcW w:type="dxa" w:w="3041"/>
          </w:tcPr>
          <w:p>
            <w:pPr>
              <w:spacing w:before="60" w:after="60"/>
            </w:pPr>
            <w:r>
              <w:rPr>
                <w:sz w:val="19"/>
              </w:rPr>
              <w:t>Clave de la API de Gemini para los personajes IA.</w:t>
            </w:r>
          </w:p>
        </w:tc>
      </w:tr>
      <w:tr>
        <w:tc>
          <w:tcPr>
            <w:tcW w:type="dxa" w:w="3041"/>
            <w:shd w:val="clear" w:color="auto" w:fill="F5F3FF"/>
          </w:tcPr>
          <w:p>
            <w:pPr>
              <w:spacing w:before="60" w:after="60"/>
            </w:pPr>
            <w:r>
              <w:rPr>
                <w:rFonts w:ascii="Courier New" w:hAnsi="Courier New"/>
                <w:b/>
                <w:sz w:val="19"/>
              </w:rPr>
              <w:t>WEBPAY_COMMERCE_CODE</w:t>
            </w:r>
          </w:p>
        </w:tc>
        <w:tc>
          <w:tcPr>
            <w:tcW w:type="dxa" w:w="3041"/>
            <w:shd w:val="clear" w:color="auto" w:fill="F5F3FF"/>
          </w:tcPr>
          <w:p>
            <w:pPr>
              <w:spacing w:before="60" w:after="60"/>
            </w:pPr>
            <w:r>
              <w:rPr>
                <w:sz w:val="19"/>
              </w:rPr>
              <w:t>Número</w:t>
            </w:r>
          </w:p>
        </w:tc>
        <w:tc>
          <w:tcPr>
            <w:tcW w:type="dxa" w:w="3041"/>
            <w:shd w:val="clear" w:color="auto" w:fill="F5F3FF"/>
          </w:tcPr>
          <w:p>
            <w:pPr>
              <w:spacing w:before="60" w:after="60"/>
            </w:pPr>
            <w:r>
              <w:rPr>
                <w:sz w:val="19"/>
              </w:rPr>
              <w:t>Código de comercio entregado por Transbank.</w:t>
            </w:r>
          </w:p>
        </w:tc>
      </w:tr>
      <w:tr>
        <w:tc>
          <w:tcPr>
            <w:tcW w:type="dxa" w:w="3041"/>
          </w:tcPr>
          <w:p>
            <w:pPr>
              <w:spacing w:before="60" w:after="60"/>
            </w:pPr>
            <w:r>
              <w:rPr>
                <w:rFonts w:ascii="Courier New" w:hAnsi="Courier New"/>
                <w:b/>
                <w:sz w:val="19"/>
              </w:rPr>
              <w:t>WEBPAY_API_KEY</w:t>
            </w:r>
          </w:p>
        </w:tc>
        <w:tc>
          <w:tcPr>
            <w:tcW w:type="dxa" w:w="3041"/>
          </w:tcPr>
          <w:p>
            <w:pPr>
              <w:spacing w:before="60" w:after="60"/>
            </w:pPr>
            <w:r>
              <w:rPr>
                <w:sz w:val="19"/>
              </w:rPr>
              <w:t>String</w:t>
            </w:r>
          </w:p>
        </w:tc>
        <w:tc>
          <w:tcPr>
            <w:tcW w:type="dxa" w:w="3041"/>
          </w:tcPr>
          <w:p>
            <w:pPr>
              <w:spacing w:before="60" w:after="60"/>
            </w:pPr>
            <w:r>
              <w:rPr>
                <w:sz w:val="19"/>
              </w:rPr>
              <w:t>API Key de Transbank Webpay Plus.</w:t>
            </w:r>
          </w:p>
        </w:tc>
      </w:tr>
      <w:tr>
        <w:tc>
          <w:tcPr>
            <w:tcW w:type="dxa" w:w="3041"/>
            <w:shd w:val="clear" w:color="auto" w:fill="F5F3FF"/>
          </w:tcPr>
          <w:p>
            <w:pPr>
              <w:spacing w:before="60" w:after="60"/>
            </w:pPr>
            <w:r>
              <w:rPr>
                <w:rFonts w:ascii="Courier New" w:hAnsi="Courier New"/>
                <w:b/>
                <w:sz w:val="19"/>
              </w:rPr>
              <w:t>FRONTEND_URL</w:t>
            </w:r>
          </w:p>
        </w:tc>
        <w:tc>
          <w:tcPr>
            <w:tcW w:type="dxa" w:w="3041"/>
            <w:shd w:val="clear" w:color="auto" w:fill="F5F3FF"/>
          </w:tcPr>
          <w:p>
            <w:pPr>
              <w:spacing w:before="60" w:after="60"/>
            </w:pPr>
            <w:r>
              <w:rPr>
                <w:sz w:val="19"/>
              </w:rPr>
              <w:t>URL completa</w:t>
            </w:r>
          </w:p>
        </w:tc>
        <w:tc>
          <w:tcPr>
            <w:tcW w:type="dxa" w:w="3041"/>
            <w:shd w:val="clear" w:color="auto" w:fill="F5F3FF"/>
          </w:tcPr>
          <w:p>
            <w:pPr>
              <w:spacing w:before="60" w:after="60"/>
            </w:pPr>
            <w:r>
              <w:rPr>
                <w:sz w:val="19"/>
              </w:rPr>
              <w:t>URL del frontend (para CORS y redirecciones).</w:t>
            </w:r>
          </w:p>
        </w:tc>
      </w:tr>
      <w:tr>
        <w:tc>
          <w:tcPr>
            <w:tcW w:type="dxa" w:w="3041"/>
          </w:tcPr>
          <w:p>
            <w:pPr>
              <w:spacing w:before="60" w:after="60"/>
            </w:pPr>
            <w:r>
              <w:rPr>
                <w:rFonts w:ascii="Courier New" w:hAnsi="Courier New"/>
                <w:b/>
                <w:sz w:val="19"/>
              </w:rPr>
              <w:t>SUPABASE_URL</w:t>
            </w:r>
          </w:p>
        </w:tc>
        <w:tc>
          <w:tcPr>
            <w:tcW w:type="dxa" w:w="3041"/>
          </w:tcPr>
          <w:p>
            <w:pPr>
              <w:spacing w:before="60" w:after="60"/>
            </w:pPr>
            <w:r>
              <w:rPr>
                <w:sz w:val="19"/>
              </w:rPr>
              <w:t>https://...</w:t>
            </w:r>
          </w:p>
        </w:tc>
        <w:tc>
          <w:tcPr>
            <w:tcW w:type="dxa" w:w="3041"/>
          </w:tcPr>
          <w:p>
            <w:pPr>
              <w:spacing w:before="60" w:after="60"/>
            </w:pPr>
            <w:r>
              <w:rPr>
                <w:sz w:val="19"/>
              </w:rPr>
              <w:t>URL del proyecto en Supabase.</w:t>
            </w:r>
          </w:p>
        </w:tc>
      </w:tr>
      <w:tr>
        <w:tc>
          <w:tcPr>
            <w:tcW w:type="dxa" w:w="3041"/>
            <w:shd w:val="clear" w:color="auto" w:fill="F5F3FF"/>
          </w:tcPr>
          <w:p>
            <w:pPr>
              <w:spacing w:before="60" w:after="60"/>
            </w:pPr>
            <w:r>
              <w:rPr>
                <w:rFonts w:ascii="Courier New" w:hAnsi="Courier New"/>
                <w:b/>
                <w:sz w:val="19"/>
              </w:rPr>
              <w:t>SUPABASE_KEY</w:t>
            </w:r>
          </w:p>
        </w:tc>
        <w:tc>
          <w:tcPr>
            <w:tcW w:type="dxa" w:w="3041"/>
            <w:shd w:val="clear" w:color="auto" w:fill="F5F3FF"/>
          </w:tcPr>
          <w:p>
            <w:pPr>
              <w:spacing w:before="60" w:after="60"/>
            </w:pPr>
            <w:r>
              <w:rPr>
                <w:sz w:val="19"/>
              </w:rPr>
              <w:t>String</w:t>
            </w:r>
          </w:p>
        </w:tc>
        <w:tc>
          <w:tcPr>
            <w:tcW w:type="dxa" w:w="3041"/>
            <w:shd w:val="clear" w:color="auto" w:fill="F5F3FF"/>
          </w:tcPr>
          <w:p>
            <w:pPr>
              <w:spacing w:before="60" w:after="60"/>
            </w:pPr>
            <w:r>
              <w:rPr>
                <w:sz w:val="19"/>
              </w:rPr>
              <w:t>Clave anon o service_role de Supabase.</w:t>
            </w:r>
          </w:p>
        </w:tc>
      </w:tr>
      <w:tr>
        <w:tc>
          <w:tcPr>
            <w:tcW w:type="dxa" w:w="3041"/>
          </w:tcPr>
          <w:p>
            <w:pPr>
              <w:spacing w:before="60" w:after="60"/>
            </w:pPr>
            <w:r>
              <w:rPr>
                <w:rFonts w:ascii="Courier New" w:hAnsi="Courier New"/>
                <w:b/>
                <w:sz w:val="19"/>
              </w:rPr>
              <w:t>ALLOWED_HOSTS</w:t>
            </w:r>
          </w:p>
        </w:tc>
        <w:tc>
          <w:tcPr>
            <w:tcW w:type="dxa" w:w="3041"/>
          </w:tcPr>
          <w:p>
            <w:pPr>
              <w:spacing w:before="60" w:after="60"/>
            </w:pPr>
            <w:r>
              <w:rPr>
                <w:sz w:val="19"/>
              </w:rPr>
              <w:t>dominio,dominio2</w:t>
            </w:r>
          </w:p>
        </w:tc>
        <w:tc>
          <w:tcPr>
            <w:tcW w:type="dxa" w:w="3041"/>
          </w:tcPr>
          <w:p>
            <w:pPr>
              <w:spacing w:before="60" w:after="60"/>
            </w:pPr>
            <w:r>
              <w:rPr>
                <w:sz w:val="19"/>
              </w:rPr>
              <w:t>Hosts permitidos (en producción, URL de Render).</w:t>
            </w:r>
          </w:p>
        </w:tc>
      </w:tr>
    </w:tbl>
    <w:p/>
    <w:p>
      <w:pPr>
        <w:pStyle w:val="Heading1"/>
        <w:spacing w:before="360" w:after="120"/>
      </w:pPr>
      <w:r>
        <w:rPr>
          <w:color w:val="7C3AED"/>
          <w:sz w:val="44"/>
        </w:rPr>
        <w:t>6. Mantenimiento y Comandos Útiles</w:t>
      </w:r>
    </w:p>
    <w:p>
      <w:pPr>
        <w:pBdr>
          <w:bottom w:val="single" w:sz="6" w:space="1" w:color="7C3AED"/>
        </w:pBdr>
        <w:spacing w:after="240"/>
      </w:pPr>
    </w:p>
    <w:p>
      <w:pPr>
        <w:pStyle w:val="Heading3"/>
        <w:spacing w:before="200" w:after="40"/>
      </w:pPr>
      <w:r>
        <w:rPr>
          <w:color w:val="7C3AED"/>
          <w:sz w:val="24"/>
        </w:rPr>
        <w:t>Agregar un nuevo Personaje IA</w:t>
      </w:r>
    </w:p>
    <w:p>
      <w:pPr>
        <w:spacing w:after="120"/>
      </w:pPr>
      <w:r>
        <w:rPr>
          <w:sz w:val="22"/>
        </w:rPr>
        <w:t>Ingrese al panel de administrador de Django (/admin/), busque la sección 'AI Avatars' o 'Personajes' y cree un nuevo registro asociándolo al libro correspondiente. Una vez guardado, el libro aparecerá automáticamente en la sección 'Libros integrados con IA' de la plataforma.</w:t>
      </w:r>
    </w:p>
    <w:p>
      <w:pPr>
        <w:pStyle w:val="Heading3"/>
        <w:spacing w:before="200" w:after="40"/>
      </w:pPr>
      <w:r>
        <w:rPr>
          <w:color w:val="7C3AED"/>
          <w:sz w:val="24"/>
        </w:rPr>
        <w:t>Comandos de rutina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4B5563"/>
          <w:sz w:val="19"/>
        </w:rPr>
        <w:t># Actualizar dependencias del frontend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4B5563"/>
          <w:sz w:val="19"/>
        </w:rPr>
        <w:t>npm update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4B5563"/>
          <w:sz w:val="19"/>
        </w:rPr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4B5563"/>
          <w:sz w:val="19"/>
        </w:rPr>
        <w:t># Crear migraciones nuevas (tras cambios en modelos)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4B5563"/>
          <w:sz w:val="19"/>
        </w:rPr>
        <w:t>python manage.py makemigrations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4B5563"/>
          <w:sz w:val="19"/>
        </w:rPr>
        <w:t>python manage.py migrate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4B5563"/>
          <w:sz w:val="19"/>
        </w:rPr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4B5563"/>
          <w:sz w:val="19"/>
        </w:rPr>
        <w:t># Revisar estado del servidor en Render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4B5563"/>
          <w:sz w:val="19"/>
        </w:rPr>
        <w:t># → Panel Render → Logs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4B5563"/>
          <w:sz w:val="19"/>
        </w:rPr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4B5563"/>
          <w:sz w:val="19"/>
        </w:rPr>
        <w:t># Respaldar la base de datos Supabase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4B5563"/>
          <w:sz w:val="19"/>
        </w:rPr>
        <w:t># → Panel Supabase → Database → Backups</w:t>
      </w:r>
    </w:p>
    <w:p/>
    <w:p>
      <w:pPr>
        <w:spacing w:after="120"/>
        <w:ind w:left="567"/>
      </w:pPr>
      <w:r>
        <w:rPr>
          <w:b/>
          <w:color w:val="7C3AED"/>
        </w:rPr>
        <w:t xml:space="preserve">▌  </w:t>
      </w:r>
      <w:r>
        <w:rPr>
          <w:i/>
          <w:color w:val="6B7280"/>
          <w:sz w:val="20"/>
        </w:rPr>
        <w:t>Este documento debe actualizarse cada vez que se incorporen nuevas variables de entorno, microservicios o dependencias críticas al proyecto.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