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  <w:pBdr>
          <w:bottom w:val="single" w:sz="6" w:space="4" w:color="1F4E78"/>
        </w:pBdr>
      </w:pPr>
      <w:r>
        <w:rPr>
          <w:rFonts w:ascii="Arial" w:hAnsi="Arial"/>
          <w:rFonts w:ascii="Arial" w:hAnsi="Arial"/>
          <w:b/>
          <w:color w:val="1F4E78"/>
          <w:sz w:val="44"/>
        </w:rPr>
        <w:t>Plan de Pruebas por Caso de Uso — Literatus Novelist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9"/>
            <w:tcBorders>
              <w:top w:val="none"/>
              <w:left w:val="single" w:sz="24" w:space="0" w:color="1F4E78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color w:val="1F4E78"/>
                <w:sz w:val="20"/>
              </w:rPr>
              <w:t>METADATOS DEL DOCUMENTO</w:t>
              <w:br/>
            </w: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Proyecto: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Literatus Novelist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Módulo: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QA y Pruebas (04)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Documento: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Plan de Pruebas por Caso de Uso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Autores: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Benjamin Norambuena / Josué Ticona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Carrera: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Analista Programador</w:t>
            </w:r>
          </w:p>
        </w:tc>
      </w:tr>
    </w:tbl>
    <w:p>
      <w:pPr>
        <w:spacing w:after="240"/>
      </w:pP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Este documento vincula los Casos de Uso (C.U.) del sistema con los 28 Casos de Prueba (TC) definidos en el archivo de control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Casos de Prueba - LiteratusNovelist V2.xlsx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 El Excel actúa como fuente de verdad y este documento ofrece la descripción formal detallada para cada uno de ellos.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1. Módulo: Registro y Login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TC-01: Registro de nuevo usuario con bono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CU-01: Registrar Cuenta de Usuario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Acceder 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/signup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Ingresar datos válidos.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Hacer clic en 'Registrar'.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Usuario creado exitosamente en la base de datos PostgreSQL (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auth_user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 y se asigna un saldo inicial automático de 150 unidades de "Tinta" en su billetera (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Wallet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TC-02: Login con JWT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CU-02: Iniciar Sesión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Ingresar credenciales válidas en la vista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/login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Hacer clic en 'Entrar'.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Acceso concedido, retorno HTTP 200 con tokens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access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y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refresh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JWT, almacenados correctamente en el cliente para mantener la sesión activa.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TC-11: Registro con correo duplicado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CU-01: Registrar Cuenta de Usuario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Acceder 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/signup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Ingresar un correo ya registrado.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Intentar registrar.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backend responde con HTTP 400 Bad Request y el frontend muestra una alerta indicando que el correo electrónico ya está en uso.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TC-12: Registro con clave insegura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CU-01: Registrar Cuenta de Usuario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Acceder 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/signup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Ingresar datos con clave menor a 8 caracteres o sin combinación de letras y números.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Registrar.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sistema detiene la solicitud tanto en el cliente como en el servidor, mostrando una advertencia de seguridad.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TC-13: Login con credenciales incorrectas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CU-02: Iniciar Sesión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Acceder 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/login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Ingresar clave errónea o correo inexistente.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Entrar.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backend responde con HTTP 401 Unauthorized, borrando los campos en el cliente y mostrando un mensaje de error.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TC-14: Renovación automática de Token (Refresh)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CU-02: Iniciar Sesión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Simular expiración del Access Token JWT.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Realizar petición protegida al backend.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interceptor HTTP de Angular solicita un nuevo Access Token al endpoint de refresh usando el token guardado sin interrumpir la sesión ni la experiencia de usuario.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2. Módulo: Home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TC-03: Visualización de secciones (Bento Grid)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CU-03: Explorar Catálogo de Libros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Cargar la página de inicio.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Verificar la distribución de elementos.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interfaz muestra el diseño Bento Grid con estética Glassmorphism de forma organizada y responsiva.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3. Módulo: Catalogo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TC-04: Filtrado de obras por género/dificultad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CU-03: Explorar Catálogo de Libros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Entrar al catálogo.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Seleccionar un filtro de género.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lista de libros se actualiza mostrando solo las obras que coinciden con el filtro seleccionado.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TC-15: Carga del catálogo completo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CU-03: Explorar Catálogo de Libros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Acceder 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/catalog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Verificar tiempo de carga y renderizado de portadas.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lista de más de 1,800 obras carga en menos de 1.5 segundos con paginación fluida y lazy loading de portadas.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TC-16: Búsqueda sin resultados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CU-03: Explorar Catálogo de Libros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Acceder 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/catalog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Ingresar texto aleatorio en el buscador.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grilla de libros se actualiza mostrando el mensaje amigable: "No se encontraron obras coincidentes".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4. Módulo: Compra Libro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TC-05: Adquisición de obra con Tinta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CU-04: Adquirir Libro (Pago o Tinta)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Seleccionar un libro premium no poseído.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Hacer clic en 'Comprar'.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Se realiza una transacción atómica; el saldo de tinta del usuario se descuenta en la tabla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Wallet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y el libro se añade a su biblioteca personal.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TC-17: Compra con pasarela Transbank (Éxito)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CU-04: Adquirir Libro (Pago o Tinta)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Seleccionar un libro premium.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Elegir pago con Webpay.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Completar transacción de pago exitosa en el sandbox de Transbank.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Redirección de retorno al comercio, confirmación del pago exitoso en el backend y habilitación permanente del libro en la biblioteca.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TC-18: Compra con pasarela Transbank (Cancelado)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CU-04: Adquirir Libro (Pago o Tinta)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Iniciar pago con Webpay.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Pulsar el botón "Anular y volver al comercio" en el portal bancario.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backend detecta la cancelación, ejecuta rollback de registros temporales para evitar transacciones fantasmas y notifica la anulación al usuario en el cliente.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5. Módulo: Detalles y Sinopsis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TC-06: Visualización Full-Page de obra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CU-03: Explorar Catálogo de Libros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Clic en un libro del catálogo.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Revisar la sinopsis y detalles.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Se despliega la vista completa con sinopsis estructurada por IA, biografía del autor y avatares de personajes interactivos.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6. Módulo: Lectura y Texto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TC-07: Carga de lector EPUB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CU-05: Leer un Libro (Lector EPUB)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Abrir un libro adquirido.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Navegar entre páginas.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archivo EPUB se visualiza correctamente con disposición de texto fluida y responsiva.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TC-10: Navegación por estructura de la obra (TOC)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CU-05: Leer un Libro (Lector EPUB)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Abrir menú de navegación (TOC) dentro del libro.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Seleccionar un capítulo específico.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lector salta inmediatamente a la posición del capítulo seleccionado.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TC-19: Guardado automático de progreso de lectura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CU-05: Leer un Libro (Lector EPUB)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Abrir libro en el lector.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Leer un fragmento y cambiar de capítulo o cerrar la pestaña del lector.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sistema despacha un evento asíncrono al backend guardando el ID del capítulo y la posición de scroll en la base de datos para futuras sesiones.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TC-20: Cambio de tema a Modo Oscuro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CU-05: Leer un Libro (Lector EPUB)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En el lector EPUB, abrir menú de estilos.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Seleccionar Tema Oscuro.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Los estilos del componente cambian de color de fondo y texto adecuadamente garantizando la legibilidad en entornos oscuros.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7. Módulo: Reproducción y Audio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TC-21: Activar Narración Karaoke (Audio-Sync Grabado)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CU-06: Activar Narración Karaoke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En el lector, activar reproducción de audio.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Verificar subrayado de texto.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reproductor inicia el stream de Piper TTS y subraya secuencialmente las palabras en base al JSON de alineación de Whisper.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TC-22: Navegación interactiva por clic en palabra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CU-06: Activar Narración Karaoke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Durante reproducción, hacer clic en una palabra futura del párrafo.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reproductor de audio salta exactamente al tiempo de reproducción correspondiente a esa palabra y continúa la narración desde allí.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TC-23: Sincronización por voz nativa del navegador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CU-06: Activar Narración Karaoke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Seleccionar el Modo Voz Nativa.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Iniciar reproducción del capítulo.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motor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window.speechSynthesis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vocaliza el texto en cliente y el evento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onboundary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actualiza reactivamente el resaltado mediante RxJS.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8. Módulo: Chat con Personajes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TC-08: Inmersión narrativa con IA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CU-07: Chatear con Personaje de IA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Seleccionar un personaje (ej. </w:t>
      </w:r>
      <w:r>
        <w:rPr>
          <w:rFonts w:ascii="Arial" w:hAnsi="Arial"/>
          <w:rFonts w:ascii="Arial" w:hAnsi="Arial"/>
          <w:b w:val="0"/>
          <w:i/>
          <w:color w:val="333333"/>
          <w:sz w:val="22"/>
        </w:rPr>
        <w:t>El Principito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Enviar mensaje de chat.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IA (Gemini 2.0) responde en primera persona, manteniendo la personalidad y contexto histórico del personaje.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TC-24: Manejo de contexto largo en conversación con IA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CU-07: Chatear con Personaje de IA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Iniciar chat con un personaje.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Mantener conversación por más de 15 turnos.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modelo mantiene la coherencia y memoria de los hechos acordados previamente en la conversación sin exceder la ventana de tokens.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9. Módulo: Avatar e IA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TC-09: Conversación contextual por avatar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CU-07: Chatear con Personaje de IA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/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CU-11: Ver Avatares Manga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Acceder al chat desde el avatar del personaje.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Realizar pregunta sobre la trama.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sistema utiliza el motor de IA (Gemini 2.0 Flash) para proveer respuestas basadas en la obra específica y contexto del personaje.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TC-28: Visualización de Avatares Manga Dinámicos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CU-11: Ver Avatares Manga del Personaje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Chatear con un personaje literario.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Provocar emociones en el diálogo (ej. hacer preguntas tristes).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frontend detecta la emoción de respuesta devuelta en la cabecera/metadatos de Gemini y cambia el frame manga correspondiente (triste, alegre, neutral).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10. Módulo: Llamada de Voz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TC-25: Llamada de voz interactiva con personajes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CU-08: Llamada de Voz con Personaje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Iniciar llamada con personaje.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Hablar por micrófono.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Escuchar respuesta.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Web Speech API transcribe la voz del usuario localmente, Gemini procesa la respuesta en backend, y Piper TTS reproduce la respuesta en audio en el frontend de forma fluida.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11. Módulo: Administración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TC-26: Subida masiva de libros en el Panel Nexus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CU-09: Administrar Catálogo (Panel Nexus)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Subir archivo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.epub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con caracteres especiales en el TOC o nombres de archivos internos.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El script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bulk_db_injection.py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procesa y decodifica las rutas usando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unquote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 inyecta la obra y capítulos en PostgreSQL sin fallos de codificación.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12. Módulo: Economía y Pagos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TC-27: Validación de Historial Transaccional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Caso de Uso Asociado: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CU-10: Gestionar Economía (La Taberna)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Pasos: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En La Taberna, hacer clic en "Ver Historial de Transacciones".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Resultado Esperado: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Se despliega el ledger contable con el desglose exacto de ingresos (compras Webpay) y egresos (libros adquiridos).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rFonts w:ascii="Arial" w:hAnsi="Arial"/>
        <w:color w:val="7F7F7F"/>
        <w:sz w:val="18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/>
        <w:color w:val="7F7F7F"/>
        <w:sz w:val="17"/>
      </w:rPr>
      <w:t>Literatus Novelist  |  Plan de Pruebas por Caso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