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Paralelní návrh pro řešení Resource-Constrained Project Scheduling Problem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Martin Lukeš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 xml:space="preserve">Kombinatorická optimalizace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2013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2"/>
        <w:numPr>
          <w:ilvl w:val="1"/>
          <w:numId w:val="2"/>
        </w:numPr>
        <w:jc w:val="left"/>
      </w:pPr>
      <w:r>
        <w:rPr>
          <w:rFonts w:ascii="Arial" w:hAnsi="Arial"/>
          <w:sz w:val="40"/>
          <w:szCs w:val="40"/>
        </w:rPr>
        <w:t>Popis: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 xml:space="preserve">Resource Constraint Project Sheduling problém (RCPSP) je instanciací obecného Resource Constraint Scheduling Problem(RCSP), který je podtřídou problémů scheduling problémů, jež řadíme do kategorie NP složitých problémů. Kromě RCPSP jsou v této kategorii problémy job-shop flow-shop a production scheduling. 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RCSP je v obecné formě definován takto: Mějme množinu aktivit, množinu úloh, množinu úloh, množinu zdrojů a míru vykonávání rozvrhu. Jakým způsobem nejlépe přiřadit aktivity zdrojům (nebo zdroje aktivitám) v dané časy, aby byl rozvrh co nejlepší?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RCPSP potom zavádí další omezení, kterým je nepreemptivnost jednotlivých aktivit a následnost jednotlivých aktivit. Nepreemptivnost vyjadřuje, že po započetí dané aktivity tato aktivita nemůže být pozastavena před jejím dokončením. Následnost aktivit vyjadřuje, že daná aktivita nemůže být v rozvrhu dříve než jsou dokončeny všechny její předchůdci. Následnost aktivit je nejčastěji zobrazována pomocí acyklického grafu aktivit, kde uzly symbolizují jednotlivé aktivity a hrany následnost. Existují dvě varianty RCPSP : multi – mode a single – RCPSP. Single mode varianta předpokládá v jediný způsob vyřešení aktivity, kdežto multi-mode metoda umožňuje vykonávání aktivity ve více módech oddělených například podle délky trvání aktivity a jí přiřazených zdrojů.</w:t>
      </w:r>
    </w:p>
    <w:p>
      <w:pPr>
        <w:pStyle w:val="style0"/>
        <w:jc w:val="left"/>
      </w:pPr>
      <w:r>
        <w:rPr/>
      </w:r>
    </w:p>
    <w:p>
      <w:pPr>
        <w:pStyle w:val="style2"/>
        <w:numPr>
          <w:ilvl w:val="1"/>
          <w:numId w:val="2"/>
        </w:numPr>
        <w:jc w:val="left"/>
      </w:pPr>
      <w:r>
        <w:rPr/>
        <w:t>: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Cílem této práce je nalezení paralelního single-mode algoritmu pro řešení tohoto problému. Problém RCPSP byl řešen například pomocí enumerativní metody, Branch and bound algoritmu, metody CPM(Critical Path method), genetických algoritmů a Ant Colony Optisation přístupu.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b/>
          <w:bCs/>
          <w:sz w:val="40"/>
          <w:szCs w:val="40"/>
        </w:rPr>
        <w:t>Model</w:t>
      </w:r>
    </w:p>
    <w:p>
      <w:pPr>
        <w:pStyle w:val="style0"/>
        <w:jc w:val="left"/>
      </w:pPr>
      <w:r>
        <w:rPr>
          <w:rFonts w:ascii="Arial" w:hAnsi="Arial"/>
          <w:b/>
          <w:bCs/>
          <w:sz w:val="40"/>
          <w:szCs w:val="40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Př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>ed</w:t>
      </w:r>
      <w:r>
        <w:rPr>
          <w:rFonts w:ascii="Arial" w:hAnsi="Arial"/>
          <w:b w:val="false"/>
          <w:bCs w:val="false"/>
          <w:sz w:val="28"/>
          <w:szCs w:val="28"/>
        </w:rPr>
        <w:t xml:space="preserve"> řešení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>m</w:t>
      </w:r>
      <w:r>
        <w:rPr>
          <w:rFonts w:ascii="Arial" w:hAnsi="Arial"/>
          <w:b w:val="false"/>
          <w:bCs w:val="false"/>
          <w:sz w:val="28"/>
          <w:szCs w:val="28"/>
        </w:rPr>
        <w:t xml:space="preserve"> úlohy je nutné definovat si struktury/</w:t>
      </w:r>
      <w:r>
        <w:rPr>
          <w:rFonts w:ascii="Arial" w:hAnsi="Arial"/>
          <w:b w:val="false"/>
          <w:bCs w:val="false"/>
          <w:sz w:val="28"/>
          <w:szCs w:val="28"/>
          <w:lang w:val="en-US"/>
        </w:rPr>
        <w:t xml:space="preserve">model 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>instance tasků, zachytit precedenční vztahy mezi tasky, množství zdrojů K</w:t>
      </w:r>
      <w:r>
        <w:rPr>
          <w:rFonts w:ascii="Arial" w:hAnsi="Arial"/>
          <w:b w:val="false"/>
          <w:bCs w:val="false"/>
          <w:sz w:val="28"/>
          <w:szCs w:val="28"/>
          <w:vertAlign w:val="subscript"/>
          <w:lang w:val="cs-CZ"/>
        </w:rPr>
        <w:t>j</w:t>
      </w:r>
      <w:r>
        <w:rPr>
          <w:rFonts w:ascii="Arial" w:hAnsi="Arial"/>
          <w:b w:val="false"/>
          <w:bCs w:val="false"/>
          <w:position w:val="0"/>
          <w:sz w:val="24"/>
          <w:sz w:val="28"/>
          <w:szCs w:val="28"/>
          <w:vertAlign w:val="baseline"/>
          <w:lang w:val="cs-CZ"/>
        </w:rPr>
        <w:t xml:space="preserve"> potřebných k provedení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 xml:space="preserve"> tasku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>i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 xml:space="preserve"> pro každý task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>j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>, délku trvání tasku  a množství obnovitelných zdrojů jednotlivých typů, které jsou dostupném v každém časovém okamžiku.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8"/>
          <w:szCs w:val="28"/>
          <w:lang w:val="cs-CZ"/>
        </w:rPr>
        <w:tab/>
        <w:t>Nejprve reprezentujeme statické prvky úlohy. Precedenční závislost tasků se dá namodelovat jak již bylo zmíněno acyklickým grafem. V implementaci budeme tento graf reprezentovat pomocí pole seznamů následníků, protože matice sousednosti takového grafu může být maximálně horní trojúhelníková a typicky je tento graf řidší. Pro grafy  s horní trojúhelníkovou maticí sousednosti existuje pouze jedno řešení – viz sekce inicializace, pro hustější precedenční grafy se počet řešení limitně blíží jedné.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8"/>
          <w:szCs w:val="28"/>
          <w:lang w:val="cs-CZ"/>
        </w:rPr>
        <w:tab/>
        <w:t xml:space="preserve">Množství obnovitelných zdrojů  v daném čase se dá reprezentovat pomocí celočíselného pole hodnot o délce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>n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>.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8"/>
          <w:szCs w:val="28"/>
          <w:lang w:val="cs-CZ"/>
        </w:rPr>
        <w:tab/>
        <w:t xml:space="preserve">Délku trvání jednotlivých tasků P – tzv. processing time můžeme taktéž reprezentovat pomocí pole celočíselných hodnot o délce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>m.</w:t>
      </w:r>
      <w:r>
        <w:rPr>
          <w:rFonts w:ascii="Arial" w:hAnsi="Arial"/>
          <w:b w:val="false"/>
          <w:bCs w:val="false"/>
          <w:sz w:val="28"/>
          <w:szCs w:val="28"/>
          <w:lang w:val="cs-CZ"/>
        </w:rPr>
        <w:t xml:space="preserve"> 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8"/>
          <w:szCs w:val="28"/>
          <w:lang w:val="cs-CZ"/>
        </w:rPr>
        <w:tab/>
        <w:t xml:space="preserve">Závislosti tasků na zdrojích se typicky reprezentují maticí K o rozměrech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 xml:space="preserve">n x m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 xml:space="preserve">celočíselných hodnot, kdy závislost tasku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 xml:space="preserve">k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>na zdroji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 xml:space="preserve"> l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 xml:space="preserve">najdeme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 xml:space="preserve">v K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 xml:space="preserve">na pozici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[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>l, k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 xml:space="preserve">],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 xml:space="preserve">přičemž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 xml:space="preserve">n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 xml:space="preserve">je počet zdrojů a </w:t>
      </w:r>
      <w:r>
        <w:rPr>
          <w:rFonts w:ascii="Arial" w:hAnsi="Arial"/>
          <w:b w:val="false"/>
          <w:bCs w:val="false"/>
          <w:i/>
          <w:iCs/>
          <w:sz w:val="28"/>
          <w:szCs w:val="28"/>
          <w:lang w:val="cs-CZ"/>
        </w:rPr>
        <w:t xml:space="preserve">m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>počet tasků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lang w:val="cs-CZ"/>
        </w:rPr>
        <w:t>V literatuře jsou typicky spojeny matice K s polem délek trvání tasků P.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8"/>
          <w:szCs w:val="28"/>
          <w:lang w:val="cs-CZ"/>
        </w:rPr>
        <w:tab/>
        <w:t>Jsou</w:t>
      </w:r>
      <w:r>
        <w:rPr>
          <w:rFonts w:ascii="Arial" w:hAnsi="Arial"/>
          <w:b w:val="false"/>
          <w:bCs w:val="false"/>
          <w:sz w:val="28"/>
          <w:szCs w:val="28"/>
        </w:rPr>
        <w:t xml:space="preserve"> dvě možné reprezentace instance dané úlohy. První z nich reprezentuje úlohy pomocí uspořádané k-tice celočíselných hodnot, reprezentující počáteční časy jednotlivých tasků, druhý způsob je reprezentace také uspořádanou k-ticí reprezentující pořadí jednotlivých tasků v rozvrhu. Tato k-tice na rozdíl od první je jen permutací hodnot </w:t>
      </w:r>
      <w:r>
        <w:rPr>
          <w:rFonts w:ascii="Arial" w:hAnsi="Arial"/>
          <w:b w:val="false"/>
          <w:bCs w:val="false"/>
          <w:i/>
          <w:iCs/>
          <w:sz w:val="28"/>
          <w:szCs w:val="28"/>
        </w:rPr>
        <w:t>1</w:t>
      </w:r>
      <w:r>
        <w:rPr>
          <w:rFonts w:ascii="Arial" w:hAnsi="Arial"/>
          <w:b w:val="false"/>
          <w:bCs w:val="false"/>
          <w:sz w:val="28"/>
          <w:szCs w:val="28"/>
        </w:rPr>
        <w:t xml:space="preserve">... </w:t>
      </w:r>
      <w:r>
        <w:rPr>
          <w:rFonts w:ascii="Arial" w:hAnsi="Arial"/>
          <w:b w:val="false"/>
          <w:bCs w:val="false"/>
          <w:i/>
          <w:iCs/>
          <w:sz w:val="28"/>
          <w:szCs w:val="28"/>
        </w:rPr>
        <w:t>n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>kdy n je počet tasků.</w:t>
      </w:r>
      <w:r>
        <w:rPr>
          <w:rFonts w:ascii="Arial" w:hAnsi="Arial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Vybral jsem si druhý způsob, protože se mi s ním lépe pracuje – viz sekce genetický algoritmus.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b/>
          <w:bCs/>
          <w:sz w:val="40"/>
          <w:szCs w:val="40"/>
        </w:rPr>
        <w:t>Paralení algoritmy</w:t>
      </w:r>
    </w:p>
    <w:p>
      <w:pPr>
        <w:pStyle w:val="style0"/>
        <w:tabs>
          <w:tab w:leader="none" w:pos="709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V rámci této práce jsem prostudoval materiály profesora Tvrdíka k předmětu </w:t>
      </w:r>
      <w:bookmarkStart w:id="0" w:name="mi-par_-_paralelni_algoritmy_a_systemy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30"/>
          <w:u w:val="none"/>
          <w:effect w:val="none"/>
        </w:rPr>
        <w:t>MI-PAR - Paralelní algoritmy a systémy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63A8"/>
          <w:spacing w:val="0"/>
          <w:sz w:val="30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30"/>
          <w:szCs w:val="28"/>
          <w:u w:val="none"/>
          <w:effect w:val="none"/>
        </w:rPr>
        <w:t xml:space="preserve">a materiály k předmětu z FJFI </w:t>
      </w:r>
      <w:hyperlink r:id="rId2">
        <w:r>
          <w:rPr>
            <w:rStyle w:val="style15"/>
            <w:rStyle w:val="style15"/>
            <w:rFonts w:ascii="Verdana;sans-serif" w:hAnsi="Verdana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Paralelní algoritmy a architektury</w:t>
        </w:r>
      </w:hyperlink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Profesor Tvrdík uvádí měřítka výkonnosti sekvenčních algoritmů – asymptotickou dobu výpočtu algoritmu -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T(n)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, paměťovou náročnost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Sp(n)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 při výpočtu algoritmu a porovnává je s měřítky výkonnosti paralelních algoritmů.</w:t>
      </w:r>
    </w:p>
    <w:p>
      <w:pPr>
        <w:pStyle w:val="style0"/>
        <w:tabs>
          <w:tab w:leader="none" w:pos="709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ab/>
        <w:t>Sekvenční algoritmus:</w:t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ab/>
        <w:tab/>
        <w:t>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en-US"/>
        </w:rPr>
        <w:t>(n)</w:t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en-US"/>
        </w:rPr>
        <w:tab/>
        <w:tab/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en-US"/>
        </w:rPr>
        <w:t>(n)</w:t>
        <w:tab/>
      </w:r>
    </w:p>
    <w:p>
      <w:pPr>
        <w:pStyle w:val="style0"/>
        <w:tabs>
          <w:tab w:leader="none" w:pos="709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ab/>
        <w:t xml:space="preserve">Paralelní algoritmy mají kromě asymptotické doby výpočtu a paměťové náročnosti i počet procesorů, které vykonávají danou úlohu.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en-US"/>
        </w:rPr>
        <w:t>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 xml:space="preserve">élka trvání výpočtu je potom závislá nejen na velikosti vstupních dat, ale i na počtu procesorů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 xml:space="preserve">, které úlohu počítají. </w:t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ab/>
        <w:tab/>
        <w:t>T(n, p)</w:t>
        <w:tab/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ab/>
        <w:tab/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cs="CMMI10" w:eastAsia="CMM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cs-CZ"/>
        </w:rPr>
        <w:t xml:space="preserve">Formální definice prof Tvrdíka: </w:t>
      </w:r>
      <w:r>
        <w:rPr>
          <w:rFonts w:ascii="Arial" w:cs="CMMI10" w:eastAsia="CMM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8"/>
          <w:szCs w:val="28"/>
          <w:u w:val="none"/>
          <w:effect w:val="none"/>
          <w:lang w:val="cs-CZ"/>
        </w:rPr>
        <w:t>T</w:t>
      </w:r>
      <w:r>
        <w:rPr>
          <w:rFonts w:ascii="Arial" w:cs="csr17" w:eastAsia="csr17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8"/>
          <w:szCs w:val="28"/>
          <w:u w:val="none"/>
          <w:effect w:val="none"/>
          <w:lang w:val="cs-CZ"/>
        </w:rPr>
        <w:t>(</w:t>
      </w:r>
      <w:r>
        <w:rPr>
          <w:rFonts w:ascii="Arial" w:cs="CMMI10" w:eastAsia="CMM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8"/>
          <w:szCs w:val="28"/>
          <w:u w:val="none"/>
          <w:effect w:val="none"/>
          <w:lang w:val="cs-CZ"/>
        </w:rPr>
        <w:t>n, p</w:t>
      </w:r>
      <w:r>
        <w:rPr>
          <w:rFonts w:ascii="Arial" w:cs="csr17" w:eastAsia="csr17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8"/>
          <w:szCs w:val="28"/>
          <w:u w:val="none"/>
          <w:effect w:val="none"/>
          <w:lang w:val="cs-CZ"/>
        </w:rPr>
        <w:t xml:space="preserve">) </w:t>
      </w:r>
      <w:r>
        <w:rPr>
          <w:rFonts w:ascii="Arial" w:cs="csssi10" w:eastAsia="csss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8"/>
          <w:szCs w:val="28"/>
          <w:u w:val="none"/>
          <w:effect w:val="none"/>
          <w:lang w:val="cs-CZ"/>
        </w:rPr>
        <w:t xml:space="preserve">je čas, který uplynul od začátku paralelního výpočtu do okamžiku, kdy </w:t>
      </w:r>
      <w:r>
        <w:rPr>
          <w:rFonts w:ascii="Arial" w:cs="csssi10" w:eastAsia="csssi10" w:hAnsi="Arial"/>
          <w:strike w:val="false"/>
          <w:dstrike w:val="false"/>
          <w:color w:val="0000FF"/>
          <w:sz w:val="28"/>
          <w:szCs w:val="28"/>
        </w:rPr>
        <w:t>poslední (nejpomalejší) procesor skončil výpočet.</w:t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strike w:val="false"/>
          <w:dstrike w:val="false"/>
        </w:rPr>
      </w:r>
    </w:p>
    <w:p>
      <w:pPr>
        <w:pStyle w:val="style0"/>
        <w:tabs>
          <w:tab w:leader="none" w:pos="709" w:val="left"/>
          <w:tab w:leader="none" w:pos="4365" w:val="left"/>
          <w:tab w:leader="none" w:pos="6630" w:val="left"/>
        </w:tabs>
        <w:jc w:val="left"/>
      </w:pPr>
      <w:r>
        <w:rPr>
          <w:rFonts w:ascii="Arial" w:cs="CMMI10" w:eastAsia="CMM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T</w:t>
      </w:r>
      <w:r>
        <w:rPr>
          <w:rFonts w:ascii="Arial" w:cs="csr17" w:eastAsia="csr17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r>
        <w:rPr>
          <w:rFonts w:ascii="Arial" w:cs="CMMI10" w:eastAsia="CMMI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n, p</w:t>
      </w:r>
      <w:r>
        <w:rPr>
          <w:rFonts w:ascii="Arial" w:cs="csr17" w:eastAsia="csr17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Arial" w:cs="csss10" w:eastAsia="csss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je měřen čítáním:</w:t>
      </w:r>
    </w:p>
    <w:p>
      <w:pPr>
        <w:pStyle w:val="style0"/>
        <w:jc w:val="left"/>
      </w:pPr>
      <w:r>
        <w:rPr>
          <w:rFonts w:ascii="Arial" w:cs="csss10" w:eastAsia="csss10" w:hAnsi="Arial"/>
          <w:strike w:val="false"/>
          <w:dstrike w:val="false"/>
          <w:color w:val="0000FF"/>
          <w:sz w:val="28"/>
          <w:szCs w:val="28"/>
        </w:rPr>
        <w:t>1. výpočetních kroků: aritmetické, logické, paměťové operace</w:t>
      </w:r>
    </w:p>
    <w:p>
      <w:pPr>
        <w:pStyle w:val="style0"/>
        <w:jc w:val="left"/>
      </w:pPr>
      <w:r>
        <w:rPr>
          <w:rFonts w:ascii="Arial" w:cs="csr17" w:eastAsia="csr17" w:hAnsi="Arial"/>
          <w:strike w:val="false"/>
          <w:dstrike w:val="false"/>
          <w:color w:val="0000FF"/>
          <w:sz w:val="28"/>
          <w:szCs w:val="28"/>
        </w:rPr>
        <w:t>+</w:t>
      </w:r>
    </w:p>
    <w:p>
      <w:pPr>
        <w:pStyle w:val="style0"/>
      </w:pPr>
      <w:r>
        <w:rPr>
          <w:rFonts w:ascii="Arial" w:cs="csss10" w:eastAsia="csss10" w:hAnsi="Arial"/>
          <w:strike w:val="false"/>
          <w:dstrike w:val="false"/>
          <w:color w:val="0000FF"/>
          <w:sz w:val="28"/>
          <w:szCs w:val="28"/>
        </w:rPr>
        <w:t>2. komunikačních kroků: přenos a výměna dat mezi procesory</w:t>
      </w:r>
    </w:p>
    <w:p>
      <w:pPr>
        <w:pStyle w:val="style0"/>
      </w:pPr>
      <w:r>
        <w:rPr>
          <w:strike w:val="false"/>
          <w:dstrike w:val="false"/>
        </w:rPr>
      </w:r>
    </w:p>
    <w:p>
      <w:pPr>
        <w:pStyle w:val="style0"/>
      </w:pPr>
      <w:r>
        <w:rPr>
          <w:strike w:val="false"/>
          <w:dstrike w:val="false"/>
        </w:rPr>
      </w:r>
    </w:p>
    <w:p>
      <w:pPr>
        <w:pStyle w:val="style0"/>
      </w:pPr>
      <w:r>
        <w:rPr>
          <w:rFonts w:ascii="Arial" w:cs="csss10" w:eastAsia="csss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Pokud si definujeme horní mez výpočetní složitosti </w:t>
      </w:r>
      <w:r>
        <w:rPr>
          <w:rFonts w:ascii="Arial" w:cs="csss10" w:eastAsia="csss10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SU(n)</w:t>
      </w:r>
      <w:r>
        <w:rPr>
          <w:rFonts w:ascii="Arial" w:cs="csss10" w:eastAsia="csss10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 xml:space="preserve">, pak můžeme definovat paralelní zrychlení </w:t>
      </w:r>
      <w:r>
        <w:rPr>
          <w:rFonts w:ascii="Arial" w:cs="csss10" w:eastAsia="csss10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S(n, p)</w:t>
      </w:r>
    </w:p>
    <w:p>
      <w:pPr>
        <w:pStyle w:val="style0"/>
        <w:jc w:val="left"/>
      </w:pPr>
      <w:r>
        <w:rPr>
          <w:strike w:val="false"/>
          <w:dstrike w:val="false"/>
        </w:rPr>
      </w:r>
    </w:p>
    <w:p>
      <w:pPr>
        <w:pStyle w:val="style0"/>
        <w:jc w:val="left"/>
      </w:pP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S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>(</w:t>
      </w: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n, p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>) =</w:t>
      </w: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SU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>(</w:t>
      </w: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n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>)/</w:t>
      </w: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T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>(</w:t>
      </w:r>
      <w:r>
        <w:rPr>
          <w:rFonts w:ascii="CMMI10" w:cs="CMMI10" w:eastAsia="CMMI10" w:hAnsi="CMMI10"/>
          <w:strike w:val="false"/>
          <w:dstrike w:val="false"/>
          <w:color w:val="0000FF"/>
          <w:sz w:val="41"/>
          <w:szCs w:val="41"/>
        </w:rPr>
        <w:t>n, p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</w:rPr>
        <w:t xml:space="preserve">) </w:t>
      </w:r>
      <w:r>
        <w:rPr>
          <w:rFonts w:ascii="csr17" w:cs="csr17" w:eastAsia="csr17" w:hAnsi="csr17"/>
          <w:strike w:val="false"/>
          <w:dstrike w:val="false"/>
          <w:color w:val="0000FF"/>
          <w:sz w:val="41"/>
          <w:szCs w:val="41"/>
          <w:lang w:val="en-US"/>
        </w:rPr>
        <w:t>&lt;= p</w:t>
      </w:r>
    </w:p>
    <w:p>
      <w:pPr>
        <w:pStyle w:val="style0"/>
        <w:jc w:val="left"/>
      </w:pPr>
      <w:r>
        <w:rPr>
          <w:strike w:val="false"/>
          <w:dstrike w:val="false"/>
        </w:rPr>
      </w:r>
    </w:p>
    <w:p>
      <w:pPr>
        <w:pStyle w:val="style0"/>
        <w:jc w:val="left"/>
      </w:pPr>
      <w:r>
        <w:rPr>
          <w:rFonts w:ascii="Arial" w:cs="csr17" w:eastAsia="csr17" w:hAnsi="Arial"/>
          <w:strike w:val="false"/>
          <w:dstrike w:val="false"/>
          <w:color w:val="000000"/>
          <w:sz w:val="28"/>
          <w:szCs w:val="28"/>
          <w:lang w:val="en-US"/>
        </w:rPr>
        <w:t>Pokud je toto zrychlen</w:t>
      </w:r>
      <w:r>
        <w:rPr>
          <w:rFonts w:ascii="Arial" w:cs="csr17" w:eastAsia="csr17" w:hAnsi="Arial"/>
          <w:strike w:val="false"/>
          <w:dstrike w:val="false"/>
          <w:color w:val="000000"/>
          <w:sz w:val="28"/>
          <w:szCs w:val="28"/>
          <w:lang w:val="cs-CZ"/>
        </w:rPr>
        <w:t xml:space="preserve">í </w:t>
      </w:r>
      <w:r>
        <w:rPr>
          <w:rFonts w:ascii="Arial" w:cs="csr17" w:eastAsia="csr17" w:hAnsi="Arial"/>
          <w:strike w:val="false"/>
          <w:dstrike w:val="false"/>
          <w:color w:val="000000"/>
          <w:sz w:val="28"/>
          <w:szCs w:val="28"/>
          <w:lang w:val="en-US"/>
        </w:rPr>
        <w:t>asymptotick</w:t>
      </w:r>
      <w:r>
        <w:rPr>
          <w:rFonts w:ascii="Arial" w:cs="csr17" w:eastAsia="csr17" w:hAnsi="Arial"/>
          <w:strike w:val="false"/>
          <w:dstrike w:val="false"/>
          <w:color w:val="000000"/>
          <w:sz w:val="28"/>
          <w:szCs w:val="28"/>
          <w:lang w:val="cs-CZ"/>
        </w:rPr>
        <w:t xml:space="preserve">y těsné vůči p, potom </w:t>
      </w:r>
      <w:r>
        <w:rPr>
          <w:rFonts w:ascii="Arial" w:cs="csr17" w:eastAsia="csr17" w:hAnsi="Arial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</w:p>
    <w:p>
      <w:pPr>
        <w:pStyle w:val="style0"/>
        <w:jc w:val="left"/>
      </w:pPr>
      <w:r>
        <w:rPr>
          <w:rFonts w:ascii="CMMI10" w:cs="CMMI10" w:eastAsia="CMMI10" w:hAnsi="CMMI10"/>
          <w:strike w:val="false"/>
          <w:dstrike w:val="false"/>
          <w:color w:val="000000"/>
          <w:sz w:val="41"/>
          <w:szCs w:val="41"/>
          <w:lang w:val="en-US"/>
        </w:rPr>
        <w:t>S</w:t>
      </w:r>
      <w:r>
        <w:rPr>
          <w:rFonts w:ascii="csr17" w:cs="csr17" w:eastAsia="csr17" w:hAnsi="csr17"/>
          <w:strike w:val="false"/>
          <w:dstrike w:val="false"/>
          <w:color w:val="000000"/>
          <w:sz w:val="41"/>
          <w:szCs w:val="41"/>
          <w:lang w:val="en-US"/>
        </w:rPr>
        <w:t>(</w:t>
      </w:r>
      <w:r>
        <w:rPr>
          <w:rFonts w:ascii="CMMI10" w:cs="CMMI10" w:eastAsia="CMMI10" w:hAnsi="CMMI10"/>
          <w:strike w:val="false"/>
          <w:dstrike w:val="false"/>
          <w:color w:val="000000"/>
          <w:sz w:val="41"/>
          <w:szCs w:val="41"/>
          <w:lang w:val="en-US"/>
        </w:rPr>
        <w:t>n, p</w:t>
      </w:r>
      <w:r>
        <w:rPr>
          <w:rFonts w:ascii="csr17" w:cs="csr17" w:eastAsia="csr17" w:hAnsi="csr17"/>
          <w:strike w:val="false"/>
          <w:dstrike w:val="false"/>
          <w:color w:val="000000"/>
          <w:sz w:val="41"/>
          <w:szCs w:val="41"/>
          <w:lang w:val="en-US"/>
        </w:rPr>
        <w:t>) =</w:t>
      </w:r>
      <w:r>
        <w:rPr>
          <w:rFonts w:ascii="Symbol" w:cs="csr17" w:eastAsia="csr17" w:hAnsi="Symbol"/>
          <w:strike w:val="false"/>
          <w:dstrike w:val="false"/>
          <w:color w:val="000000"/>
          <w:sz w:val="41"/>
          <w:szCs w:val="41"/>
          <w:lang w:val="el-GR"/>
        </w:rPr>
        <w:t xml:space="preserve"> </w:t>
      </w:r>
      <w:r>
        <w:rPr>
          <w:rFonts w:ascii="Symbol" w:cs="csr17" w:eastAsia="csr17" w:hAnsi="Symbol"/>
          <w:strike w:val="false"/>
          <w:dstrike w:val="false"/>
          <w:color w:val="000000"/>
          <w:sz w:val="41"/>
          <w:szCs w:val="41"/>
          <w:lang w:val="cs-CZ"/>
        </w:rPr>
        <w:t>Q</w:t>
      </w:r>
      <w:r>
        <w:rPr>
          <w:rFonts w:ascii="csr17" w:cs="csr17" w:eastAsia="csr17" w:hAnsi="csr17"/>
          <w:strike w:val="false"/>
          <w:dstrike w:val="false"/>
          <w:color w:val="000000"/>
          <w:sz w:val="41"/>
          <w:szCs w:val="41"/>
          <w:lang w:val="en-US"/>
        </w:rPr>
        <w:t>(</w:t>
      </w:r>
      <w:r>
        <w:rPr>
          <w:rFonts w:ascii="CMMI10" w:cs="CMMI10" w:eastAsia="CMMI10" w:hAnsi="CMMI10"/>
          <w:strike w:val="false"/>
          <w:dstrike w:val="false"/>
          <w:color w:val="000000"/>
          <w:sz w:val="41"/>
          <w:szCs w:val="41"/>
          <w:lang w:val="en-US"/>
        </w:rPr>
        <w:t>p</w:t>
      </w:r>
      <w:r>
        <w:rPr>
          <w:rFonts w:ascii="csr17" w:cs="csr17" w:eastAsia="csr17" w:hAnsi="csr17"/>
          <w:strike w:val="false"/>
          <w:dstrike w:val="false"/>
          <w:color w:val="000000"/>
          <w:sz w:val="41"/>
          <w:szCs w:val="41"/>
          <w:lang w:val="en-US"/>
        </w:rPr>
        <w:t>)</w:t>
      </w:r>
    </w:p>
    <w:p>
      <w:pPr>
        <w:pStyle w:val="style0"/>
        <w:jc w:val="left"/>
      </w:pPr>
      <w:r>
        <w:rPr>
          <w:strike w:val="false"/>
          <w:dstrike w:val="false"/>
        </w:rPr>
      </w:r>
    </w:p>
    <w:p>
      <w:pPr>
        <w:pStyle w:val="style0"/>
        <w:jc w:val="left"/>
      </w:pPr>
      <w:r>
        <w:rPr>
          <w:strike w:val="false"/>
          <w:dstrike w:val="false"/>
        </w:rPr>
      </w:r>
    </w:p>
    <w:p>
      <w:pPr>
        <w:pStyle w:val="style0"/>
        <w:jc w:val="left"/>
      </w:pPr>
      <w:r>
        <w:rPr>
          <w:strike w:val="false"/>
          <w:dstrike w:val="fals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cs-CZ"/>
    </w:rPr>
  </w:style>
  <w:style w:styleId="style1" w:type="paragraph">
    <w:name w:val="Nadpis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Nadpis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ový odkaz"/>
    <w:next w:val="style15"/>
    <w:rPr>
      <w:color w:val="000080"/>
      <w:u w:val="single"/>
      <w:lang w:bidi="cs-CZ" w:eastAsia="cs-CZ" w:val="cs-CZ"/>
    </w:rPr>
  </w:style>
  <w:style w:styleId="style16" w:type="paragraph">
    <w:name w:val="Nadpis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ělo textu"/>
    <w:basedOn w:val="style0"/>
    <w:next w:val="style17"/>
    <w:pPr>
      <w:spacing w:after="120" w:before="0"/>
    </w:pPr>
    <w:rPr/>
  </w:style>
  <w:style w:styleId="style18" w:type="paragraph">
    <w:name w:val="Seznam"/>
    <w:basedOn w:val="style17"/>
    <w:next w:val="style18"/>
    <w:pPr/>
    <w:rPr>
      <w:rFonts w:cs="Lohit Hindi"/>
    </w:rPr>
  </w:style>
  <w:style w:styleId="style19" w:type="paragraph">
    <w:name w:val="Popisek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Rejstřík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raldine.fjfi.cvut.cz/~oberhuber/node/paa-c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LibreOffice/3.4$Win32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2013-03-13T10:40:33.00Z</dcterms:created>
  <dc:creator>woxie </dc:creator>
  <cp:revision>0</cp:revision>
</cp:coreProperties>
</file>