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3C674" w14:textId="77777777" w:rsidR="006E62F1" w:rsidRDefault="00F81CE6">
      <w:pPr>
        <w:ind w:firstLineChars="0" w:firstLine="0"/>
        <w:jc w:val="center"/>
        <w:rPr>
          <w:rFonts w:ascii="黑体" w:eastAsia="黑体" w:hAnsi="黑体" w:cs="黑体"/>
          <w:sz w:val="32"/>
          <w:szCs w:val="40"/>
        </w:rPr>
        <w:sectPr w:rsidR="006E62F1">
          <w:headerReference w:type="even" r:id="rId8"/>
          <w:headerReference w:type="default" r:id="rId9"/>
          <w:footerReference w:type="even" r:id="rId10"/>
          <w:footerReference w:type="default" r:id="rId11"/>
          <w:headerReference w:type="first" r:id="rId12"/>
          <w:footerReference w:type="first" r:id="rId13"/>
          <w:pgSz w:w="11906" w:h="16838"/>
          <w:pgMar w:top="1701" w:right="1417" w:bottom="1417" w:left="1417" w:header="851" w:footer="992" w:gutter="0"/>
          <w:cols w:space="425"/>
          <w:docGrid w:type="lines" w:linePitch="312"/>
        </w:sectPr>
      </w:pPr>
      <w:r>
        <w:rPr>
          <w:rFonts w:ascii="仿宋" w:eastAsia="仿宋_GB2312" w:hAnsi="仿宋" w:cs="Times New Roman"/>
          <w:noProof/>
          <w:sz w:val="52"/>
        </w:rPr>
        <mc:AlternateContent>
          <mc:Choice Requires="wps">
            <w:drawing>
              <wp:anchor distT="0" distB="0" distL="114300" distR="114300" simplePos="0" relativeHeight="251663360" behindDoc="0" locked="0" layoutInCell="1" allowOverlap="1" wp14:anchorId="549B373B" wp14:editId="61A2B99C">
                <wp:simplePos x="0" y="0"/>
                <wp:positionH relativeFrom="margin">
                  <wp:posOffset>577215</wp:posOffset>
                </wp:positionH>
                <wp:positionV relativeFrom="paragraph">
                  <wp:posOffset>6932930</wp:posOffset>
                </wp:positionV>
                <wp:extent cx="4501515" cy="1235710"/>
                <wp:effectExtent l="7620" t="0" r="15240" b="13970"/>
                <wp:wrapNone/>
                <wp:docPr id="5"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1515" cy="1235710"/>
                        </a:xfrm>
                        <a:prstGeom prst="rect">
                          <a:avLst/>
                        </a:prstGeom>
                        <a:gradFill rotWithShape="0">
                          <a:gsLst>
                            <a:gs pos="0">
                              <a:srgbClr val="FFFFFF"/>
                            </a:gs>
                            <a:gs pos="100000">
                              <a:srgbClr val="FFFFFF"/>
                            </a:gs>
                          </a:gsLst>
                          <a:lin ang="0" scaled="0"/>
                        </a:gradFill>
                        <a:ln w="15875">
                          <a:solidFill>
                            <a:srgbClr val="000000">
                              <a:alpha val="0"/>
                            </a:srgbClr>
                          </a:solidFill>
                          <a:miter lim="800000"/>
                        </a:ln>
                      </wps:spPr>
                      <wps:txbx>
                        <w:txbxContent>
                          <w:p w14:paraId="062C371A" w14:textId="77777777" w:rsidR="006E62F1" w:rsidRDefault="00F81CE6">
                            <w:pPr>
                              <w:adjustRightInd w:val="0"/>
                              <w:snapToGrid w:val="0"/>
                              <w:ind w:firstLineChars="0" w:firstLine="0"/>
                              <w:jc w:val="center"/>
                              <w:rPr>
                                <w:rFonts w:ascii="黑体" w:eastAsia="黑体" w:hAnsi="黑体" w:cs="黑体"/>
                                <w:bCs/>
                                <w:sz w:val="32"/>
                                <w:szCs w:val="32"/>
                              </w:rPr>
                            </w:pPr>
                            <w:r>
                              <w:rPr>
                                <w:rFonts w:ascii="黑体" w:eastAsia="黑体" w:hAnsi="黑体" w:cs="黑体" w:hint="eastAsia"/>
                                <w:bCs/>
                                <w:sz w:val="32"/>
                                <w:szCs w:val="32"/>
                              </w:rPr>
                              <w:t>南方电网数字电网研究院股份有限公司</w:t>
                            </w:r>
                          </w:p>
                          <w:p w14:paraId="694AA201" w14:textId="77777777" w:rsidR="006E62F1" w:rsidRDefault="00F81CE6">
                            <w:pPr>
                              <w:adjustRightInd w:val="0"/>
                              <w:snapToGrid w:val="0"/>
                              <w:ind w:firstLineChars="0" w:firstLine="0"/>
                              <w:jc w:val="center"/>
                              <w:rPr>
                                <w:rFonts w:ascii="黑体" w:eastAsia="黑体" w:hAnsi="黑体" w:cs="黑体"/>
                                <w:bCs/>
                                <w:sz w:val="32"/>
                                <w:szCs w:val="32"/>
                              </w:rPr>
                            </w:pPr>
                            <w:r>
                              <w:rPr>
                                <w:rFonts w:ascii="黑体" w:eastAsia="黑体" w:hAnsi="黑体" w:cs="黑体" w:hint="eastAsia"/>
                                <w:bCs/>
                                <w:sz w:val="32"/>
                                <w:szCs w:val="32"/>
                              </w:rPr>
                              <w:t>技术研发中心</w:t>
                            </w:r>
                          </w:p>
                          <w:p w14:paraId="6F35FE17" w14:textId="77777777" w:rsidR="006E62F1" w:rsidRDefault="00F81CE6">
                            <w:pPr>
                              <w:ind w:firstLineChars="0" w:firstLine="0"/>
                              <w:jc w:val="center"/>
                            </w:pPr>
                            <w:r>
                              <w:rPr>
                                <w:rFonts w:ascii="黑体" w:eastAsia="黑体" w:hAnsi="黑体" w:cs="黑体" w:hint="eastAsia"/>
                                <w:bCs/>
                                <w:sz w:val="32"/>
                                <w:szCs w:val="32"/>
                              </w:rPr>
                              <w:t>2025年7月</w:t>
                            </w:r>
                          </w:p>
                        </w:txbxContent>
                      </wps:txbx>
                      <wps:bodyPr rot="0" vert="horz" wrap="square" anchor="t" anchorCtr="0" upright="1"/>
                    </wps:wsp>
                  </a:graphicData>
                </a:graphic>
              </wp:anchor>
            </w:drawing>
          </mc:Choice>
          <mc:Fallback>
            <w:pict>
              <v:shapetype w14:anchorId="549B373B" id="_x0000_t202" coordsize="21600,21600" o:spt="202" path="m,l,21600r21600,l21600,xe">
                <v:stroke joinstyle="miter"/>
                <v:path gradientshapeok="t" o:connecttype="rect"/>
              </v:shapetype>
              <v:shape id="文本框 3" o:spid="_x0000_s1026" type="#_x0000_t202" style="position:absolute;left:0;text-align:left;margin-left:45.45pt;margin-top:545.9pt;width:354.45pt;height:97.3pt;z-index:2516633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" strokeweight="1.25pt">
                <v:fill angle="90" focus="100%" type="gradient">
                  <o:fill v:ext="view" type="gradientUnscaled"/>
                </v:fill>
                <v:stroke opacity="0"/>
                <v:textbox>
                  <w:txbxContent>
                    <w:p w14:paraId="062C371A" w14:textId="77777777" w:rsidR="006E62F1" w:rsidRDefault="00F81CE6">
                      <w:pPr>
                        <w:adjustRightInd w:val="0"/>
                        <w:snapToGrid w:val="0"/>
                        <w:ind w:firstLineChars="0" w:firstLine="0"/>
                        <w:jc w:val="center"/>
                        <w:rPr>
                          <w:rFonts w:ascii="黑体" w:eastAsia="黑体" w:hAnsi="黑体" w:cs="黑体"/>
                          <w:bCs/>
                          <w:sz w:val="32"/>
                          <w:szCs w:val="32"/>
                        </w:rPr>
                      </w:pPr>
                      <w:r>
                        <w:rPr>
                          <w:rFonts w:ascii="黑体" w:eastAsia="黑体" w:hAnsi="黑体" w:cs="黑体" w:hint="eastAsia"/>
                          <w:bCs/>
                          <w:sz w:val="32"/>
                          <w:szCs w:val="32"/>
                        </w:rPr>
                        <w:t>南方电网数字电网研究院股份有限公司</w:t>
                      </w:r>
                    </w:p>
                    <w:p w14:paraId="694AA201" w14:textId="77777777" w:rsidR="006E62F1" w:rsidRDefault="00F81CE6">
                      <w:pPr>
                        <w:adjustRightInd w:val="0"/>
                        <w:snapToGrid w:val="0"/>
                        <w:ind w:firstLineChars="0" w:firstLine="0"/>
                        <w:jc w:val="center"/>
                        <w:rPr>
                          <w:rFonts w:ascii="黑体" w:eastAsia="黑体" w:hAnsi="黑体" w:cs="黑体"/>
                          <w:bCs/>
                          <w:sz w:val="32"/>
                          <w:szCs w:val="32"/>
                        </w:rPr>
                      </w:pPr>
                      <w:r>
                        <w:rPr>
                          <w:rFonts w:ascii="黑体" w:eastAsia="黑体" w:hAnsi="黑体" w:cs="黑体" w:hint="eastAsia"/>
                          <w:bCs/>
                          <w:sz w:val="32"/>
                          <w:szCs w:val="32"/>
                        </w:rPr>
                        <w:t>技术研发中心</w:t>
                      </w:r>
                    </w:p>
                    <w:p w14:paraId="6F35FE17" w14:textId="77777777" w:rsidR="006E62F1" w:rsidRDefault="00F81CE6">
                      <w:pPr>
                        <w:ind w:firstLineChars="0" w:firstLine="0"/>
                        <w:jc w:val="center"/>
                      </w:pPr>
                      <w:r>
                        <w:rPr>
                          <w:rFonts w:ascii="黑体" w:eastAsia="黑体" w:hAnsi="黑体" w:cs="黑体" w:hint="eastAsia"/>
                          <w:bCs/>
                          <w:sz w:val="32"/>
                          <w:szCs w:val="32"/>
                        </w:rPr>
                        <w:t>2025年7月</w:t>
                      </w:r>
                    </w:p>
                  </w:txbxContent>
                </v:textbox>
                <w10:wrap anchorx="margin"/>
              </v:shape>
            </w:pict>
          </mc:Fallback>
        </mc:AlternateContent>
      </w:r>
      <w:r>
        <w:rPr>
          <w:rFonts w:ascii="仿宋" w:eastAsia="仿宋_GB2312" w:hAnsi="仿宋" w:cs="Times New Roman"/>
          <w:noProof/>
          <w:sz w:val="52"/>
        </w:rPr>
        <mc:AlternateContent>
          <mc:Choice Requires="wps">
            <w:drawing>
              <wp:anchor distT="0" distB="0" distL="114300" distR="114300" simplePos="0" relativeHeight="251662336" behindDoc="0" locked="0" layoutInCell="1" allowOverlap="1" wp14:anchorId="3AB77415" wp14:editId="2AED1E60">
                <wp:simplePos x="0" y="0"/>
                <wp:positionH relativeFrom="margin">
                  <wp:posOffset>-349250</wp:posOffset>
                </wp:positionH>
                <wp:positionV relativeFrom="paragraph">
                  <wp:posOffset>3081655</wp:posOffset>
                </wp:positionV>
                <wp:extent cx="5781040" cy="777240"/>
                <wp:effectExtent l="0" t="0" r="0" b="0"/>
                <wp:wrapNone/>
                <wp:docPr id="42616960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040" cy="777240"/>
                        </a:xfrm>
                        <a:prstGeom prst="rect">
                          <a:avLst/>
                        </a:prstGeom>
                        <a:noFill/>
                        <a:ln w="15875">
                          <a:solidFill>
                            <a:srgbClr val="000000">
                              <a:alpha val="0"/>
                            </a:srgbClr>
                          </a:solidFill>
                          <a:miter lim="800000"/>
                        </a:ln>
                      </wps:spPr>
                      <wps:txbx>
                        <w:txbxContent>
                          <w:p w14:paraId="0FC16568" w14:textId="77777777" w:rsidR="006E62F1" w:rsidRDefault="00F81CE6">
                            <w:pPr>
                              <w:ind w:firstLine="880"/>
                              <w:jc w:val="center"/>
                              <w:rPr>
                                <w:rFonts w:ascii="宋体" w:hAnsi="宋体" w:cs="宋体"/>
                                <w:sz w:val="44"/>
                                <w:szCs w:val="44"/>
                              </w:rPr>
                            </w:pPr>
                            <w:r>
                              <w:rPr>
                                <w:rFonts w:ascii="宋体" w:hAnsi="宋体" w:cs="宋体" w:hint="eastAsia"/>
                                <w:sz w:val="44"/>
                                <w:szCs w:val="44"/>
                              </w:rPr>
                              <w:t>数据中心绿电直连技术经济性分析</w:t>
                            </w:r>
                          </w:p>
                        </w:txbxContent>
                      </wps:txbx>
                      <wps:bodyPr rot="0" vert="horz" wrap="square" anchor="t" anchorCtr="0" upright="1"/>
                    </wps:wsp>
                  </a:graphicData>
                </a:graphic>
              </wp:anchor>
            </w:drawing>
          </mc:Choice>
          <mc:Fallback>
            <w:pict>
              <v:shape w14:anchorId="3AB77415" id="_x0000_s1027" type="#_x0000_t202" style="position:absolute;left:0;text-align:left;margin-left:-27.5pt;margin-top:242.65pt;width:455.2pt;height:61.2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" filled="f" strokeweight="1.25pt">
                <v:stroke opacity="0"/>
                <v:textbox>
                  <w:txbxContent>
                    <w:p w14:paraId="0FC16568" w14:textId="77777777" w:rsidR="006E62F1" w:rsidRDefault="00F81CE6">
                      <w:pPr>
                        <w:ind w:firstLine="880"/>
                        <w:jc w:val="center"/>
                        <w:rPr>
                          <w:rFonts w:ascii="宋体" w:hAnsi="宋体" w:cs="宋体"/>
                          <w:sz w:val="44"/>
                          <w:szCs w:val="44"/>
                        </w:rPr>
                      </w:pPr>
                      <w:r>
                        <w:rPr>
                          <w:rFonts w:ascii="宋体" w:hAnsi="宋体" w:cs="宋体" w:hint="eastAsia"/>
                          <w:sz w:val="44"/>
                          <w:szCs w:val="44"/>
                        </w:rPr>
                        <w:t>数据中心绿电直连技术经济性分析</w:t>
                      </w:r>
                    </w:p>
                  </w:txbxContent>
                </v:textbox>
                <w10:wrap anchorx="margin"/>
              </v:shape>
            </w:pict>
          </mc:Fallback>
        </mc:AlternateContent>
      </w:r>
      <w:r>
        <w:rPr>
          <w:rFonts w:ascii="仿宋" w:eastAsia="仿宋_GB2312" w:hAnsi="仿宋" w:cs="Times New Roman"/>
          <w:noProof/>
          <w:sz w:val="28"/>
        </w:rPr>
        <w:drawing>
          <wp:anchor distT="0" distB="0" distL="114300" distR="114300" simplePos="0" relativeHeight="251660288" behindDoc="1" locked="0" layoutInCell="1" allowOverlap="1" wp14:anchorId="65B30D0F" wp14:editId="2108DD88">
            <wp:simplePos x="0" y="0"/>
            <wp:positionH relativeFrom="page">
              <wp:posOffset>9525</wp:posOffset>
            </wp:positionH>
            <wp:positionV relativeFrom="page">
              <wp:posOffset>7620</wp:posOffset>
            </wp:positionV>
            <wp:extent cx="7549515" cy="10480040"/>
            <wp:effectExtent l="0" t="0" r="13335" b="16510"/>
            <wp:wrapNone/>
            <wp:docPr id="13877690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69077" name="图片 5"/>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7549515" cy="10480040"/>
                    </a:xfrm>
                    <a:prstGeom prst="rect">
                      <a:avLst/>
                    </a:prstGeom>
                    <a:noFill/>
                    <a:ln>
                      <a:noFill/>
                    </a:ln>
                    <a:effectLst/>
                  </pic:spPr>
                </pic:pic>
              </a:graphicData>
            </a:graphic>
          </wp:anchor>
        </w:drawing>
      </w:r>
    </w:p>
    <w:p w14:paraId="0DC11886" w14:textId="77777777" w:rsidR="006E62F1" w:rsidRDefault="00F81CE6">
      <w:pPr>
        <w:pStyle w:val="1"/>
        <w:numPr>
          <w:ilvl w:val="0"/>
          <w:numId w:val="0"/>
        </w:numPr>
        <w:tabs>
          <w:tab w:val="clear" w:pos="420"/>
        </w:tabs>
        <w:jc w:val="center"/>
      </w:pPr>
      <w:bookmarkStart w:id="0" w:name="_Toc28264"/>
      <w:bookmarkStart w:id="1" w:name="_Toc29809"/>
      <w:bookmarkStart w:id="2" w:name="_Toc26383"/>
      <w:bookmarkStart w:id="3" w:name="_Toc11491"/>
      <w:bookmarkStart w:id="4" w:name="_Toc10564"/>
      <w:r>
        <w:rPr>
          <w:rFonts w:hint="eastAsia"/>
        </w:rPr>
        <w:lastRenderedPageBreak/>
        <w:t>目录</w:t>
      </w:r>
      <w:bookmarkEnd w:id="0"/>
      <w:bookmarkEnd w:id="1"/>
      <w:bookmarkEnd w:id="2"/>
      <w:bookmarkEnd w:id="3"/>
      <w:bookmarkEnd w:id="4"/>
    </w:p>
    <w:p w14:paraId="43D691FD" w14:textId="77777777" w:rsidR="006E62F1" w:rsidRDefault="00F81CE6">
      <w:pPr>
        <w:pStyle w:val="TOC1"/>
        <w:tabs>
          <w:tab w:val="right" w:leader="dot" w:pos="9072"/>
        </w:tabs>
        <w:ind w:firstLineChars="0" w:firstLine="0"/>
      </w:pPr>
      <w:r>
        <w:rPr>
          <w:rFonts w:hint="eastAsia"/>
        </w:rPr>
        <w:fldChar w:fldCharType="begin"/>
      </w:r>
      <w:r>
        <w:rPr>
          <w:rFonts w:hint="eastAsia"/>
        </w:rPr>
        <w:instrText xml:space="preserve">TOC \o "1-3" \h \u </w:instrText>
      </w:r>
      <w:r>
        <w:rPr>
          <w:rFonts w:hint="eastAsia"/>
        </w:rPr>
        <w:fldChar w:fldCharType="separate"/>
      </w:r>
      <w:hyperlink w:anchor="_Toc30275" w:history="1">
        <w:r>
          <w:t xml:space="preserve">1 </w:t>
        </w:r>
        <w:r>
          <w:rPr>
            <w:rFonts w:hint="eastAsia"/>
          </w:rPr>
          <w:t>绿电直连内涵</w:t>
        </w:r>
        <w:r>
          <w:tab/>
        </w:r>
        <w:r>
          <w:fldChar w:fldCharType="begin"/>
        </w:r>
        <w:r>
          <w:instrText xml:space="preserve"> PAGEREF _Toc30275 \h </w:instrText>
        </w:r>
        <w:r>
          <w:fldChar w:fldCharType="separate"/>
        </w:r>
        <w:r>
          <w:t>1</w:t>
        </w:r>
        <w:r>
          <w:fldChar w:fldCharType="end"/>
        </w:r>
      </w:hyperlink>
    </w:p>
    <w:p w14:paraId="19AB716D" w14:textId="77777777" w:rsidR="006E62F1" w:rsidRDefault="00F81CE6">
      <w:pPr>
        <w:pStyle w:val="TOC2"/>
        <w:tabs>
          <w:tab w:val="right" w:leader="dot" w:pos="9072"/>
        </w:tabs>
        <w:ind w:left="480" w:firstLineChars="0" w:firstLine="0"/>
      </w:pPr>
      <w:hyperlink w:anchor="_Toc25694" w:history="1">
        <w:r>
          <w:t xml:space="preserve">1.1 </w:t>
        </w:r>
        <w:r>
          <w:rPr>
            <w:rFonts w:hint="eastAsia"/>
          </w:rPr>
          <w:t>绿电直连提出背景</w:t>
        </w:r>
        <w:r>
          <w:tab/>
        </w:r>
        <w:r>
          <w:fldChar w:fldCharType="begin"/>
        </w:r>
        <w:r>
          <w:instrText xml:space="preserve"> PAGEREF _Toc25694 \h </w:instrText>
        </w:r>
        <w:r>
          <w:fldChar w:fldCharType="separate"/>
        </w:r>
        <w:r>
          <w:t>1</w:t>
        </w:r>
        <w:r>
          <w:fldChar w:fldCharType="end"/>
        </w:r>
      </w:hyperlink>
    </w:p>
    <w:p w14:paraId="612B2642" w14:textId="77777777" w:rsidR="006E62F1" w:rsidRDefault="00F81CE6">
      <w:pPr>
        <w:pStyle w:val="TOC3"/>
        <w:tabs>
          <w:tab w:val="right" w:leader="dot" w:pos="9072"/>
        </w:tabs>
        <w:ind w:left="960" w:firstLineChars="0" w:firstLine="0"/>
      </w:pPr>
      <w:hyperlink w:anchor="_Toc19384" w:history="1">
        <w:r>
          <w:t xml:space="preserve">1.1.1 </w:t>
        </w:r>
        <w:r>
          <w:rPr>
            <w:rFonts w:hint="eastAsia"/>
          </w:rPr>
          <w:t>新能源消纳需求</w:t>
        </w:r>
        <w:r>
          <w:tab/>
        </w:r>
        <w:r>
          <w:fldChar w:fldCharType="begin"/>
        </w:r>
        <w:r>
          <w:instrText xml:space="preserve"> PAGEREF _Toc19384 \h </w:instrText>
        </w:r>
        <w:r>
          <w:fldChar w:fldCharType="separate"/>
        </w:r>
        <w:r>
          <w:t>1</w:t>
        </w:r>
        <w:r>
          <w:fldChar w:fldCharType="end"/>
        </w:r>
      </w:hyperlink>
    </w:p>
    <w:p w14:paraId="4F678CA4" w14:textId="77777777" w:rsidR="006E62F1" w:rsidRDefault="00F81CE6">
      <w:pPr>
        <w:pStyle w:val="TOC3"/>
        <w:tabs>
          <w:tab w:val="right" w:leader="dot" w:pos="9072"/>
        </w:tabs>
        <w:ind w:left="960" w:firstLineChars="0" w:firstLine="0"/>
      </w:pPr>
      <w:hyperlink w:anchor="_Toc11740" w:history="1">
        <w:r>
          <w:t xml:space="preserve">1.1.2 </w:t>
        </w:r>
        <w:r>
          <w:rPr>
            <w:rFonts w:hint="eastAsia"/>
          </w:rPr>
          <w:t>节能减排与碳交易需求</w:t>
        </w:r>
        <w:r>
          <w:tab/>
        </w:r>
        <w:r>
          <w:fldChar w:fldCharType="begin"/>
        </w:r>
        <w:r>
          <w:instrText xml:space="preserve"> PAGEREF _Toc11740 \h </w:instrText>
        </w:r>
        <w:r>
          <w:fldChar w:fldCharType="separate"/>
        </w:r>
        <w:r>
          <w:t>1</w:t>
        </w:r>
        <w:r>
          <w:fldChar w:fldCharType="end"/>
        </w:r>
      </w:hyperlink>
    </w:p>
    <w:p w14:paraId="528B412D" w14:textId="77777777" w:rsidR="006E62F1" w:rsidRDefault="00F81CE6">
      <w:pPr>
        <w:pStyle w:val="TOC2"/>
        <w:tabs>
          <w:tab w:val="right" w:leader="dot" w:pos="9072"/>
        </w:tabs>
        <w:ind w:left="480" w:firstLineChars="0" w:firstLine="0"/>
      </w:pPr>
      <w:hyperlink w:anchor="_Toc30533" w:history="1">
        <w:r>
          <w:t xml:space="preserve">1.2 </w:t>
        </w:r>
        <w:r>
          <w:rPr>
            <w:rFonts w:hint="eastAsia"/>
          </w:rPr>
          <w:t>绿电直连政策要点</w:t>
        </w:r>
        <w:r>
          <w:tab/>
        </w:r>
        <w:r>
          <w:fldChar w:fldCharType="begin"/>
        </w:r>
        <w:r>
          <w:instrText xml:space="preserve"> PAGEREF _Toc30533 \h </w:instrText>
        </w:r>
        <w:r>
          <w:fldChar w:fldCharType="separate"/>
        </w:r>
        <w:r>
          <w:t>1</w:t>
        </w:r>
        <w:r>
          <w:fldChar w:fldCharType="end"/>
        </w:r>
      </w:hyperlink>
    </w:p>
    <w:p w14:paraId="43502DC5" w14:textId="77777777" w:rsidR="006E62F1" w:rsidRDefault="00F81CE6">
      <w:pPr>
        <w:pStyle w:val="TOC3"/>
        <w:tabs>
          <w:tab w:val="right" w:leader="dot" w:pos="9072"/>
        </w:tabs>
        <w:ind w:left="960" w:firstLineChars="0" w:firstLine="0"/>
      </w:pPr>
      <w:hyperlink w:anchor="_Toc25144" w:history="1">
        <w:r>
          <w:t xml:space="preserve">1.2.1 </w:t>
        </w:r>
        <w:r>
          <w:rPr>
            <w:rFonts w:hint="eastAsia"/>
          </w:rPr>
          <w:t>绿电直连模式</w:t>
        </w:r>
        <w:r>
          <w:tab/>
        </w:r>
        <w:r>
          <w:fldChar w:fldCharType="begin"/>
        </w:r>
        <w:r>
          <w:instrText xml:space="preserve"> PAGEREF _Toc25144 \h </w:instrText>
        </w:r>
        <w:r>
          <w:fldChar w:fldCharType="separate"/>
        </w:r>
        <w:r>
          <w:t>1</w:t>
        </w:r>
        <w:r>
          <w:fldChar w:fldCharType="end"/>
        </w:r>
      </w:hyperlink>
    </w:p>
    <w:p w14:paraId="75F8B0E9" w14:textId="77777777" w:rsidR="006E62F1" w:rsidRDefault="00F81CE6">
      <w:pPr>
        <w:pStyle w:val="TOC3"/>
        <w:tabs>
          <w:tab w:val="right" w:leader="dot" w:pos="9072"/>
        </w:tabs>
        <w:ind w:left="960" w:firstLineChars="0" w:firstLine="0"/>
      </w:pPr>
      <w:hyperlink w:anchor="_Toc18373" w:history="1">
        <w:r>
          <w:t xml:space="preserve">1.2.2 </w:t>
        </w:r>
        <w:r>
          <w:rPr>
            <w:rFonts w:hint="eastAsia"/>
          </w:rPr>
          <w:t>绿电直连管理方式</w:t>
        </w:r>
        <w:r>
          <w:tab/>
        </w:r>
        <w:r>
          <w:fldChar w:fldCharType="begin"/>
        </w:r>
        <w:r>
          <w:instrText xml:space="preserve"> PAGEREF _Toc18373 \h </w:instrText>
        </w:r>
        <w:r>
          <w:fldChar w:fldCharType="separate"/>
        </w:r>
        <w:r>
          <w:t>2</w:t>
        </w:r>
        <w:r>
          <w:fldChar w:fldCharType="end"/>
        </w:r>
      </w:hyperlink>
    </w:p>
    <w:p w14:paraId="60A7CC62" w14:textId="77777777" w:rsidR="006E62F1" w:rsidRDefault="00F81CE6">
      <w:pPr>
        <w:pStyle w:val="TOC1"/>
        <w:tabs>
          <w:tab w:val="right" w:leader="dot" w:pos="9072"/>
        </w:tabs>
        <w:ind w:firstLineChars="0" w:firstLine="0"/>
      </w:pPr>
      <w:hyperlink w:anchor="_Toc28703" w:history="1">
        <w:r>
          <w:t xml:space="preserve">2 </w:t>
        </w:r>
        <w:r>
          <w:rPr>
            <w:rFonts w:hint="eastAsia"/>
          </w:rPr>
          <w:t>数据中心绿电直连建设成本</w:t>
        </w:r>
        <w:r>
          <w:tab/>
        </w:r>
        <w:r>
          <w:fldChar w:fldCharType="begin"/>
        </w:r>
        <w:r>
          <w:instrText xml:space="preserve"> PAGEREF _Toc28703 \h </w:instrText>
        </w:r>
        <w:r>
          <w:fldChar w:fldCharType="separate"/>
        </w:r>
        <w:r>
          <w:t>3</w:t>
        </w:r>
        <w:r>
          <w:fldChar w:fldCharType="end"/>
        </w:r>
      </w:hyperlink>
    </w:p>
    <w:p w14:paraId="2058C19E" w14:textId="77777777" w:rsidR="006E62F1" w:rsidRDefault="00F81CE6">
      <w:pPr>
        <w:pStyle w:val="TOC2"/>
        <w:tabs>
          <w:tab w:val="right" w:leader="dot" w:pos="9072"/>
        </w:tabs>
        <w:ind w:left="480" w:firstLineChars="0" w:firstLine="0"/>
      </w:pPr>
      <w:hyperlink w:anchor="_Toc18304" w:history="1">
        <w:r>
          <w:t xml:space="preserve">2.1 </w:t>
        </w:r>
        <w:r>
          <w:rPr>
            <w:rFonts w:hint="eastAsia"/>
          </w:rPr>
          <w:t>绿电直连源荷匹配要求</w:t>
        </w:r>
        <w:r>
          <w:tab/>
        </w:r>
        <w:r>
          <w:fldChar w:fldCharType="begin"/>
        </w:r>
        <w:r>
          <w:instrText xml:space="preserve"> PAGEREF _Toc18304 \h </w:instrText>
        </w:r>
        <w:r>
          <w:fldChar w:fldCharType="separate"/>
        </w:r>
        <w:r>
          <w:t>3</w:t>
        </w:r>
        <w:r>
          <w:fldChar w:fldCharType="end"/>
        </w:r>
      </w:hyperlink>
    </w:p>
    <w:p w14:paraId="0808811A" w14:textId="77777777" w:rsidR="006E62F1" w:rsidRDefault="00F81CE6">
      <w:pPr>
        <w:pStyle w:val="TOC2"/>
        <w:tabs>
          <w:tab w:val="right" w:leader="dot" w:pos="9072"/>
        </w:tabs>
        <w:ind w:left="480" w:firstLineChars="0" w:firstLine="0"/>
      </w:pPr>
      <w:hyperlink w:anchor="_Toc32189" w:history="1">
        <w:r>
          <w:t xml:space="preserve">2.2 </w:t>
        </w:r>
        <w:r>
          <w:rPr>
            <w:rFonts w:hint="eastAsia"/>
          </w:rPr>
          <w:t>绿电直连新能源建设规模</w:t>
        </w:r>
        <w:r>
          <w:tab/>
        </w:r>
        <w:r>
          <w:fldChar w:fldCharType="begin"/>
        </w:r>
        <w:r>
          <w:instrText xml:space="preserve"> PAGEREF _Toc32189 \h </w:instrText>
        </w:r>
        <w:r>
          <w:fldChar w:fldCharType="separate"/>
        </w:r>
        <w:r>
          <w:t>4</w:t>
        </w:r>
        <w:r>
          <w:fldChar w:fldCharType="end"/>
        </w:r>
      </w:hyperlink>
    </w:p>
    <w:p w14:paraId="494D667C" w14:textId="77777777" w:rsidR="006E62F1" w:rsidRDefault="00F81CE6">
      <w:pPr>
        <w:pStyle w:val="TOC3"/>
        <w:tabs>
          <w:tab w:val="right" w:leader="dot" w:pos="9072"/>
        </w:tabs>
        <w:ind w:left="960" w:firstLineChars="0" w:firstLine="0"/>
      </w:pPr>
      <w:hyperlink w:anchor="_Toc23763" w:history="1">
        <w:r>
          <w:t xml:space="preserve">2.2.1 </w:t>
        </w:r>
        <w:r>
          <w:rPr>
            <w:rFonts w:hint="eastAsia"/>
          </w:rPr>
          <w:t>测算场景</w:t>
        </w:r>
        <w:r>
          <w:tab/>
        </w:r>
        <w:r>
          <w:fldChar w:fldCharType="begin"/>
        </w:r>
        <w:r>
          <w:instrText xml:space="preserve"> PAGEREF _Toc23763 \h </w:instrText>
        </w:r>
        <w:r>
          <w:fldChar w:fldCharType="separate"/>
        </w:r>
        <w:r>
          <w:t>4</w:t>
        </w:r>
        <w:r>
          <w:fldChar w:fldCharType="end"/>
        </w:r>
      </w:hyperlink>
    </w:p>
    <w:p w14:paraId="39618B0C" w14:textId="77777777" w:rsidR="006E62F1" w:rsidRDefault="00F81CE6">
      <w:pPr>
        <w:pStyle w:val="TOC3"/>
        <w:tabs>
          <w:tab w:val="right" w:leader="dot" w:pos="9072"/>
        </w:tabs>
        <w:ind w:left="960" w:firstLineChars="0" w:firstLine="0"/>
      </w:pPr>
      <w:hyperlink w:anchor="_Toc21851" w:history="1">
        <w:r>
          <w:t xml:space="preserve">2.2.2 </w:t>
        </w:r>
        <w:r>
          <w:rPr>
            <w:rFonts w:hint="eastAsia"/>
          </w:rPr>
          <w:t>新能源多场景建设规模</w:t>
        </w:r>
        <w:r>
          <w:tab/>
        </w:r>
        <w:r>
          <w:fldChar w:fldCharType="begin"/>
        </w:r>
        <w:r>
          <w:instrText xml:space="preserve"> PAGEREF _Toc21851 \h </w:instrText>
        </w:r>
        <w:r>
          <w:fldChar w:fldCharType="separate"/>
        </w:r>
        <w:r>
          <w:t>4</w:t>
        </w:r>
        <w:r>
          <w:fldChar w:fldCharType="end"/>
        </w:r>
      </w:hyperlink>
    </w:p>
    <w:p w14:paraId="6E2029B1" w14:textId="77777777" w:rsidR="006E62F1" w:rsidRDefault="00F81CE6">
      <w:pPr>
        <w:pStyle w:val="TOC2"/>
        <w:tabs>
          <w:tab w:val="right" w:leader="dot" w:pos="9072"/>
        </w:tabs>
        <w:ind w:left="480" w:firstLineChars="0" w:firstLine="0"/>
      </w:pPr>
      <w:hyperlink w:anchor="_Toc6362" w:history="1">
        <w:r>
          <w:t xml:space="preserve">2.3 </w:t>
        </w:r>
        <w:r>
          <w:rPr>
            <w:rFonts w:hint="eastAsia"/>
          </w:rPr>
          <w:t>绿电直连成本分析</w:t>
        </w:r>
        <w:r>
          <w:tab/>
        </w:r>
        <w:r>
          <w:fldChar w:fldCharType="begin"/>
        </w:r>
        <w:r>
          <w:instrText xml:space="preserve"> PAGEREF _Toc6362 \h </w:instrText>
        </w:r>
        <w:r>
          <w:fldChar w:fldCharType="separate"/>
        </w:r>
        <w:r>
          <w:t>9</w:t>
        </w:r>
        <w:r>
          <w:fldChar w:fldCharType="end"/>
        </w:r>
      </w:hyperlink>
    </w:p>
    <w:p w14:paraId="62EC5F70" w14:textId="77777777" w:rsidR="006E62F1" w:rsidRDefault="00F81CE6">
      <w:pPr>
        <w:pStyle w:val="TOC3"/>
        <w:tabs>
          <w:tab w:val="right" w:leader="dot" w:pos="9072"/>
        </w:tabs>
        <w:ind w:left="960" w:firstLineChars="0" w:firstLine="0"/>
      </w:pPr>
      <w:hyperlink w:anchor="_Toc15309" w:history="1">
        <w:r>
          <w:t xml:space="preserve">2.3.1 </w:t>
        </w:r>
        <w:r>
          <w:rPr>
            <w:rFonts w:hint="eastAsia"/>
          </w:rPr>
          <w:t>新能源场站建设成本</w:t>
        </w:r>
        <w:r>
          <w:tab/>
        </w:r>
        <w:r>
          <w:fldChar w:fldCharType="begin"/>
        </w:r>
        <w:r>
          <w:instrText xml:space="preserve"> PAGEREF _Toc15309 \h </w:instrText>
        </w:r>
        <w:r>
          <w:fldChar w:fldCharType="separate"/>
        </w:r>
        <w:r>
          <w:t>9</w:t>
        </w:r>
        <w:r>
          <w:fldChar w:fldCharType="end"/>
        </w:r>
      </w:hyperlink>
    </w:p>
    <w:p w14:paraId="21163A82" w14:textId="77777777" w:rsidR="006E62F1" w:rsidRDefault="00F81CE6">
      <w:pPr>
        <w:pStyle w:val="TOC3"/>
        <w:tabs>
          <w:tab w:val="right" w:leader="dot" w:pos="9072"/>
        </w:tabs>
        <w:ind w:left="960" w:firstLineChars="0" w:firstLine="0"/>
      </w:pPr>
      <w:hyperlink w:anchor="_Toc27795" w:history="1">
        <w:r>
          <w:t xml:space="preserve">2.3.2 </w:t>
        </w:r>
        <w:r>
          <w:rPr>
            <w:rFonts w:hint="eastAsia"/>
          </w:rPr>
          <w:t>储能建设成本</w:t>
        </w:r>
        <w:r>
          <w:tab/>
        </w:r>
        <w:r>
          <w:fldChar w:fldCharType="begin"/>
        </w:r>
        <w:r>
          <w:instrText xml:space="preserve"> PAGEREF _Toc27795 \h </w:instrText>
        </w:r>
        <w:r>
          <w:fldChar w:fldCharType="separate"/>
        </w:r>
        <w:r>
          <w:t>9</w:t>
        </w:r>
        <w:r>
          <w:fldChar w:fldCharType="end"/>
        </w:r>
      </w:hyperlink>
    </w:p>
    <w:p w14:paraId="6CCF5980" w14:textId="77777777" w:rsidR="006E62F1" w:rsidRDefault="00F81CE6">
      <w:pPr>
        <w:pStyle w:val="TOC3"/>
        <w:tabs>
          <w:tab w:val="right" w:leader="dot" w:pos="9072"/>
        </w:tabs>
        <w:ind w:left="960" w:firstLineChars="0" w:firstLine="0"/>
      </w:pPr>
      <w:hyperlink w:anchor="_Toc10126" w:history="1">
        <w:r>
          <w:t xml:space="preserve">2.3.3 </w:t>
        </w:r>
        <w:r>
          <w:rPr>
            <w:rFonts w:hint="eastAsia"/>
          </w:rPr>
          <w:t>输电线路建设成本</w:t>
        </w:r>
        <w:r>
          <w:tab/>
        </w:r>
        <w:r>
          <w:fldChar w:fldCharType="begin"/>
        </w:r>
        <w:r>
          <w:instrText xml:space="preserve"> PAGEREF _Toc10126 \h </w:instrText>
        </w:r>
        <w:r>
          <w:fldChar w:fldCharType="separate"/>
        </w:r>
        <w:r>
          <w:t>10</w:t>
        </w:r>
        <w:r>
          <w:fldChar w:fldCharType="end"/>
        </w:r>
      </w:hyperlink>
    </w:p>
    <w:p w14:paraId="69A98041" w14:textId="77777777" w:rsidR="006E62F1" w:rsidRDefault="00F81CE6">
      <w:pPr>
        <w:pStyle w:val="TOC3"/>
        <w:tabs>
          <w:tab w:val="right" w:leader="dot" w:pos="9072"/>
        </w:tabs>
        <w:ind w:left="960" w:firstLineChars="0" w:firstLine="0"/>
      </w:pPr>
      <w:hyperlink w:anchor="_Toc38" w:history="1">
        <w:r>
          <w:t xml:space="preserve">2.3.4 </w:t>
        </w:r>
        <w:r>
          <w:rPr>
            <w:rFonts w:hint="eastAsia"/>
          </w:rPr>
          <w:t>总投资成本</w:t>
        </w:r>
        <w:r>
          <w:tab/>
        </w:r>
        <w:r>
          <w:fldChar w:fldCharType="begin"/>
        </w:r>
        <w:r>
          <w:instrText xml:space="preserve"> PAGEREF _Toc38 \h </w:instrText>
        </w:r>
        <w:r>
          <w:fldChar w:fldCharType="separate"/>
        </w:r>
        <w:r>
          <w:t>10</w:t>
        </w:r>
        <w:r>
          <w:fldChar w:fldCharType="end"/>
        </w:r>
      </w:hyperlink>
    </w:p>
    <w:p w14:paraId="26AA2817" w14:textId="77777777" w:rsidR="006E62F1" w:rsidRDefault="00F81CE6">
      <w:pPr>
        <w:pStyle w:val="TOC3"/>
        <w:tabs>
          <w:tab w:val="right" w:leader="dot" w:pos="9072"/>
        </w:tabs>
        <w:ind w:left="960" w:firstLineChars="0" w:firstLine="0"/>
      </w:pPr>
      <w:hyperlink w:anchor="_Toc17785" w:history="1">
        <w:r>
          <w:t xml:space="preserve">2.3.5 </w:t>
        </w:r>
        <w:r>
          <w:rPr>
            <w:rFonts w:hint="eastAsia"/>
          </w:rPr>
          <w:t>运营成本</w:t>
        </w:r>
        <w:r>
          <w:tab/>
        </w:r>
        <w:r>
          <w:fldChar w:fldCharType="begin"/>
        </w:r>
        <w:r>
          <w:instrText xml:space="preserve"> PAGEREF _Toc17785 \h </w:instrText>
        </w:r>
        <w:r>
          <w:fldChar w:fldCharType="separate"/>
        </w:r>
        <w:r>
          <w:t>10</w:t>
        </w:r>
        <w:r>
          <w:fldChar w:fldCharType="end"/>
        </w:r>
      </w:hyperlink>
    </w:p>
    <w:p w14:paraId="68D0B21A" w14:textId="77777777" w:rsidR="006E62F1" w:rsidRDefault="00F81CE6">
      <w:pPr>
        <w:pStyle w:val="TOC3"/>
        <w:tabs>
          <w:tab w:val="right" w:leader="dot" w:pos="9072"/>
        </w:tabs>
        <w:ind w:left="960" w:firstLineChars="0" w:firstLine="0"/>
      </w:pPr>
      <w:hyperlink w:anchor="_Toc1311" w:history="1">
        <w:r>
          <w:t xml:space="preserve">2.3.6 </w:t>
        </w:r>
        <w:r>
          <w:rPr>
            <w:rFonts w:hint="eastAsia"/>
          </w:rPr>
          <w:t>新能源场站度电成本</w:t>
        </w:r>
        <w:r>
          <w:tab/>
        </w:r>
        <w:r>
          <w:fldChar w:fldCharType="begin"/>
        </w:r>
        <w:r>
          <w:instrText xml:space="preserve"> PAGEREF _Toc1311 \h </w:instrText>
        </w:r>
        <w:r>
          <w:fldChar w:fldCharType="separate"/>
        </w:r>
        <w:r>
          <w:t>11</w:t>
        </w:r>
        <w:r>
          <w:fldChar w:fldCharType="end"/>
        </w:r>
      </w:hyperlink>
    </w:p>
    <w:p w14:paraId="294D6EAE" w14:textId="77777777" w:rsidR="006E62F1" w:rsidRDefault="00F81CE6">
      <w:pPr>
        <w:pStyle w:val="TOC1"/>
        <w:tabs>
          <w:tab w:val="right" w:leader="dot" w:pos="9072"/>
        </w:tabs>
        <w:ind w:firstLineChars="0" w:firstLine="0"/>
      </w:pPr>
      <w:hyperlink w:anchor="_Toc24699" w:history="1">
        <w:r>
          <w:t xml:space="preserve">3 </w:t>
        </w:r>
        <w:r>
          <w:rPr>
            <w:rFonts w:hint="eastAsia"/>
          </w:rPr>
          <w:t>数据中心绿电直连运营收益</w:t>
        </w:r>
        <w:r>
          <w:tab/>
        </w:r>
        <w:r>
          <w:fldChar w:fldCharType="begin"/>
        </w:r>
        <w:r>
          <w:instrText xml:space="preserve"> PAGEREF _Toc24699 \h </w:instrText>
        </w:r>
        <w:r>
          <w:fldChar w:fldCharType="separate"/>
        </w:r>
        <w:r>
          <w:t>11</w:t>
        </w:r>
        <w:r>
          <w:fldChar w:fldCharType="end"/>
        </w:r>
      </w:hyperlink>
    </w:p>
    <w:p w14:paraId="1A9BDDE2" w14:textId="77777777" w:rsidR="006E62F1" w:rsidRDefault="00F81CE6">
      <w:pPr>
        <w:pStyle w:val="TOC2"/>
        <w:tabs>
          <w:tab w:val="right" w:leader="dot" w:pos="9072"/>
        </w:tabs>
        <w:ind w:left="480" w:firstLineChars="0" w:firstLine="0"/>
      </w:pPr>
      <w:hyperlink w:anchor="_Toc25580" w:history="1">
        <w:r>
          <w:t xml:space="preserve">3.1 </w:t>
        </w:r>
        <w:r>
          <w:rPr>
            <w:rFonts w:hint="eastAsia"/>
          </w:rPr>
          <w:t>电价情况</w:t>
        </w:r>
        <w:r>
          <w:tab/>
        </w:r>
        <w:r>
          <w:fldChar w:fldCharType="begin"/>
        </w:r>
        <w:r>
          <w:instrText xml:space="preserve"> PAGEREF _Toc25580 \h </w:instrText>
        </w:r>
        <w:r>
          <w:fldChar w:fldCharType="separate"/>
        </w:r>
        <w:r>
          <w:t>11</w:t>
        </w:r>
        <w:r>
          <w:fldChar w:fldCharType="end"/>
        </w:r>
      </w:hyperlink>
    </w:p>
    <w:p w14:paraId="689BE451" w14:textId="77777777" w:rsidR="006E62F1" w:rsidRDefault="00F81CE6">
      <w:pPr>
        <w:pStyle w:val="TOC2"/>
        <w:tabs>
          <w:tab w:val="right" w:leader="dot" w:pos="9072"/>
        </w:tabs>
        <w:ind w:left="480" w:firstLineChars="0" w:firstLine="0"/>
      </w:pPr>
      <w:hyperlink w:anchor="_Toc11194" w:history="1">
        <w:r>
          <w:t xml:space="preserve">3.2 </w:t>
        </w:r>
        <w:r>
          <w:rPr>
            <w:rFonts w:hint="eastAsia"/>
          </w:rPr>
          <w:t>数据中心年度网购电费</w:t>
        </w:r>
        <w:r>
          <w:tab/>
        </w:r>
        <w:r>
          <w:fldChar w:fldCharType="begin"/>
        </w:r>
        <w:r>
          <w:instrText xml:space="preserve"> PAGEREF _Toc11194 \h </w:instrText>
        </w:r>
        <w:r>
          <w:fldChar w:fldCharType="separate"/>
        </w:r>
        <w:r>
          <w:t>12</w:t>
        </w:r>
        <w:r>
          <w:fldChar w:fldCharType="end"/>
        </w:r>
      </w:hyperlink>
    </w:p>
    <w:p w14:paraId="3F92E0A0" w14:textId="77777777" w:rsidR="006E62F1" w:rsidRDefault="00F81CE6">
      <w:pPr>
        <w:pStyle w:val="TOC3"/>
        <w:tabs>
          <w:tab w:val="right" w:leader="dot" w:pos="9072"/>
        </w:tabs>
        <w:ind w:left="960" w:firstLineChars="0" w:firstLine="0"/>
      </w:pPr>
      <w:hyperlink w:anchor="_Toc26078" w:history="1">
        <w:r>
          <w:t xml:space="preserve">3.2.1 </w:t>
        </w:r>
        <w:r>
          <w:rPr>
            <w:rFonts w:hint="eastAsia"/>
          </w:rPr>
          <w:t>基本容量电费</w:t>
        </w:r>
        <w:r>
          <w:tab/>
        </w:r>
        <w:r>
          <w:fldChar w:fldCharType="begin"/>
        </w:r>
        <w:r>
          <w:instrText xml:space="preserve"> PAGEREF _Toc26078 \h </w:instrText>
        </w:r>
        <w:r>
          <w:fldChar w:fldCharType="separate"/>
        </w:r>
        <w:r>
          <w:t>12</w:t>
        </w:r>
        <w:r>
          <w:fldChar w:fldCharType="end"/>
        </w:r>
      </w:hyperlink>
    </w:p>
    <w:p w14:paraId="00C034DE" w14:textId="77777777" w:rsidR="006E62F1" w:rsidRDefault="00F81CE6">
      <w:pPr>
        <w:pStyle w:val="TOC3"/>
        <w:tabs>
          <w:tab w:val="right" w:leader="dot" w:pos="9072"/>
        </w:tabs>
        <w:ind w:left="960" w:firstLineChars="0" w:firstLine="0"/>
      </w:pPr>
      <w:hyperlink w:anchor="_Toc11005" w:history="1">
        <w:r>
          <w:t xml:space="preserve">3.2.2 </w:t>
        </w:r>
        <w:r>
          <w:rPr>
            <w:rFonts w:hint="eastAsia"/>
          </w:rPr>
          <w:t>市场交易购电电费</w:t>
        </w:r>
        <w:r>
          <w:tab/>
        </w:r>
        <w:r>
          <w:fldChar w:fldCharType="begin"/>
        </w:r>
        <w:r>
          <w:instrText xml:space="preserve"> PAGEREF _Toc11005 \h </w:instrText>
        </w:r>
        <w:r>
          <w:fldChar w:fldCharType="separate"/>
        </w:r>
        <w:r>
          <w:t>12</w:t>
        </w:r>
        <w:r>
          <w:fldChar w:fldCharType="end"/>
        </w:r>
      </w:hyperlink>
    </w:p>
    <w:p w14:paraId="68B8DAD9" w14:textId="77777777" w:rsidR="006E62F1" w:rsidRDefault="00F81CE6">
      <w:pPr>
        <w:pStyle w:val="TOC2"/>
        <w:tabs>
          <w:tab w:val="right" w:leader="dot" w:pos="9072"/>
        </w:tabs>
        <w:ind w:left="480" w:firstLineChars="0" w:firstLine="0"/>
      </w:pPr>
      <w:hyperlink w:anchor="_Toc18541" w:history="1">
        <w:r>
          <w:t xml:space="preserve">3.3 </w:t>
        </w:r>
        <w:r>
          <w:rPr>
            <w:rFonts w:hint="eastAsia"/>
          </w:rPr>
          <w:t>数据中心年度绿电直连电费</w:t>
        </w:r>
        <w:r>
          <w:tab/>
        </w:r>
        <w:r>
          <w:fldChar w:fldCharType="begin"/>
        </w:r>
        <w:r>
          <w:instrText xml:space="preserve"> PAGEREF _Toc18541 \h </w:instrText>
        </w:r>
        <w:r>
          <w:fldChar w:fldCharType="separate"/>
        </w:r>
        <w:r>
          <w:t>12</w:t>
        </w:r>
        <w:r>
          <w:fldChar w:fldCharType="end"/>
        </w:r>
      </w:hyperlink>
    </w:p>
    <w:p w14:paraId="16B0AB80" w14:textId="77777777" w:rsidR="006E62F1" w:rsidRDefault="00F81CE6">
      <w:pPr>
        <w:pStyle w:val="TOC3"/>
        <w:tabs>
          <w:tab w:val="right" w:leader="dot" w:pos="9072"/>
        </w:tabs>
        <w:ind w:left="960" w:firstLineChars="0" w:firstLine="0"/>
      </w:pPr>
      <w:hyperlink w:anchor="_Toc4962" w:history="1">
        <w:r>
          <w:t xml:space="preserve">3.3.1 </w:t>
        </w:r>
        <w:r>
          <w:rPr>
            <w:rFonts w:hint="eastAsia"/>
          </w:rPr>
          <w:t>绿电直连电价</w:t>
        </w:r>
        <w:r>
          <w:tab/>
        </w:r>
        <w:r>
          <w:fldChar w:fldCharType="begin"/>
        </w:r>
        <w:r>
          <w:instrText xml:space="preserve"> PAGEREF _Toc4962 \h </w:instrText>
        </w:r>
        <w:r>
          <w:fldChar w:fldCharType="separate"/>
        </w:r>
        <w:r>
          <w:t>12</w:t>
        </w:r>
        <w:r>
          <w:fldChar w:fldCharType="end"/>
        </w:r>
      </w:hyperlink>
    </w:p>
    <w:p w14:paraId="12B00553" w14:textId="77777777" w:rsidR="006E62F1" w:rsidRDefault="00F81CE6">
      <w:pPr>
        <w:pStyle w:val="TOC3"/>
        <w:tabs>
          <w:tab w:val="right" w:leader="dot" w:pos="9072"/>
        </w:tabs>
        <w:ind w:left="960" w:firstLineChars="0" w:firstLine="0"/>
      </w:pPr>
      <w:hyperlink w:anchor="_Toc19367" w:history="1">
        <w:r>
          <w:t xml:space="preserve">3.3.2 </w:t>
        </w:r>
        <w:r>
          <w:rPr>
            <w:rFonts w:hint="eastAsia"/>
          </w:rPr>
          <w:t>绿电直连电费</w:t>
        </w:r>
        <w:r>
          <w:tab/>
        </w:r>
        <w:r>
          <w:fldChar w:fldCharType="begin"/>
        </w:r>
        <w:r>
          <w:instrText xml:space="preserve"> PAGEREF _Toc19367 \h </w:instrText>
        </w:r>
        <w:r>
          <w:fldChar w:fldCharType="separate"/>
        </w:r>
        <w:r>
          <w:t>14</w:t>
        </w:r>
        <w:r>
          <w:fldChar w:fldCharType="end"/>
        </w:r>
      </w:hyperlink>
    </w:p>
    <w:p w14:paraId="05C900FF" w14:textId="77777777" w:rsidR="006E62F1" w:rsidRDefault="00F81CE6">
      <w:pPr>
        <w:pStyle w:val="TOC1"/>
        <w:tabs>
          <w:tab w:val="right" w:leader="dot" w:pos="9072"/>
        </w:tabs>
        <w:ind w:firstLineChars="0" w:firstLine="0"/>
      </w:pPr>
      <w:hyperlink w:anchor="_Toc3740" w:history="1">
        <w:r>
          <w:t xml:space="preserve">4 </w:t>
        </w:r>
        <w:r>
          <w:rPr>
            <w:rFonts w:hint="eastAsia"/>
          </w:rPr>
          <w:t>数据中心绿电直连经济性分析</w:t>
        </w:r>
        <w:r>
          <w:tab/>
        </w:r>
        <w:r>
          <w:fldChar w:fldCharType="begin"/>
        </w:r>
        <w:r>
          <w:instrText xml:space="preserve"> PAGEREF _Toc3740 \h </w:instrText>
        </w:r>
        <w:r>
          <w:fldChar w:fldCharType="separate"/>
        </w:r>
        <w:r>
          <w:t>14</w:t>
        </w:r>
        <w:r>
          <w:fldChar w:fldCharType="end"/>
        </w:r>
      </w:hyperlink>
    </w:p>
    <w:p w14:paraId="0B37E0D3" w14:textId="77777777" w:rsidR="006E62F1" w:rsidRDefault="00F81CE6">
      <w:pPr>
        <w:pStyle w:val="TOC2"/>
        <w:tabs>
          <w:tab w:val="right" w:leader="dot" w:pos="9072"/>
        </w:tabs>
        <w:ind w:left="480" w:firstLineChars="0" w:firstLine="0"/>
      </w:pPr>
      <w:hyperlink w:anchor="_Toc7394" w:history="1">
        <w:r>
          <w:t xml:space="preserve">4.1 </w:t>
        </w:r>
        <w:r>
          <w:rPr>
            <w:rFonts w:hint="eastAsia"/>
          </w:rPr>
          <w:t>新能源场站收益分析</w:t>
        </w:r>
        <w:r>
          <w:tab/>
        </w:r>
        <w:r>
          <w:fldChar w:fldCharType="begin"/>
        </w:r>
        <w:r>
          <w:instrText xml:space="preserve"> PAGEREF _Toc7394 \h </w:instrText>
        </w:r>
        <w:r>
          <w:fldChar w:fldCharType="separate"/>
        </w:r>
        <w:r>
          <w:t>14</w:t>
        </w:r>
        <w:r>
          <w:fldChar w:fldCharType="end"/>
        </w:r>
      </w:hyperlink>
    </w:p>
    <w:p w14:paraId="79B8BC3D" w14:textId="77777777" w:rsidR="006E62F1" w:rsidRDefault="00F81CE6">
      <w:pPr>
        <w:pStyle w:val="TOC2"/>
        <w:tabs>
          <w:tab w:val="right" w:leader="dot" w:pos="9072"/>
        </w:tabs>
        <w:ind w:left="480" w:firstLineChars="0" w:firstLine="0"/>
      </w:pPr>
      <w:hyperlink w:anchor="_Toc23890" w:history="1">
        <w:r>
          <w:t xml:space="preserve">4.2 </w:t>
        </w:r>
        <w:r>
          <w:rPr>
            <w:rFonts w:hint="eastAsia"/>
          </w:rPr>
          <w:t>数据中心电费收益分析</w:t>
        </w:r>
        <w:r>
          <w:tab/>
        </w:r>
        <w:r>
          <w:fldChar w:fldCharType="begin"/>
        </w:r>
        <w:r>
          <w:instrText xml:space="preserve"> PAGEREF _Toc23890 \h </w:instrText>
        </w:r>
        <w:r>
          <w:fldChar w:fldCharType="separate"/>
        </w:r>
        <w:r>
          <w:t>15</w:t>
        </w:r>
        <w:r>
          <w:fldChar w:fldCharType="end"/>
        </w:r>
      </w:hyperlink>
    </w:p>
    <w:p w14:paraId="3F1A7C34" w14:textId="77777777" w:rsidR="006E62F1" w:rsidRDefault="00F81CE6">
      <w:pPr>
        <w:pStyle w:val="TOC3"/>
        <w:tabs>
          <w:tab w:val="right" w:leader="dot" w:pos="9072"/>
        </w:tabs>
        <w:ind w:left="960" w:firstLineChars="0" w:firstLine="0"/>
      </w:pPr>
      <w:hyperlink w:anchor="_Toc18473" w:history="1">
        <w:r>
          <w:t xml:space="preserve">4.2.1 </w:t>
        </w:r>
        <w:r>
          <w:rPr>
            <w:rFonts w:hint="eastAsia"/>
          </w:rPr>
          <w:t>对比基于燃煤发电市场化交易电价</w:t>
        </w:r>
        <w:r>
          <w:tab/>
        </w:r>
        <w:r>
          <w:fldChar w:fldCharType="begin"/>
        </w:r>
        <w:r>
          <w:instrText xml:space="preserve"> PAGEREF _Toc18473 \h </w:instrText>
        </w:r>
        <w:r>
          <w:fldChar w:fldCharType="separate"/>
        </w:r>
        <w:r>
          <w:t>15</w:t>
        </w:r>
        <w:r>
          <w:fldChar w:fldCharType="end"/>
        </w:r>
      </w:hyperlink>
    </w:p>
    <w:p w14:paraId="761B9D18" w14:textId="77777777" w:rsidR="006E62F1" w:rsidRDefault="00F81CE6">
      <w:pPr>
        <w:pStyle w:val="TOC3"/>
        <w:tabs>
          <w:tab w:val="right" w:leader="dot" w:pos="9072"/>
        </w:tabs>
        <w:ind w:left="960" w:firstLineChars="0" w:firstLine="0"/>
      </w:pPr>
      <w:hyperlink w:anchor="_Toc31070" w:history="1">
        <w:r>
          <w:t xml:space="preserve">4.2.2 </w:t>
        </w:r>
        <w:r>
          <w:rPr>
            <w:rFonts w:hint="eastAsia"/>
          </w:rPr>
          <w:t>对比基于水电主导清洁能源市场化交易均价</w:t>
        </w:r>
        <w:r>
          <w:tab/>
        </w:r>
        <w:r>
          <w:fldChar w:fldCharType="begin"/>
        </w:r>
        <w:r>
          <w:instrText xml:space="preserve"> PAGEREF _Toc31070 \h </w:instrText>
        </w:r>
        <w:r>
          <w:fldChar w:fldCharType="separate"/>
        </w:r>
        <w:r>
          <w:t>15</w:t>
        </w:r>
        <w:r>
          <w:fldChar w:fldCharType="end"/>
        </w:r>
      </w:hyperlink>
    </w:p>
    <w:p w14:paraId="1C66A97E" w14:textId="77777777" w:rsidR="006E62F1" w:rsidRDefault="00F81CE6">
      <w:pPr>
        <w:pStyle w:val="TOC1"/>
        <w:tabs>
          <w:tab w:val="right" w:leader="dot" w:pos="9072"/>
        </w:tabs>
        <w:ind w:firstLineChars="0" w:firstLine="0"/>
      </w:pPr>
      <w:hyperlink w:anchor="_Toc28165" w:history="1">
        <w:r>
          <w:t xml:space="preserve">5 </w:t>
        </w:r>
        <w:r>
          <w:rPr>
            <w:rFonts w:hint="eastAsia"/>
          </w:rPr>
          <w:t>总结及风险分析</w:t>
        </w:r>
        <w:r>
          <w:tab/>
        </w:r>
        <w:r>
          <w:fldChar w:fldCharType="begin"/>
        </w:r>
        <w:r>
          <w:instrText xml:space="preserve"> PAGEREF _Toc28165 \h </w:instrText>
        </w:r>
        <w:r>
          <w:fldChar w:fldCharType="separate"/>
        </w:r>
        <w:r>
          <w:t>15</w:t>
        </w:r>
        <w:r>
          <w:fldChar w:fldCharType="end"/>
        </w:r>
      </w:hyperlink>
    </w:p>
    <w:p w14:paraId="2980FF59" w14:textId="77777777" w:rsidR="006E62F1" w:rsidRDefault="00F81CE6">
      <w:pPr>
        <w:pStyle w:val="TOC2"/>
        <w:tabs>
          <w:tab w:val="right" w:leader="dot" w:pos="9072"/>
        </w:tabs>
        <w:ind w:left="480" w:firstLineChars="0" w:firstLine="0"/>
      </w:pPr>
      <w:hyperlink w:anchor="_Toc7918" w:history="1">
        <w:r>
          <w:t xml:space="preserve">5.1 </w:t>
        </w:r>
        <w:r>
          <w:rPr>
            <w:rFonts w:hint="eastAsia"/>
          </w:rPr>
          <w:t>总结</w:t>
        </w:r>
        <w:r>
          <w:tab/>
        </w:r>
        <w:r>
          <w:fldChar w:fldCharType="begin"/>
        </w:r>
        <w:r>
          <w:instrText xml:space="preserve"> PAGEREF _Toc7918 \h </w:instrText>
        </w:r>
        <w:r>
          <w:fldChar w:fldCharType="separate"/>
        </w:r>
        <w:r>
          <w:t>15</w:t>
        </w:r>
        <w:r>
          <w:fldChar w:fldCharType="end"/>
        </w:r>
      </w:hyperlink>
    </w:p>
    <w:p w14:paraId="54D0B220" w14:textId="77777777" w:rsidR="006E62F1" w:rsidRDefault="00F81CE6">
      <w:pPr>
        <w:pStyle w:val="TOC2"/>
        <w:tabs>
          <w:tab w:val="right" w:leader="dot" w:pos="9072"/>
        </w:tabs>
        <w:ind w:left="480" w:firstLineChars="0" w:firstLine="0"/>
      </w:pPr>
      <w:hyperlink w:anchor="_Toc10378" w:history="1">
        <w:r>
          <w:t xml:space="preserve">5.2 </w:t>
        </w:r>
        <w:r>
          <w:rPr>
            <w:rFonts w:hint="eastAsia"/>
          </w:rPr>
          <w:t>风险分析</w:t>
        </w:r>
        <w:r>
          <w:tab/>
        </w:r>
        <w:r>
          <w:fldChar w:fldCharType="begin"/>
        </w:r>
        <w:r>
          <w:instrText xml:space="preserve"> PAGEREF _Toc10378 \h </w:instrText>
        </w:r>
        <w:r>
          <w:fldChar w:fldCharType="separate"/>
        </w:r>
        <w:r>
          <w:t>16</w:t>
        </w:r>
        <w:r>
          <w:fldChar w:fldCharType="end"/>
        </w:r>
      </w:hyperlink>
    </w:p>
    <w:p w14:paraId="654E69B0" w14:textId="77777777" w:rsidR="006E62F1" w:rsidRDefault="00F81CE6">
      <w:pPr>
        <w:pStyle w:val="TOC3"/>
        <w:tabs>
          <w:tab w:val="right" w:leader="dot" w:pos="9072"/>
        </w:tabs>
        <w:ind w:left="960" w:firstLineChars="0" w:firstLine="0"/>
      </w:pPr>
      <w:hyperlink w:anchor="_Toc7135" w:history="1">
        <w:r>
          <w:t xml:space="preserve">5.2.1 </w:t>
        </w:r>
        <w:r>
          <w:rPr>
            <w:rFonts w:hint="eastAsia"/>
          </w:rPr>
          <w:t>技术风险</w:t>
        </w:r>
        <w:r>
          <w:tab/>
        </w:r>
        <w:r>
          <w:fldChar w:fldCharType="begin"/>
        </w:r>
        <w:r>
          <w:instrText xml:space="preserve"> PAGEREF _Toc7135 \h </w:instrText>
        </w:r>
        <w:r>
          <w:fldChar w:fldCharType="separate"/>
        </w:r>
        <w:r>
          <w:t>16</w:t>
        </w:r>
        <w:r>
          <w:fldChar w:fldCharType="end"/>
        </w:r>
      </w:hyperlink>
    </w:p>
    <w:p w14:paraId="0C396CA4" w14:textId="77777777" w:rsidR="006E62F1" w:rsidRDefault="00F81CE6">
      <w:pPr>
        <w:pStyle w:val="TOC3"/>
        <w:tabs>
          <w:tab w:val="right" w:leader="dot" w:pos="9072"/>
        </w:tabs>
        <w:ind w:left="960" w:firstLineChars="0" w:firstLine="0"/>
      </w:pPr>
      <w:hyperlink w:anchor="_Toc8658" w:history="1">
        <w:r>
          <w:t xml:space="preserve">5.2.2 </w:t>
        </w:r>
        <w:r>
          <w:rPr>
            <w:rFonts w:hint="eastAsia"/>
          </w:rPr>
          <w:t>市场风险</w:t>
        </w:r>
        <w:r>
          <w:rPr>
            <w:rFonts w:hint="eastAsia"/>
          </w:rPr>
          <w:t> </w:t>
        </w:r>
        <w:r>
          <w:tab/>
        </w:r>
        <w:r>
          <w:fldChar w:fldCharType="begin"/>
        </w:r>
        <w:r>
          <w:instrText xml:space="preserve"> PAGEREF _Toc8658 \h </w:instrText>
        </w:r>
        <w:r>
          <w:fldChar w:fldCharType="separate"/>
        </w:r>
        <w:r>
          <w:t>17</w:t>
        </w:r>
        <w:r>
          <w:fldChar w:fldCharType="end"/>
        </w:r>
      </w:hyperlink>
    </w:p>
    <w:p w14:paraId="1209920B" w14:textId="77777777" w:rsidR="006E62F1" w:rsidRDefault="00F81CE6">
      <w:pPr>
        <w:pStyle w:val="TOC3"/>
        <w:tabs>
          <w:tab w:val="right" w:leader="dot" w:pos="9072"/>
        </w:tabs>
        <w:ind w:left="960" w:firstLineChars="0" w:firstLine="0"/>
      </w:pPr>
      <w:hyperlink w:anchor="_Toc32462" w:history="1">
        <w:r>
          <w:t xml:space="preserve">5.2.3 </w:t>
        </w:r>
        <w:r>
          <w:rPr>
            <w:rFonts w:hint="eastAsia"/>
          </w:rPr>
          <w:t>法律风险</w:t>
        </w:r>
        <w:r>
          <w:tab/>
        </w:r>
        <w:r>
          <w:fldChar w:fldCharType="begin"/>
        </w:r>
        <w:r>
          <w:instrText xml:space="preserve"> PAGEREF _Toc32462 \h </w:instrText>
        </w:r>
        <w:r>
          <w:fldChar w:fldCharType="separate"/>
        </w:r>
        <w:r>
          <w:t>17</w:t>
        </w:r>
        <w:r>
          <w:fldChar w:fldCharType="end"/>
        </w:r>
      </w:hyperlink>
    </w:p>
    <w:p w14:paraId="143467E5" w14:textId="77777777" w:rsidR="006E62F1" w:rsidRDefault="00F81CE6">
      <w:pPr>
        <w:pStyle w:val="TOC3"/>
        <w:tabs>
          <w:tab w:val="right" w:leader="dot" w:pos="9072"/>
        </w:tabs>
        <w:ind w:left="960" w:firstLineChars="0" w:firstLine="0"/>
      </w:pPr>
      <w:hyperlink w:anchor="_Toc12110" w:history="1">
        <w:r>
          <w:t xml:space="preserve">5.2.4 </w:t>
        </w:r>
        <w:r>
          <w:rPr>
            <w:rFonts w:hint="eastAsia"/>
          </w:rPr>
          <w:t>政策风险</w:t>
        </w:r>
        <w:r>
          <w:rPr>
            <w:rFonts w:hint="eastAsia"/>
          </w:rPr>
          <w:t> </w:t>
        </w:r>
        <w:r>
          <w:tab/>
        </w:r>
        <w:r>
          <w:fldChar w:fldCharType="begin"/>
        </w:r>
        <w:r>
          <w:instrText xml:space="preserve"> PAGEREF _Toc12110 \h </w:instrText>
        </w:r>
        <w:r>
          <w:fldChar w:fldCharType="separate"/>
        </w:r>
        <w:r>
          <w:t>17</w:t>
        </w:r>
        <w:r>
          <w:fldChar w:fldCharType="end"/>
        </w:r>
      </w:hyperlink>
    </w:p>
    <w:p w14:paraId="39828300" w14:textId="77777777" w:rsidR="006E62F1" w:rsidRDefault="00F81CE6">
      <w:pPr>
        <w:pStyle w:val="TOC1"/>
        <w:tabs>
          <w:tab w:val="right" w:leader="dot" w:pos="9072"/>
        </w:tabs>
        <w:ind w:firstLineChars="0" w:firstLine="0"/>
      </w:pPr>
      <w:hyperlink w:anchor="_Toc19364" w:history="1">
        <w:r>
          <w:rPr>
            <w:rFonts w:hint="eastAsia"/>
          </w:rPr>
          <w:t>附录</w:t>
        </w:r>
        <w:r>
          <w:tab/>
        </w:r>
        <w:r>
          <w:fldChar w:fldCharType="begin"/>
        </w:r>
        <w:r>
          <w:instrText xml:space="preserve"> PAGEREF _Toc19364 \h </w:instrText>
        </w:r>
        <w:r>
          <w:fldChar w:fldCharType="separate"/>
        </w:r>
        <w:r>
          <w:t>18</w:t>
        </w:r>
        <w:r>
          <w:fldChar w:fldCharType="end"/>
        </w:r>
      </w:hyperlink>
    </w:p>
    <w:p w14:paraId="5EE8636D" w14:textId="77777777" w:rsidR="006E62F1" w:rsidRDefault="00F81CE6">
      <w:pPr>
        <w:pStyle w:val="TOC2"/>
        <w:tabs>
          <w:tab w:val="right" w:leader="dot" w:pos="9072"/>
        </w:tabs>
        <w:ind w:left="480" w:firstLineChars="0" w:firstLine="0"/>
      </w:pPr>
      <w:hyperlink w:anchor="_Toc8335" w:history="1">
        <w:r>
          <w:rPr>
            <w:rFonts w:hint="eastAsia"/>
          </w:rPr>
          <w:t>优化规划计算方法</w:t>
        </w:r>
        <w:r>
          <w:tab/>
        </w:r>
        <w:r>
          <w:fldChar w:fldCharType="begin"/>
        </w:r>
        <w:r>
          <w:instrText xml:space="preserve"> PAGEREF _Toc8335 \h </w:instrText>
        </w:r>
        <w:r>
          <w:fldChar w:fldCharType="separate"/>
        </w:r>
        <w:r>
          <w:t>18</w:t>
        </w:r>
        <w:r>
          <w:fldChar w:fldCharType="end"/>
        </w:r>
      </w:hyperlink>
    </w:p>
    <w:p w14:paraId="143B30EE" w14:textId="77777777" w:rsidR="006E62F1" w:rsidRDefault="00F81CE6">
      <w:pPr>
        <w:ind w:firstLineChars="0" w:firstLine="0"/>
      </w:pPr>
      <w:r>
        <w:rPr>
          <w:rFonts w:hint="eastAsia"/>
        </w:rPr>
        <w:fldChar w:fldCharType="end"/>
      </w:r>
    </w:p>
    <w:p w14:paraId="3DD0D641" w14:textId="77777777" w:rsidR="006E62F1" w:rsidRDefault="006E62F1">
      <w:pPr>
        <w:ind w:firstLine="480"/>
        <w:sectPr w:rsidR="006E62F1">
          <w:footerReference w:type="default" r:id="rId15"/>
          <w:pgSz w:w="11906" w:h="16838"/>
          <w:pgMar w:top="1701" w:right="1417" w:bottom="1417" w:left="1417" w:header="851" w:footer="992" w:gutter="0"/>
          <w:pgNumType w:fmt="upperRoman" w:start="1"/>
          <w:cols w:space="425"/>
          <w:docGrid w:type="lines" w:linePitch="312"/>
        </w:sectPr>
      </w:pPr>
    </w:p>
    <w:p w14:paraId="0FB85382" w14:textId="77777777" w:rsidR="006E62F1" w:rsidRDefault="00F81CE6">
      <w:pPr>
        <w:pStyle w:val="1"/>
        <w:ind w:left="432" w:hanging="432"/>
      </w:pPr>
      <w:bookmarkStart w:id="5" w:name="_Toc30275"/>
      <w:r>
        <w:rPr>
          <w:rFonts w:hint="eastAsia"/>
        </w:rPr>
        <w:lastRenderedPageBreak/>
        <w:t>绿电直连内涵</w:t>
      </w:r>
      <w:bookmarkEnd w:id="5"/>
    </w:p>
    <w:p w14:paraId="2D68582D" w14:textId="77777777" w:rsidR="006E62F1" w:rsidRDefault="00F81CE6">
      <w:pPr>
        <w:pStyle w:val="2"/>
        <w:ind w:left="575" w:hanging="575"/>
      </w:pPr>
      <w:bookmarkStart w:id="6" w:name="_Toc25694"/>
      <w:r>
        <w:rPr>
          <w:rFonts w:hint="eastAsia"/>
        </w:rPr>
        <w:t>绿电直连提出背景</w:t>
      </w:r>
      <w:bookmarkEnd w:id="6"/>
    </w:p>
    <w:p w14:paraId="170B87CC" w14:textId="77777777" w:rsidR="006E62F1" w:rsidRDefault="00F81CE6">
      <w:pPr>
        <w:pStyle w:val="3"/>
        <w:ind w:left="720" w:hanging="720"/>
      </w:pPr>
      <w:bookmarkStart w:id="7" w:name="_Toc19384"/>
      <w:r>
        <w:rPr>
          <w:rFonts w:hint="eastAsia"/>
        </w:rPr>
        <w:t>新能源消纳需求</w:t>
      </w:r>
      <w:bookmarkEnd w:id="7"/>
    </w:p>
    <w:p w14:paraId="30656198" w14:textId="77777777" w:rsidR="006E62F1" w:rsidRDefault="00F81CE6">
      <w:pPr>
        <w:ind w:firstLine="480"/>
      </w:pPr>
      <w:r>
        <w:rPr>
          <w:rFonts w:hint="eastAsia"/>
        </w:rPr>
        <w:t>截至</w:t>
      </w:r>
      <w:r>
        <w:rPr>
          <w:rFonts w:hint="eastAsia"/>
        </w:rPr>
        <w:t>2025</w:t>
      </w:r>
      <w:r>
        <w:rPr>
          <w:rFonts w:hint="eastAsia"/>
        </w:rPr>
        <w:t>年</w:t>
      </w:r>
      <w:r>
        <w:rPr>
          <w:rFonts w:hint="eastAsia"/>
        </w:rPr>
        <w:t>4</w:t>
      </w:r>
      <w:r>
        <w:rPr>
          <w:rFonts w:hint="eastAsia"/>
        </w:rPr>
        <w:t>月底，我国可再生能源发电装机总规模达到了</w:t>
      </w:r>
      <w:r>
        <w:rPr>
          <w:rFonts w:hint="eastAsia"/>
        </w:rPr>
        <w:t>20.17</w:t>
      </w:r>
      <w:r>
        <w:rPr>
          <w:rFonts w:hint="eastAsia"/>
        </w:rPr>
        <w:t>亿千瓦，同比增长</w:t>
      </w:r>
      <w:r>
        <w:rPr>
          <w:rFonts w:hint="eastAsia"/>
        </w:rPr>
        <w:t>58%</w:t>
      </w:r>
      <w:r>
        <w:rPr>
          <w:rFonts w:hint="eastAsia"/>
        </w:rPr>
        <w:t>。今年一季度，风电和光伏合计发电量达到</w:t>
      </w:r>
      <w:r>
        <w:rPr>
          <w:rFonts w:hint="eastAsia"/>
        </w:rPr>
        <w:t>5364</w:t>
      </w:r>
      <w:r>
        <w:rPr>
          <w:rFonts w:hint="eastAsia"/>
        </w:rPr>
        <w:t>亿千瓦时，较去年同期增加</w:t>
      </w:r>
      <w:r>
        <w:rPr>
          <w:rFonts w:hint="eastAsia"/>
        </w:rPr>
        <w:t>1110</w:t>
      </w:r>
      <w:r>
        <w:rPr>
          <w:rFonts w:hint="eastAsia"/>
        </w:rPr>
        <w:t>亿千瓦时。然而，我国风光资源富集区远离中东部负荷中心，跨省输电通道建设滞后，导致“三北”地区弃风弃光率阶段性回升。未来，随着“双碳”目标的持续推进，新能源的增长趋势还将持续，新能源消纳压力将逐年递增。在远距离输送的同时，通过绿电直连项目等探索新能源生产和消费集成发展模式，可挖掘就近就地消纳需求，拓展新能源应用场景，提高新能源资源利用效率。</w:t>
      </w:r>
    </w:p>
    <w:p w14:paraId="3C5DDECF" w14:textId="77777777" w:rsidR="006E62F1" w:rsidRDefault="00F81CE6">
      <w:pPr>
        <w:pStyle w:val="3"/>
        <w:ind w:left="720" w:hanging="720"/>
      </w:pPr>
      <w:bookmarkStart w:id="8" w:name="_Toc11740"/>
      <w:r>
        <w:rPr>
          <w:rFonts w:hint="eastAsia"/>
        </w:rPr>
        <w:t>节能减排与碳交易需求</w:t>
      </w:r>
      <w:bookmarkEnd w:id="8"/>
    </w:p>
    <w:p w14:paraId="783975D3" w14:textId="77777777" w:rsidR="006E62F1" w:rsidRDefault="00F81CE6">
      <w:pPr>
        <w:ind w:firstLineChars="0" w:firstLine="420"/>
      </w:pPr>
      <w:r>
        <w:rPr>
          <w:rFonts w:hint="eastAsia"/>
        </w:rPr>
        <w:t>近年来，重点企业特别是出口型企业对绿色电力的直接采购需求显著增长。其动力主要来自国际，欧盟已率先启动碳边境调节机制（</w:t>
      </w:r>
      <w:r>
        <w:rPr>
          <w:rFonts w:hint="eastAsia"/>
        </w:rPr>
        <w:t>CBAM</w:t>
      </w:r>
      <w:r>
        <w:rPr>
          <w:rFonts w:hint="eastAsia"/>
        </w:rPr>
        <w:t>）和电池法案，对本土和海外企业实行等同的碳排放监管，</w:t>
      </w:r>
      <w:r>
        <w:rPr>
          <w:rFonts w:hint="eastAsia"/>
        </w:rPr>
        <w:t>2026</w:t>
      </w:r>
      <w:r>
        <w:rPr>
          <w:rFonts w:hint="eastAsia"/>
        </w:rPr>
        <w:t>年开始正式实施。我国大电网平均碳排放因子较高，产品进入欧盟需要按碳排放量购买</w:t>
      </w:r>
      <w:r>
        <w:rPr>
          <w:rFonts w:hint="eastAsia"/>
        </w:rPr>
        <w:t>CBAM</w:t>
      </w:r>
      <w:r>
        <w:rPr>
          <w:rFonts w:hint="eastAsia"/>
        </w:rPr>
        <w:t>证书，支付“碳税”（当前欧盟碳价</w:t>
      </w:r>
      <w:r>
        <w:rPr>
          <w:rFonts w:hint="eastAsia"/>
        </w:rPr>
        <w:t>77</w:t>
      </w:r>
      <w:r>
        <w:rPr>
          <w:rFonts w:hint="eastAsia"/>
        </w:rPr>
        <w:t>欧元</w:t>
      </w:r>
      <w:r>
        <w:rPr>
          <w:rFonts w:hint="eastAsia"/>
        </w:rPr>
        <w:t>/</w:t>
      </w:r>
      <w:r>
        <w:rPr>
          <w:rFonts w:hint="eastAsia"/>
        </w:rPr>
        <w:t>吨，</w:t>
      </w:r>
      <w:r>
        <w:rPr>
          <w:rFonts w:hint="eastAsia"/>
        </w:rPr>
        <w:t>CBMA</w:t>
      </w:r>
      <w:r>
        <w:rPr>
          <w:rFonts w:hint="eastAsia"/>
        </w:rPr>
        <w:t>完全实施后估计</w:t>
      </w:r>
      <w:r>
        <w:rPr>
          <w:rFonts w:hint="eastAsia"/>
        </w:rPr>
        <w:t>100</w:t>
      </w:r>
      <w:r>
        <w:rPr>
          <w:rFonts w:hint="eastAsia"/>
        </w:rPr>
        <w:t>欧元</w:t>
      </w:r>
      <w:r>
        <w:rPr>
          <w:rFonts w:hint="eastAsia"/>
        </w:rPr>
        <w:t>/</w:t>
      </w:r>
      <w:r>
        <w:rPr>
          <w:rFonts w:hint="eastAsia"/>
        </w:rPr>
        <w:t>吨，国内仅</w:t>
      </w:r>
      <w:r>
        <w:rPr>
          <w:rFonts w:hint="eastAsia"/>
        </w:rPr>
        <w:t>91</w:t>
      </w:r>
      <w:r>
        <w:rPr>
          <w:rFonts w:hint="eastAsia"/>
        </w:rPr>
        <w:t>元</w:t>
      </w:r>
      <w:r>
        <w:rPr>
          <w:rFonts w:hint="eastAsia"/>
        </w:rPr>
        <w:t>/</w:t>
      </w:r>
      <w:r>
        <w:rPr>
          <w:rFonts w:hint="eastAsia"/>
        </w:rPr>
        <w:t>吨）。此外，越来越多的跨国企业、头部企业对供应链企业提出绿电使用要求，比如特斯拉已要求供应商限期内实现全过程</w:t>
      </w:r>
      <w:r>
        <w:rPr>
          <w:rFonts w:hint="eastAsia"/>
        </w:rPr>
        <w:t>100%</w:t>
      </w:r>
      <w:r>
        <w:rPr>
          <w:rFonts w:hint="eastAsia"/>
        </w:rPr>
        <w:t>绿电生产，否则</w:t>
      </w:r>
      <w:r>
        <w:rPr>
          <w:rFonts w:hint="eastAsia"/>
        </w:rPr>
        <w:t>5</w:t>
      </w:r>
      <w:r>
        <w:rPr>
          <w:rFonts w:hint="eastAsia"/>
        </w:rPr>
        <w:t>年内不予采购。鉴于欧盟对欧盟内外类似绿证的协议绿电认可度均不高，而绿电直连通过物理专线实现“点对点”溯源，使电力碳排放因子趋近于零，满足欧盟认证要求。</w:t>
      </w:r>
    </w:p>
    <w:p w14:paraId="4F6A1C8F" w14:textId="77777777" w:rsidR="006E62F1" w:rsidRDefault="00F81CE6">
      <w:pPr>
        <w:pStyle w:val="2"/>
        <w:ind w:left="575" w:hanging="575"/>
      </w:pPr>
      <w:bookmarkStart w:id="9" w:name="_Toc30533"/>
      <w:r>
        <w:rPr>
          <w:rFonts w:hint="eastAsia"/>
        </w:rPr>
        <w:t>绿电直连政策要点</w:t>
      </w:r>
      <w:bookmarkEnd w:id="9"/>
    </w:p>
    <w:p w14:paraId="34D66BFF" w14:textId="77777777" w:rsidR="006E62F1" w:rsidRDefault="00F81CE6">
      <w:pPr>
        <w:pStyle w:val="3"/>
        <w:ind w:left="720" w:hanging="720"/>
      </w:pPr>
      <w:bookmarkStart w:id="10" w:name="_Toc25144"/>
      <w:r>
        <w:rPr>
          <w:rFonts w:hint="eastAsia"/>
        </w:rPr>
        <w:t>绿电直连模式</w:t>
      </w:r>
      <w:bookmarkEnd w:id="10"/>
    </w:p>
    <w:p w14:paraId="20F9EB82" w14:textId="77777777" w:rsidR="006E62F1" w:rsidRDefault="00F81CE6">
      <w:pPr>
        <w:ind w:firstLine="480"/>
      </w:pPr>
      <w:r>
        <w:rPr>
          <w:rFonts w:hint="eastAsia"/>
        </w:rPr>
        <w:t>根据国家发展改革委、国家能源局《关于有序推动绿电直连发展有关事项的通知》发改能源〔</w:t>
      </w:r>
      <w:r>
        <w:rPr>
          <w:rFonts w:hint="eastAsia"/>
        </w:rPr>
        <w:t>2025</w:t>
      </w:r>
      <w:r>
        <w:rPr>
          <w:rFonts w:hint="eastAsia"/>
        </w:rPr>
        <w:t>〕</w:t>
      </w:r>
      <w:r>
        <w:rPr>
          <w:rFonts w:hint="eastAsia"/>
        </w:rPr>
        <w:t>650</w:t>
      </w:r>
      <w:r>
        <w:rPr>
          <w:rFonts w:hint="eastAsia"/>
        </w:rPr>
        <w:t>号（以下简称《通知》），直连是指</w:t>
      </w:r>
      <w:r>
        <w:rPr>
          <w:rFonts w:hint="eastAsia"/>
          <w:b/>
          <w:bCs/>
        </w:rPr>
        <w:t>电源不直接接入公共电网，而通过与用户直接连接的电力线路向单一用户供电</w:t>
      </w:r>
      <w:r>
        <w:rPr>
          <w:rFonts w:hint="eastAsia"/>
        </w:rPr>
        <w:t>，供应的电量可以清晰物理溯源。绿电直连项目分为并网型、离网型两类，并网型项目的电源应接入用户侧，项目电源、用</w:t>
      </w:r>
      <w:r>
        <w:rPr>
          <w:rFonts w:hint="eastAsia"/>
        </w:rPr>
        <w:lastRenderedPageBreak/>
        <w:t>户和线路作为整体接入公共电网，与公共电网形成清晰的物理界面与责任界面；离网型项目的电源、用户和线路均与公共电网无电气连接，作为独立系统开展运营。本报告重点讨论并网型绿电直连项目。</w:t>
      </w:r>
    </w:p>
    <w:p w14:paraId="2ECC93D9" w14:textId="77777777" w:rsidR="006E62F1" w:rsidRDefault="00F81CE6">
      <w:pPr>
        <w:ind w:firstLine="480"/>
        <w:jc w:val="center"/>
      </w:pPr>
      <w:r>
        <w:object w:dxaOrig="3375" w:dyaOrig="5880" w14:anchorId="6C275F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75pt;height:294pt" o:ole="">
            <v:imagedata r:id="rId16" o:title=""/>
            <o:lock v:ext="edit" aspectratio="f"/>
          </v:shape>
          <o:OLEObject Type="Embed" ProgID="Visio.Drawing.15" ShapeID="_x0000_i1025" DrawAspect="Content" ObjectID="_1840215935" r:id="rId17"/>
        </w:object>
      </w:r>
    </w:p>
    <w:p w14:paraId="7950B974" w14:textId="77777777" w:rsidR="006E62F1" w:rsidRDefault="00F81CE6">
      <w:pPr>
        <w:ind w:firstLine="440"/>
        <w:jc w:val="center"/>
        <w:rPr>
          <w:rFonts w:ascii="黑体" w:eastAsia="黑体" w:hAnsi="黑体"/>
          <w:sz w:val="22"/>
          <w:szCs w:val="22"/>
        </w:rPr>
      </w:pPr>
      <w:r>
        <w:rPr>
          <w:rFonts w:ascii="黑体" w:eastAsia="黑体" w:hAnsi="黑体" w:hint="eastAsia"/>
          <w:sz w:val="22"/>
          <w:szCs w:val="22"/>
        </w:rPr>
        <w:t>图1 并网型绿电直连示意图</w:t>
      </w:r>
    </w:p>
    <w:p w14:paraId="28E79E3D" w14:textId="77777777" w:rsidR="006E62F1" w:rsidRDefault="00F81CE6">
      <w:pPr>
        <w:pStyle w:val="3"/>
        <w:ind w:left="720" w:hanging="720"/>
      </w:pPr>
      <w:bookmarkStart w:id="11" w:name="_Toc18373"/>
      <w:r>
        <w:rPr>
          <w:rFonts w:hint="eastAsia"/>
        </w:rPr>
        <w:t>绿电直连管理方式</w:t>
      </w:r>
      <w:bookmarkEnd w:id="11"/>
    </w:p>
    <w:p w14:paraId="58AE50D1" w14:textId="77777777" w:rsidR="006E62F1" w:rsidRDefault="00F81CE6">
      <w:pPr>
        <w:ind w:firstLine="480"/>
      </w:pPr>
      <w:r>
        <w:rPr>
          <w:rFonts w:hint="eastAsia"/>
        </w:rPr>
        <w:t>（</w:t>
      </w:r>
      <w:r>
        <w:rPr>
          <w:rFonts w:hint="eastAsia"/>
        </w:rPr>
        <w:t>1</w:t>
      </w:r>
      <w:r>
        <w:rPr>
          <w:rFonts w:hint="eastAsia"/>
        </w:rPr>
        <w:t>）省级能源主管部门应加强对绿电直连项目的统筹规划，确保绿电直连模式有序发展。项目接入电压等级不超过</w:t>
      </w:r>
      <w:r>
        <w:rPr>
          <w:rFonts w:hint="eastAsia"/>
        </w:rPr>
        <w:t>220</w:t>
      </w:r>
      <w:r>
        <w:rPr>
          <w:rFonts w:hint="eastAsia"/>
        </w:rPr>
        <w:t>（</w:t>
      </w:r>
      <w:r>
        <w:rPr>
          <w:rFonts w:hint="eastAsia"/>
        </w:rPr>
        <w:t>330</w:t>
      </w:r>
      <w:r>
        <w:rPr>
          <w:rFonts w:hint="eastAsia"/>
        </w:rPr>
        <w:t>）千伏；确有必要接入</w:t>
      </w:r>
      <w:r>
        <w:rPr>
          <w:rFonts w:hint="eastAsia"/>
        </w:rPr>
        <w:t>220</w:t>
      </w:r>
      <w:r>
        <w:rPr>
          <w:rFonts w:hint="eastAsia"/>
        </w:rPr>
        <w:t>（</w:t>
      </w:r>
      <w:r>
        <w:rPr>
          <w:rFonts w:hint="eastAsia"/>
        </w:rPr>
        <w:t>330</w:t>
      </w:r>
      <w:r>
        <w:rPr>
          <w:rFonts w:hint="eastAsia"/>
        </w:rPr>
        <w:t>）千伏的，应由省级能源主管部门会同国家能源局派出机构组织电网企业、项目单位等开展电力系统安全风险专项评估，确保电网安全稳定运行。</w:t>
      </w:r>
      <w:r>
        <w:rPr>
          <w:rFonts w:hint="eastAsia"/>
          <w:b/>
          <w:bCs/>
        </w:rPr>
        <w:t>云南实施方案要求负荷距离电源汇集站原则上不超过</w:t>
      </w:r>
      <w:r>
        <w:rPr>
          <w:rFonts w:hint="eastAsia"/>
          <w:b/>
          <w:bCs/>
        </w:rPr>
        <w:t>50</w:t>
      </w:r>
      <w:r>
        <w:rPr>
          <w:rFonts w:hint="eastAsia"/>
          <w:b/>
          <w:bCs/>
        </w:rPr>
        <w:t>公里</w:t>
      </w:r>
      <w:r>
        <w:rPr>
          <w:rFonts w:hint="eastAsia"/>
        </w:rPr>
        <w:t>，负荷、电源布局原则上在同一州（市）行政区域范围内。</w:t>
      </w:r>
    </w:p>
    <w:p w14:paraId="325F46C8" w14:textId="77777777" w:rsidR="006E62F1" w:rsidRDefault="00F81CE6">
      <w:pPr>
        <w:ind w:firstLine="480"/>
      </w:pPr>
      <w:r>
        <w:rPr>
          <w:rFonts w:hint="eastAsia"/>
        </w:rPr>
        <w:t>（</w:t>
      </w:r>
      <w:r>
        <w:rPr>
          <w:rFonts w:hint="eastAsia"/>
        </w:rPr>
        <w:t>2</w:t>
      </w:r>
      <w:r>
        <w:rPr>
          <w:rFonts w:hint="eastAsia"/>
        </w:rPr>
        <w:t>）绿电直连项目原则上由负荷作为主责单位。包括民营企业在内的各类经营主体（不含电网企业）可投资绿电直连项目。项目电源可由负荷投资，也可由发电企业或双方成立的合资公司投资，</w:t>
      </w:r>
      <w:r>
        <w:rPr>
          <w:rFonts w:hint="eastAsia"/>
          <w:b/>
          <w:bCs/>
        </w:rPr>
        <w:t>直连专线原则上应由负荷、电源主体投资</w:t>
      </w:r>
      <w:r>
        <w:rPr>
          <w:rFonts w:hint="eastAsia"/>
        </w:rPr>
        <w:t>。</w:t>
      </w:r>
    </w:p>
    <w:p w14:paraId="0C2B2CDE" w14:textId="77777777" w:rsidR="006E62F1" w:rsidRDefault="00F81CE6">
      <w:pPr>
        <w:ind w:firstLine="480"/>
      </w:pPr>
      <w:r>
        <w:rPr>
          <w:rFonts w:hint="eastAsia"/>
        </w:rPr>
        <w:t>（</w:t>
      </w:r>
      <w:r>
        <w:rPr>
          <w:rFonts w:hint="eastAsia"/>
        </w:rPr>
        <w:t>3</w:t>
      </w:r>
      <w:r>
        <w:rPr>
          <w:rFonts w:hint="eastAsia"/>
        </w:rPr>
        <w:t>）绿电直连项目应实现内部资源协同优化。并网型项目整体及内部电源按照接入电压等级和容量规模接受相应调度机构管理，按照为系统提供服务的类别接入新型电力负荷管理系统或电力调度自动化系统。除发生影响公用系统安全稳定运行的突发情况</w:t>
      </w:r>
      <w:r>
        <w:rPr>
          <w:rFonts w:hint="eastAsia"/>
        </w:rPr>
        <w:lastRenderedPageBreak/>
        <w:t>外，</w:t>
      </w:r>
      <w:r>
        <w:rPr>
          <w:rFonts w:hint="eastAsia"/>
          <w:b/>
          <w:bCs/>
        </w:rPr>
        <w:t>调度机构应按照项目自主安排的发用电曲线下达调度计划。</w:t>
      </w:r>
      <w:r>
        <w:rPr>
          <w:rFonts w:hint="eastAsia"/>
        </w:rPr>
        <w:t>项目内部资源应做到可观、可测、可调、可控，并根据《电网运行准则》等向电力调度机构提供相关资料。</w:t>
      </w:r>
    </w:p>
    <w:p w14:paraId="6F64FBB0" w14:textId="77777777" w:rsidR="006E62F1" w:rsidRDefault="00F81CE6">
      <w:pPr>
        <w:ind w:firstLine="480"/>
        <w:rPr>
          <w:b/>
          <w:bCs/>
        </w:rPr>
      </w:pPr>
      <w:r>
        <w:rPr>
          <w:rFonts w:hint="eastAsia"/>
        </w:rPr>
        <w:t>（</w:t>
      </w:r>
      <w:r>
        <w:rPr>
          <w:rFonts w:hint="eastAsia"/>
        </w:rPr>
        <w:t>4</w:t>
      </w:r>
      <w:r>
        <w:rPr>
          <w:rFonts w:hint="eastAsia"/>
        </w:rPr>
        <w:t>）项目应统筹考虑内部源荷特性、平衡能力、经济收益、与公共电网交换功率等因素，自主合理申报并网容量，并与电网企业协商确定并网容量以外的供电责任和费用。电网企业应按照项目申报容量和有关协议履行供电责任。</w:t>
      </w:r>
      <w:r>
        <w:rPr>
          <w:rFonts w:hint="eastAsia"/>
          <w:b/>
          <w:bCs/>
        </w:rPr>
        <w:t>项目应调节内部发电和负荷，确保项目与公共电网的交换功率不超过申报容量，自行承担由于自身原因造成供电中断的相关责任。</w:t>
      </w:r>
    </w:p>
    <w:p w14:paraId="1018943D" w14:textId="77777777" w:rsidR="006E62F1" w:rsidRDefault="00F81CE6">
      <w:pPr>
        <w:ind w:firstLine="480"/>
      </w:pPr>
      <w:r>
        <w:rPr>
          <w:rFonts w:hint="eastAsia"/>
        </w:rPr>
        <w:t>（</w:t>
      </w:r>
      <w:r>
        <w:rPr>
          <w:rFonts w:hint="eastAsia"/>
        </w:rPr>
        <w:t>5</w:t>
      </w:r>
      <w:r>
        <w:rPr>
          <w:rFonts w:hint="eastAsia"/>
        </w:rPr>
        <w:t>）并网型绿电直连项目应通过合理配置储能、挖掘负荷灵活调节潜力等方式，充分提升项目灵活性调节能力，尽可能减小系统调节压力。</w:t>
      </w:r>
      <w:r>
        <w:rPr>
          <w:rFonts w:hint="eastAsia"/>
          <w:b/>
          <w:bCs/>
        </w:rPr>
        <w:t>在新能源消纳困难时段，项目不应向公共电网反送电。</w:t>
      </w:r>
    </w:p>
    <w:p w14:paraId="19FBA109" w14:textId="77777777" w:rsidR="006E62F1" w:rsidRDefault="00F81CE6">
      <w:pPr>
        <w:ind w:firstLine="480"/>
      </w:pPr>
      <w:r>
        <w:rPr>
          <w:rFonts w:hint="eastAsia"/>
        </w:rPr>
        <w:t>（</w:t>
      </w:r>
      <w:r>
        <w:rPr>
          <w:rFonts w:hint="eastAsia"/>
        </w:rPr>
        <w:t>6</w:t>
      </w:r>
      <w:r>
        <w:rPr>
          <w:rFonts w:hint="eastAsia"/>
        </w:rPr>
        <w:t>）并网型绿电直连项目享有平等的市场地位，按照《电力市场注册基本规则》进行注册，原则上应作为整体参与电力市场交易，根据市场交易结果安排生产，并按照与公共电网的交换功率进行结算。</w:t>
      </w:r>
      <w:r>
        <w:rPr>
          <w:rFonts w:hint="eastAsia"/>
          <w:b/>
          <w:bCs/>
        </w:rPr>
        <w:t>项目负荷不得由电网企业代理购电。并网型绿电直连项目以项目接入点作为计量、结算参考点，作为整体与公共电网进行电费结算。</w:t>
      </w:r>
    </w:p>
    <w:p w14:paraId="655D8493" w14:textId="77777777" w:rsidR="006E62F1" w:rsidRDefault="00F81CE6">
      <w:pPr>
        <w:pStyle w:val="1"/>
        <w:ind w:left="432" w:hanging="432"/>
      </w:pPr>
      <w:bookmarkStart w:id="12" w:name="_Toc28703"/>
      <w:r>
        <w:rPr>
          <w:rFonts w:hint="eastAsia"/>
        </w:rPr>
        <w:t>数据中心绿电直连建设成本</w:t>
      </w:r>
      <w:bookmarkEnd w:id="12"/>
    </w:p>
    <w:p w14:paraId="4FB3DEFB" w14:textId="77777777" w:rsidR="006E62F1" w:rsidRDefault="00F81CE6">
      <w:pPr>
        <w:pStyle w:val="2"/>
      </w:pPr>
      <w:bookmarkStart w:id="13" w:name="_Toc18304"/>
      <w:r>
        <w:rPr>
          <w:rFonts w:hint="eastAsia"/>
        </w:rPr>
        <w:t>绿电直连源荷匹配要求</w:t>
      </w:r>
      <w:bookmarkEnd w:id="13"/>
    </w:p>
    <w:p w14:paraId="427E2C62" w14:textId="77777777" w:rsidR="006E62F1" w:rsidRDefault="00F81CE6">
      <w:pPr>
        <w:ind w:firstLine="480"/>
      </w:pPr>
      <w:r>
        <w:rPr>
          <w:rFonts w:hint="eastAsia"/>
        </w:rPr>
        <w:t>《通知》中第（六）款约定，并网型项目应按照“以荷定源”原则科学确定新能源电源类型和装机规模。同时对源荷匹配给出</w:t>
      </w:r>
      <w:r>
        <w:rPr>
          <w:rFonts w:hint="eastAsia"/>
        </w:rPr>
        <w:t>3</w:t>
      </w:r>
      <w:r>
        <w:rPr>
          <w:rFonts w:hint="eastAsia"/>
        </w:rPr>
        <w:t>项比例要求：</w:t>
      </w:r>
    </w:p>
    <w:p w14:paraId="7D798656" w14:textId="77777777" w:rsidR="006E62F1" w:rsidRDefault="00F81CE6">
      <w:pPr>
        <w:ind w:firstLine="480"/>
      </w:pPr>
      <w:r>
        <w:rPr>
          <w:rFonts w:hint="eastAsia"/>
        </w:rPr>
        <w:t>（</w:t>
      </w:r>
      <w:r>
        <w:rPr>
          <w:rFonts w:hint="eastAsia"/>
        </w:rPr>
        <w:t>1</w:t>
      </w:r>
      <w:r>
        <w:rPr>
          <w:rFonts w:hint="eastAsia"/>
        </w:rPr>
        <w:t>）项目整体新能源年</w:t>
      </w:r>
      <w:r>
        <w:rPr>
          <w:rFonts w:hint="eastAsia"/>
          <w:b/>
          <w:bCs/>
        </w:rPr>
        <w:t>自发自用电量占总可用发电量的比例应不低于</w:t>
      </w:r>
      <w:r>
        <w:rPr>
          <w:rFonts w:hint="eastAsia"/>
          <w:b/>
          <w:bCs/>
        </w:rPr>
        <w:t>60%</w:t>
      </w:r>
      <w:r>
        <w:rPr>
          <w:rFonts w:hint="eastAsia"/>
        </w:rPr>
        <w:t>；</w:t>
      </w:r>
    </w:p>
    <w:p w14:paraId="3A23902C" w14:textId="77777777" w:rsidR="006E62F1" w:rsidRDefault="00F81CE6">
      <w:pPr>
        <w:ind w:firstLine="480"/>
      </w:pPr>
      <w:r>
        <w:rPr>
          <w:rFonts w:hint="eastAsia"/>
        </w:rPr>
        <w:t>（</w:t>
      </w:r>
      <w:r>
        <w:rPr>
          <w:rFonts w:hint="eastAsia"/>
        </w:rPr>
        <w:t>2</w:t>
      </w:r>
      <w:r>
        <w:rPr>
          <w:rFonts w:hint="eastAsia"/>
        </w:rPr>
        <w:t>）项目整体新能源年</w:t>
      </w:r>
      <w:r>
        <w:rPr>
          <w:rFonts w:hint="eastAsia"/>
          <w:b/>
          <w:bCs/>
        </w:rPr>
        <w:t>自发自用电量占总用电量的比例应不低于</w:t>
      </w:r>
      <w:r>
        <w:rPr>
          <w:rFonts w:hint="eastAsia"/>
          <w:b/>
          <w:bCs/>
        </w:rPr>
        <w:t>30%</w:t>
      </w:r>
      <w:r>
        <w:rPr>
          <w:rFonts w:hint="eastAsia"/>
        </w:rPr>
        <w:t>，并不断提高自发自用比例，</w:t>
      </w:r>
      <w:r>
        <w:rPr>
          <w:rFonts w:hint="eastAsia"/>
        </w:rPr>
        <w:t>2030</w:t>
      </w:r>
      <w:r>
        <w:rPr>
          <w:rFonts w:hint="eastAsia"/>
        </w:rPr>
        <w:t>年前不低于</w:t>
      </w:r>
      <w:r>
        <w:rPr>
          <w:rFonts w:hint="eastAsia"/>
        </w:rPr>
        <w:t>35%</w:t>
      </w:r>
      <w:r>
        <w:rPr>
          <w:rFonts w:hint="eastAsia"/>
        </w:rPr>
        <w:t>；</w:t>
      </w:r>
    </w:p>
    <w:p w14:paraId="015EB670" w14:textId="77777777" w:rsidR="006E62F1" w:rsidRDefault="00F81CE6">
      <w:pPr>
        <w:ind w:firstLine="480"/>
      </w:pPr>
      <w:r>
        <w:rPr>
          <w:rFonts w:hint="eastAsia"/>
        </w:rPr>
        <w:t>（</w:t>
      </w:r>
      <w:r>
        <w:rPr>
          <w:rFonts w:hint="eastAsia"/>
        </w:rPr>
        <w:t>3</w:t>
      </w:r>
      <w:r>
        <w:rPr>
          <w:rFonts w:hint="eastAsia"/>
        </w:rPr>
        <w:t>）</w:t>
      </w:r>
      <w:r>
        <w:rPr>
          <w:rFonts w:hint="eastAsia"/>
          <w:b/>
          <w:bCs/>
        </w:rPr>
        <w:t>现货市场连续运行地区可采取整体自发自用为主，余电上网为辅的模式；现货市场未连续运行地区，不允许向公共电网反送。</w:t>
      </w:r>
      <w:r>
        <w:rPr>
          <w:rFonts w:hint="eastAsia"/>
        </w:rPr>
        <w:t>新能源上网电量占总可用发电量的比例上限由各省级能源主管部门结合实际确定，一般不超过</w:t>
      </w:r>
      <w:r>
        <w:rPr>
          <w:rFonts w:hint="eastAsia"/>
        </w:rPr>
        <w:t>20%</w:t>
      </w:r>
      <w:r>
        <w:rPr>
          <w:rFonts w:hint="eastAsia"/>
        </w:rPr>
        <w:t>。</w:t>
      </w:r>
    </w:p>
    <w:p w14:paraId="2989A0FC" w14:textId="77777777" w:rsidR="006E62F1" w:rsidRDefault="00F81CE6">
      <w:pPr>
        <w:ind w:firstLine="480"/>
      </w:pPr>
      <w:r>
        <w:rPr>
          <w:rFonts w:hint="eastAsia"/>
        </w:rPr>
        <w:t>数据中心绿电直连项目中应根据数据中心的用电负荷及年用电量，结合当地新能源资源情况，综合考虑建设成本，评估新能源电源类型和装机规模。同时，由于向公共电网返送的限制，直连新能源发电应最大化自发自用，即数据中心全额消纳。</w:t>
      </w:r>
    </w:p>
    <w:p w14:paraId="1FF1A32A" w14:textId="77777777" w:rsidR="006E62F1" w:rsidRDefault="00F81CE6">
      <w:pPr>
        <w:pStyle w:val="2"/>
      </w:pPr>
      <w:bookmarkStart w:id="14" w:name="_Toc32189"/>
      <w:r>
        <w:rPr>
          <w:rFonts w:hint="eastAsia"/>
        </w:rPr>
        <w:lastRenderedPageBreak/>
        <w:t>绿电直连新能源建设规模</w:t>
      </w:r>
      <w:bookmarkEnd w:id="14"/>
    </w:p>
    <w:p w14:paraId="140D4968" w14:textId="77777777" w:rsidR="006E62F1" w:rsidRDefault="00F81CE6">
      <w:pPr>
        <w:pStyle w:val="3"/>
      </w:pPr>
      <w:bookmarkStart w:id="15" w:name="_Toc23763"/>
      <w:r>
        <w:rPr>
          <w:rFonts w:hint="eastAsia"/>
        </w:rPr>
        <w:t>测算场景</w:t>
      </w:r>
      <w:bookmarkEnd w:id="15"/>
    </w:p>
    <w:p w14:paraId="5CC5CD05" w14:textId="77777777" w:rsidR="006E62F1" w:rsidRDefault="00F81CE6">
      <w:pPr>
        <w:ind w:firstLine="482"/>
        <w:rPr>
          <w:b/>
          <w:bCs/>
        </w:rPr>
      </w:pPr>
      <w:r>
        <w:rPr>
          <w:rFonts w:hint="eastAsia"/>
          <w:b/>
          <w:bCs/>
        </w:rPr>
        <w:t>（</w:t>
      </w:r>
      <w:r>
        <w:rPr>
          <w:rFonts w:hint="eastAsia"/>
          <w:b/>
          <w:bCs/>
        </w:rPr>
        <w:t>1</w:t>
      </w:r>
      <w:r>
        <w:rPr>
          <w:rFonts w:hint="eastAsia"/>
          <w:b/>
          <w:bCs/>
        </w:rPr>
        <w:t>）数据中心</w:t>
      </w:r>
    </w:p>
    <w:p w14:paraId="2B571DC9" w14:textId="77777777" w:rsidR="006E62F1" w:rsidRDefault="00F81CE6">
      <w:pPr>
        <w:ind w:firstLine="480"/>
        <w:rPr>
          <w:rFonts w:cs="Times New Roman"/>
          <w:color w:val="1C1F23"/>
          <w:kern w:val="0"/>
          <w:shd w:val="clear" w:color="auto" w:fill="FFFFFF"/>
        </w:rPr>
      </w:pPr>
      <w:r>
        <w:rPr>
          <w:rFonts w:hint="eastAsia"/>
        </w:rPr>
        <w:t>选取某数据中心最大用电负荷</w:t>
      </w:r>
      <w:r>
        <w:rPr>
          <w:rFonts w:hint="eastAsia"/>
        </w:rPr>
        <w:t>80MW</w:t>
      </w:r>
      <w:r>
        <w:rPr>
          <w:rFonts w:hint="eastAsia"/>
        </w:rPr>
        <w:t>，其一月份实际负荷曲线如图所示。数据中心年用电量约</w:t>
      </w:r>
      <w:r>
        <w:rPr>
          <w:rFonts w:cs="Times New Roman" w:hint="eastAsia"/>
          <w:color w:val="1C1F23"/>
          <w:kern w:val="0"/>
          <w:shd w:val="clear" w:color="auto" w:fill="FFFFFF"/>
        </w:rPr>
        <w:t>6</w:t>
      </w:r>
      <w:r>
        <w:rPr>
          <w:rFonts w:cs="Times New Roman" w:hint="eastAsia"/>
          <w:color w:val="1C1F23"/>
          <w:kern w:val="0"/>
          <w:shd w:val="clear" w:color="auto" w:fill="FFFFFF"/>
        </w:rPr>
        <w:t>亿千瓦时（</w:t>
      </w:r>
      <w:r>
        <w:rPr>
          <w:rFonts w:cs="Times New Roman" w:hint="eastAsia"/>
          <w:color w:val="1C1F23"/>
          <w:kern w:val="0"/>
          <w:shd w:val="clear" w:color="auto" w:fill="FFFFFF"/>
        </w:rPr>
        <w:t>590987.30MWh</w:t>
      </w:r>
      <w:r>
        <w:rPr>
          <w:rFonts w:cs="Times New Roman" w:hint="eastAsia"/>
          <w:color w:val="1C1F23"/>
          <w:kern w:val="0"/>
          <w:shd w:val="clear" w:color="auto" w:fill="FFFFFF"/>
        </w:rPr>
        <w:t>），年利用小时数约</w:t>
      </w:r>
      <w:r>
        <w:rPr>
          <w:rFonts w:cs="Times New Roman" w:hint="eastAsia"/>
          <w:color w:val="1C1F23"/>
          <w:kern w:val="0"/>
          <w:shd w:val="clear" w:color="auto" w:fill="FFFFFF"/>
        </w:rPr>
        <w:t>7400</w:t>
      </w:r>
      <w:r>
        <w:rPr>
          <w:rFonts w:cs="Times New Roman" w:hint="eastAsia"/>
          <w:color w:val="1C1F23"/>
          <w:kern w:val="0"/>
          <w:shd w:val="clear" w:color="auto" w:fill="FFFFFF"/>
        </w:rPr>
        <w:t>小时，利用率</w:t>
      </w:r>
      <w:r>
        <w:rPr>
          <w:rFonts w:cs="Times New Roman" w:hint="eastAsia"/>
          <w:color w:val="1C1F23"/>
          <w:kern w:val="0"/>
          <w:shd w:val="clear" w:color="auto" w:fill="FFFFFF"/>
        </w:rPr>
        <w:t>80%</w:t>
      </w:r>
      <w:r>
        <w:rPr>
          <w:rFonts w:cs="Times New Roman" w:hint="eastAsia"/>
          <w:color w:val="1C1F23"/>
          <w:kern w:val="0"/>
          <w:shd w:val="clear" w:color="auto" w:fill="FFFFFF"/>
        </w:rPr>
        <w:t>以上，数据中心得到充分利用。</w:t>
      </w:r>
    </w:p>
    <w:p w14:paraId="481E6576" w14:textId="77777777" w:rsidR="006E62F1" w:rsidRDefault="00F81CE6">
      <w:pPr>
        <w:ind w:firstLine="480"/>
        <w:rPr>
          <w:rFonts w:cs="Times New Roman"/>
          <w:color w:val="1C1F23"/>
          <w:kern w:val="0"/>
          <w:shd w:val="clear" w:color="auto" w:fill="FFFFFF"/>
        </w:rPr>
      </w:pPr>
      <w:r>
        <w:rPr>
          <w:rFonts w:cs="Times New Roman" w:hint="eastAsia"/>
          <w:color w:val="1C1F23"/>
          <w:kern w:val="0"/>
          <w:shd w:val="clear" w:color="auto" w:fill="FFFFFF"/>
        </w:rPr>
        <w:t>按照绿电直连通知要求，数据中心年用电量的</w:t>
      </w:r>
      <w:r>
        <w:rPr>
          <w:rFonts w:cs="Times New Roman" w:hint="eastAsia"/>
          <w:color w:val="1C1F23"/>
          <w:kern w:val="0"/>
          <w:shd w:val="clear" w:color="auto" w:fill="FFFFFF"/>
        </w:rPr>
        <w:t>30%</w:t>
      </w:r>
      <w:r>
        <w:rPr>
          <w:rFonts w:cs="Times New Roman" w:hint="eastAsia"/>
          <w:color w:val="1C1F23"/>
          <w:kern w:val="0"/>
          <w:shd w:val="clear" w:color="auto" w:fill="FFFFFF"/>
        </w:rPr>
        <w:t>应由绿电提供，即新能源自发自用电量应达到</w:t>
      </w:r>
      <w:r>
        <w:rPr>
          <w:rFonts w:cs="Times New Roman" w:hint="eastAsia"/>
          <w:color w:val="1C1F23"/>
          <w:kern w:val="0"/>
          <w:shd w:val="clear" w:color="auto" w:fill="FFFFFF"/>
        </w:rPr>
        <w:t>6</w:t>
      </w:r>
      <w:r>
        <w:rPr>
          <w:rFonts w:cs="Times New Roman" w:hint="eastAsia"/>
          <w:color w:val="1C1F23"/>
          <w:kern w:val="0"/>
          <w:shd w:val="clear" w:color="auto" w:fill="FFFFFF"/>
        </w:rPr>
        <w:t>×</w:t>
      </w:r>
      <w:r>
        <w:rPr>
          <w:rFonts w:cs="Times New Roman" w:hint="eastAsia"/>
          <w:color w:val="1C1F23"/>
          <w:kern w:val="0"/>
          <w:shd w:val="clear" w:color="auto" w:fill="FFFFFF"/>
        </w:rPr>
        <w:t>30%=1.8</w:t>
      </w:r>
      <w:r>
        <w:rPr>
          <w:rFonts w:cs="Times New Roman" w:hint="eastAsia"/>
          <w:color w:val="1C1F23"/>
          <w:kern w:val="0"/>
          <w:shd w:val="clear" w:color="auto" w:fill="FFFFFF"/>
        </w:rPr>
        <w:t>亿千瓦时（</w:t>
      </w:r>
      <w:r>
        <w:rPr>
          <w:rFonts w:cs="Times New Roman" w:hint="eastAsia"/>
          <w:color w:val="1C1F23"/>
          <w:kern w:val="0"/>
          <w:shd w:val="clear" w:color="auto" w:fill="FFFFFF"/>
        </w:rPr>
        <w:t>1.773</w:t>
      </w:r>
      <w:r>
        <w:rPr>
          <w:rFonts w:cs="Times New Roman" w:hint="eastAsia"/>
          <w:color w:val="1C1F23"/>
          <w:kern w:val="0"/>
          <w:shd w:val="clear" w:color="auto" w:fill="FFFFFF"/>
        </w:rPr>
        <w:t>亿千瓦时）。</w:t>
      </w:r>
    </w:p>
    <w:p w14:paraId="5127379C" w14:textId="77777777" w:rsidR="006E62F1" w:rsidRDefault="00F81CE6">
      <w:pPr>
        <w:ind w:firstLineChars="0" w:firstLine="0"/>
        <w:jc w:val="center"/>
      </w:pPr>
      <w:r>
        <w:rPr>
          <w:noProof/>
        </w:rPr>
        <w:drawing>
          <wp:inline distT="0" distB="0" distL="114300" distR="114300" wp14:anchorId="3D7A5693" wp14:editId="1958258A">
            <wp:extent cx="4603115" cy="3012440"/>
            <wp:effectExtent l="4445" t="4445" r="12065" b="12065"/>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688D2A0B" w14:textId="77777777" w:rsidR="006E62F1" w:rsidRDefault="00F81CE6">
      <w:pPr>
        <w:spacing w:line="240" w:lineRule="auto"/>
        <w:ind w:firstLine="420"/>
        <w:jc w:val="center"/>
        <w:rPr>
          <w:rFonts w:ascii="黑体" w:eastAsia="黑体" w:hAnsi="黑体" w:cs="黑体"/>
          <w:sz w:val="21"/>
          <w:szCs w:val="21"/>
        </w:rPr>
      </w:pPr>
      <w:r>
        <w:rPr>
          <w:rFonts w:ascii="黑体" w:eastAsia="黑体" w:hAnsi="黑体" w:cs="黑体" w:hint="eastAsia"/>
          <w:sz w:val="21"/>
          <w:szCs w:val="21"/>
        </w:rPr>
        <w:t>图2 数据中心用电负荷曲线</w:t>
      </w:r>
    </w:p>
    <w:p w14:paraId="0A92E80D" w14:textId="77777777" w:rsidR="006E62F1" w:rsidRDefault="00F81CE6">
      <w:pPr>
        <w:ind w:firstLine="482"/>
        <w:rPr>
          <w:b/>
          <w:bCs/>
        </w:rPr>
      </w:pPr>
      <w:r>
        <w:rPr>
          <w:rFonts w:hint="eastAsia"/>
          <w:b/>
          <w:bCs/>
        </w:rPr>
        <w:t>（</w:t>
      </w:r>
      <w:r>
        <w:rPr>
          <w:rFonts w:hint="eastAsia"/>
          <w:b/>
          <w:bCs/>
        </w:rPr>
        <w:t>2</w:t>
      </w:r>
      <w:r>
        <w:rPr>
          <w:rFonts w:hint="eastAsia"/>
          <w:b/>
          <w:bCs/>
        </w:rPr>
        <w:t>）测算区域新能源资源</w:t>
      </w:r>
    </w:p>
    <w:p w14:paraId="40DCFE75" w14:textId="77777777" w:rsidR="006E62F1" w:rsidRDefault="00F81CE6">
      <w:pPr>
        <w:ind w:firstLine="480"/>
      </w:pPr>
      <w:r>
        <w:rPr>
          <w:rFonts w:hint="eastAsia"/>
        </w:rPr>
        <w:t>选取南网地区新能源资源丰富的云南地区和资源情况一般的贵州地区。其中，云南地区风电年利用小时数约</w:t>
      </w:r>
      <w:r>
        <w:rPr>
          <w:rFonts w:hint="eastAsia"/>
        </w:rPr>
        <w:t>2400-3000</w:t>
      </w:r>
      <w:r>
        <w:rPr>
          <w:rFonts w:hint="eastAsia"/>
        </w:rPr>
        <w:t>小时，光伏年利用小时数约</w:t>
      </w:r>
      <w:r>
        <w:rPr>
          <w:rFonts w:hint="eastAsia"/>
        </w:rPr>
        <w:t>1300-1600</w:t>
      </w:r>
      <w:r>
        <w:rPr>
          <w:rFonts w:hint="eastAsia"/>
        </w:rPr>
        <w:t>小时；贵州地区风电年利用小时数约</w:t>
      </w:r>
      <w:r>
        <w:rPr>
          <w:rFonts w:hint="eastAsia"/>
        </w:rPr>
        <w:t>1500-1800</w:t>
      </w:r>
      <w:r>
        <w:rPr>
          <w:rFonts w:hint="eastAsia"/>
        </w:rPr>
        <w:t>小时，光伏年利用小时数约</w:t>
      </w:r>
      <w:r>
        <w:rPr>
          <w:rFonts w:hint="eastAsia"/>
        </w:rPr>
        <w:t>1000-1500</w:t>
      </w:r>
      <w:r>
        <w:rPr>
          <w:rFonts w:hint="eastAsia"/>
        </w:rPr>
        <w:t>小时。</w:t>
      </w:r>
    </w:p>
    <w:p w14:paraId="791AB022" w14:textId="77777777" w:rsidR="006E62F1" w:rsidRDefault="00F81CE6">
      <w:pPr>
        <w:pStyle w:val="3"/>
      </w:pPr>
      <w:bookmarkStart w:id="16" w:name="_Toc21851"/>
      <w:r>
        <w:rPr>
          <w:rFonts w:hint="eastAsia"/>
        </w:rPr>
        <w:t>新能源多场景建设规模</w:t>
      </w:r>
      <w:bookmarkEnd w:id="16"/>
    </w:p>
    <w:p w14:paraId="0FE3FC32" w14:textId="77777777" w:rsidR="006E62F1" w:rsidRDefault="00F81CE6">
      <w:pPr>
        <w:ind w:firstLine="480"/>
      </w:pPr>
      <w:r>
        <w:rPr>
          <w:rFonts w:hint="eastAsia"/>
        </w:rPr>
        <w:t>考虑新能源不同富集地区以及新能源场站类型，分别在云南和贵州地区，按照光伏直连、风电直连、风光联合直连三种模式，测算新能源场站建设规模，并考虑配置一定规模的储能，辅助新能源消纳。</w:t>
      </w:r>
      <w:r>
        <w:rPr>
          <w:rFonts w:hint="eastAsia"/>
          <w:b/>
          <w:bCs/>
        </w:rPr>
        <w:t>建设规模以实现新能源自发自用电量占数据中心年用电</w:t>
      </w:r>
      <w:r>
        <w:rPr>
          <w:rFonts w:hint="eastAsia"/>
          <w:b/>
          <w:bCs/>
        </w:rPr>
        <w:lastRenderedPageBreak/>
        <w:t>量的</w:t>
      </w:r>
      <w:r>
        <w:rPr>
          <w:rFonts w:hint="eastAsia"/>
          <w:b/>
          <w:bCs/>
        </w:rPr>
        <w:t>30%</w:t>
      </w:r>
      <w:r>
        <w:rPr>
          <w:rFonts w:hint="eastAsia"/>
          <w:b/>
          <w:bCs/>
        </w:rPr>
        <w:t>以上为目标。</w:t>
      </w:r>
    </w:p>
    <w:p w14:paraId="384EB6BF" w14:textId="77777777" w:rsidR="006E62F1" w:rsidRDefault="00F81CE6">
      <w:pPr>
        <w:ind w:firstLine="482"/>
        <w:rPr>
          <w:b/>
          <w:bCs/>
        </w:rPr>
      </w:pPr>
      <w:r>
        <w:rPr>
          <w:rFonts w:hint="eastAsia"/>
          <w:b/>
          <w:bCs/>
        </w:rPr>
        <w:t>（</w:t>
      </w:r>
      <w:r>
        <w:rPr>
          <w:rFonts w:hint="eastAsia"/>
          <w:b/>
          <w:bCs/>
        </w:rPr>
        <w:t>1</w:t>
      </w:r>
      <w:r>
        <w:rPr>
          <w:rFonts w:hint="eastAsia"/>
          <w:b/>
          <w:bCs/>
        </w:rPr>
        <w:t>）光伏发电直连模式</w:t>
      </w:r>
    </w:p>
    <w:p w14:paraId="3EC59A26" w14:textId="77777777" w:rsidR="006E62F1" w:rsidRDefault="00F81CE6">
      <w:pPr>
        <w:ind w:firstLine="480"/>
      </w:pPr>
      <w:r>
        <w:rPr>
          <w:rFonts w:hint="eastAsia"/>
        </w:rPr>
        <w:t>由于光伏发电昼夜时序特征显著，为保证光伏发电量占数据中心年用电量</w:t>
      </w:r>
      <w:r>
        <w:rPr>
          <w:rFonts w:hint="eastAsia"/>
        </w:rPr>
        <w:t>30%</w:t>
      </w:r>
      <w:r>
        <w:rPr>
          <w:rFonts w:hint="eastAsia"/>
        </w:rPr>
        <w:t>以上的目标，需配置一定规模储能。在白天光伏发电情况下，一部分满足负荷需求，一部分用于储能充电；夜间光伏停运，储能释放电量，仍可认为是新能源电量满足夜间负荷需求，不足电量从外电网购电。因此，光伏发电直连模式下，新能源自发自用电量可认为是白天光伏满足负荷用电电量与夜间储能放电电量之和。采用多目标优化和时序生产模拟方法，得到分别得到贵州和云南两个地区光伏直连建设容量。</w:t>
      </w:r>
    </w:p>
    <w:p w14:paraId="3DB778B3" w14:textId="77777777" w:rsidR="006E62F1" w:rsidRDefault="006E62F1">
      <w:pPr>
        <w:ind w:firstLine="480"/>
      </w:pPr>
    </w:p>
    <w:p w14:paraId="429E3D26"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t>表1 不同新能源资源地区光伏直连装机规模及年度电量统计</w:t>
      </w:r>
    </w:p>
    <w:tbl>
      <w:tblPr>
        <w:tblStyle w:val="a6"/>
        <w:tblW w:w="9288" w:type="dxa"/>
        <w:jc w:val="center"/>
        <w:tblLook w:val="04A0" w:firstRow="1" w:lastRow="0" w:firstColumn="1" w:lastColumn="0" w:noHBand="0" w:noVBand="1"/>
      </w:tblPr>
      <w:tblGrid>
        <w:gridCol w:w="1161"/>
        <w:gridCol w:w="1161"/>
        <w:gridCol w:w="1161"/>
        <w:gridCol w:w="1161"/>
        <w:gridCol w:w="1161"/>
        <w:gridCol w:w="1161"/>
        <w:gridCol w:w="1161"/>
        <w:gridCol w:w="1161"/>
      </w:tblGrid>
      <w:tr w:rsidR="006E62F1" w14:paraId="10CF253D" w14:textId="77777777">
        <w:trPr>
          <w:jc w:val="center"/>
        </w:trPr>
        <w:tc>
          <w:tcPr>
            <w:tcW w:w="1161" w:type="dxa"/>
            <w:vAlign w:val="center"/>
          </w:tcPr>
          <w:p w14:paraId="4B9CB7A4" w14:textId="77777777" w:rsidR="006E62F1" w:rsidRDefault="006E62F1">
            <w:pPr>
              <w:spacing w:line="240" w:lineRule="auto"/>
              <w:ind w:firstLineChars="0" w:firstLine="0"/>
              <w:jc w:val="center"/>
              <w:rPr>
                <w:sz w:val="21"/>
                <w:szCs w:val="21"/>
              </w:rPr>
            </w:pPr>
          </w:p>
        </w:tc>
        <w:tc>
          <w:tcPr>
            <w:tcW w:w="1161" w:type="dxa"/>
            <w:vAlign w:val="center"/>
          </w:tcPr>
          <w:p w14:paraId="563DEA70" w14:textId="77777777" w:rsidR="006E62F1" w:rsidRDefault="00F81CE6">
            <w:pPr>
              <w:spacing w:line="240" w:lineRule="auto"/>
              <w:ind w:firstLineChars="0" w:firstLine="0"/>
              <w:jc w:val="center"/>
              <w:rPr>
                <w:sz w:val="21"/>
                <w:szCs w:val="21"/>
              </w:rPr>
            </w:pPr>
            <w:r>
              <w:rPr>
                <w:rFonts w:hint="eastAsia"/>
                <w:sz w:val="21"/>
                <w:szCs w:val="21"/>
              </w:rPr>
              <w:t>光伏发电装机</w:t>
            </w:r>
          </w:p>
          <w:p w14:paraId="2057BF0E"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w:t>
            </w:r>
            <w:r>
              <w:rPr>
                <w:rFonts w:hint="eastAsia"/>
                <w:sz w:val="21"/>
                <w:szCs w:val="21"/>
              </w:rPr>
              <w:t>）</w:t>
            </w:r>
          </w:p>
        </w:tc>
        <w:tc>
          <w:tcPr>
            <w:tcW w:w="1161" w:type="dxa"/>
            <w:vAlign w:val="center"/>
          </w:tcPr>
          <w:p w14:paraId="614932EF" w14:textId="77777777" w:rsidR="006E62F1" w:rsidRDefault="00F81CE6">
            <w:pPr>
              <w:spacing w:line="240" w:lineRule="auto"/>
              <w:ind w:firstLineChars="0" w:firstLine="0"/>
              <w:jc w:val="center"/>
              <w:rPr>
                <w:sz w:val="21"/>
                <w:szCs w:val="21"/>
              </w:rPr>
            </w:pPr>
            <w:r>
              <w:rPr>
                <w:rFonts w:hint="eastAsia"/>
                <w:sz w:val="21"/>
                <w:szCs w:val="21"/>
              </w:rPr>
              <w:t>光伏年发电量</w:t>
            </w:r>
          </w:p>
          <w:p w14:paraId="5033D32A"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6F38D203" w14:textId="77777777" w:rsidR="006E62F1" w:rsidRDefault="00F81CE6">
            <w:pPr>
              <w:spacing w:line="240" w:lineRule="auto"/>
              <w:ind w:firstLineChars="0" w:firstLine="0"/>
              <w:jc w:val="center"/>
              <w:rPr>
                <w:sz w:val="21"/>
                <w:szCs w:val="21"/>
              </w:rPr>
            </w:pPr>
            <w:r>
              <w:rPr>
                <w:rFonts w:hint="eastAsia"/>
                <w:sz w:val="21"/>
                <w:szCs w:val="21"/>
              </w:rPr>
              <w:t>光伏满足负荷电量</w:t>
            </w:r>
          </w:p>
          <w:p w14:paraId="71DDC289"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637CEEF0" w14:textId="77777777" w:rsidR="006E62F1" w:rsidRDefault="00F81CE6">
            <w:pPr>
              <w:spacing w:line="240" w:lineRule="auto"/>
              <w:ind w:firstLineChars="0" w:firstLine="0"/>
              <w:jc w:val="center"/>
              <w:rPr>
                <w:sz w:val="21"/>
                <w:szCs w:val="21"/>
              </w:rPr>
            </w:pPr>
            <w:r>
              <w:rPr>
                <w:rFonts w:hint="eastAsia"/>
                <w:sz w:val="21"/>
                <w:szCs w:val="21"/>
              </w:rPr>
              <w:t>储能年充电电量</w:t>
            </w:r>
          </w:p>
          <w:p w14:paraId="4AE7600D"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295CBE06" w14:textId="77777777" w:rsidR="006E62F1" w:rsidRDefault="00F81CE6">
            <w:pPr>
              <w:spacing w:line="240" w:lineRule="auto"/>
              <w:ind w:firstLineChars="0" w:firstLine="0"/>
              <w:jc w:val="center"/>
              <w:rPr>
                <w:sz w:val="21"/>
                <w:szCs w:val="21"/>
              </w:rPr>
            </w:pPr>
            <w:r>
              <w:rPr>
                <w:rFonts w:hint="eastAsia"/>
                <w:sz w:val="21"/>
                <w:szCs w:val="21"/>
              </w:rPr>
              <w:t>储能年放电电量</w:t>
            </w:r>
          </w:p>
          <w:p w14:paraId="65F2A3D9"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2884BA76" w14:textId="77777777" w:rsidR="006E62F1" w:rsidRDefault="00F81CE6">
            <w:pPr>
              <w:spacing w:line="240" w:lineRule="auto"/>
              <w:ind w:firstLineChars="0" w:firstLine="0"/>
              <w:jc w:val="center"/>
              <w:rPr>
                <w:sz w:val="21"/>
                <w:szCs w:val="21"/>
              </w:rPr>
            </w:pPr>
            <w:r>
              <w:rPr>
                <w:rFonts w:hint="eastAsia"/>
                <w:sz w:val="21"/>
                <w:szCs w:val="21"/>
              </w:rPr>
              <w:t>绿电占负荷用电量比例</w:t>
            </w:r>
          </w:p>
        </w:tc>
        <w:tc>
          <w:tcPr>
            <w:tcW w:w="1161" w:type="dxa"/>
            <w:vAlign w:val="center"/>
          </w:tcPr>
          <w:p w14:paraId="06F219A9" w14:textId="77777777" w:rsidR="006E62F1" w:rsidRDefault="00F81CE6">
            <w:pPr>
              <w:spacing w:line="240" w:lineRule="auto"/>
              <w:ind w:firstLineChars="0" w:firstLine="0"/>
              <w:jc w:val="center"/>
              <w:rPr>
                <w:sz w:val="21"/>
                <w:szCs w:val="21"/>
              </w:rPr>
            </w:pPr>
            <w:r>
              <w:rPr>
                <w:rFonts w:hint="eastAsia"/>
                <w:sz w:val="21"/>
                <w:szCs w:val="21"/>
              </w:rPr>
              <w:t>弃电率</w:t>
            </w:r>
          </w:p>
        </w:tc>
      </w:tr>
      <w:tr w:rsidR="006E62F1" w14:paraId="561EE23A" w14:textId="77777777">
        <w:trPr>
          <w:trHeight w:val="282"/>
          <w:jc w:val="center"/>
        </w:trPr>
        <w:tc>
          <w:tcPr>
            <w:tcW w:w="1161" w:type="dxa"/>
            <w:vAlign w:val="center"/>
          </w:tcPr>
          <w:p w14:paraId="75D45B84" w14:textId="77777777" w:rsidR="006E62F1" w:rsidRDefault="00F81CE6">
            <w:pPr>
              <w:spacing w:line="240" w:lineRule="auto"/>
              <w:ind w:firstLineChars="0" w:firstLine="0"/>
              <w:jc w:val="center"/>
              <w:rPr>
                <w:sz w:val="21"/>
                <w:szCs w:val="21"/>
              </w:rPr>
            </w:pPr>
            <w:r>
              <w:rPr>
                <w:rFonts w:hint="eastAsia"/>
                <w:sz w:val="21"/>
                <w:szCs w:val="21"/>
              </w:rPr>
              <w:t>贵州</w:t>
            </w:r>
          </w:p>
        </w:tc>
        <w:tc>
          <w:tcPr>
            <w:tcW w:w="1161" w:type="dxa"/>
            <w:vAlign w:val="center"/>
          </w:tcPr>
          <w:p w14:paraId="6EC7C64B"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158.2</w:t>
            </w:r>
          </w:p>
        </w:tc>
        <w:tc>
          <w:tcPr>
            <w:tcW w:w="1161" w:type="dxa"/>
            <w:vAlign w:val="center"/>
          </w:tcPr>
          <w:p w14:paraId="010F2875"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176889</w:t>
            </w:r>
          </w:p>
        </w:tc>
        <w:tc>
          <w:tcPr>
            <w:tcW w:w="1161" w:type="dxa"/>
            <w:vAlign w:val="center"/>
          </w:tcPr>
          <w:p w14:paraId="3D8FB1B3"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149310</w:t>
            </w:r>
          </w:p>
        </w:tc>
        <w:tc>
          <w:tcPr>
            <w:tcW w:w="1161" w:type="dxa"/>
            <w:vAlign w:val="center"/>
          </w:tcPr>
          <w:p w14:paraId="4CA0E56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24150</w:t>
            </w:r>
          </w:p>
        </w:tc>
        <w:tc>
          <w:tcPr>
            <w:tcW w:w="1161" w:type="dxa"/>
            <w:vAlign w:val="center"/>
          </w:tcPr>
          <w:p w14:paraId="538DDA17"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23751</w:t>
            </w:r>
          </w:p>
        </w:tc>
        <w:tc>
          <w:tcPr>
            <w:tcW w:w="1161" w:type="dxa"/>
            <w:vAlign w:val="center"/>
          </w:tcPr>
          <w:p w14:paraId="03F4823F"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29.72</w:t>
            </w:r>
            <w:r>
              <w:rPr>
                <w:rFonts w:cs="Times New Roman"/>
                <w:color w:val="000000"/>
                <w:kern w:val="0"/>
                <w:sz w:val="21"/>
                <w:szCs w:val="21"/>
                <w:lang w:bidi="ar"/>
              </w:rPr>
              <w:t>%</w:t>
            </w:r>
          </w:p>
        </w:tc>
        <w:tc>
          <w:tcPr>
            <w:tcW w:w="1161" w:type="dxa"/>
            <w:vAlign w:val="center"/>
          </w:tcPr>
          <w:p w14:paraId="56354ED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0.35%</w:t>
            </w:r>
          </w:p>
        </w:tc>
      </w:tr>
      <w:tr w:rsidR="006E62F1" w14:paraId="086DE1A6" w14:textId="77777777">
        <w:trPr>
          <w:jc w:val="center"/>
        </w:trPr>
        <w:tc>
          <w:tcPr>
            <w:tcW w:w="1161" w:type="dxa"/>
            <w:vAlign w:val="center"/>
          </w:tcPr>
          <w:p w14:paraId="79D9AD86" w14:textId="77777777" w:rsidR="006E62F1" w:rsidRDefault="00F81CE6">
            <w:pPr>
              <w:spacing w:line="240" w:lineRule="auto"/>
              <w:ind w:firstLineChars="0" w:firstLine="0"/>
              <w:jc w:val="center"/>
              <w:rPr>
                <w:sz w:val="21"/>
                <w:szCs w:val="21"/>
              </w:rPr>
            </w:pPr>
            <w:r>
              <w:rPr>
                <w:rFonts w:hint="eastAsia"/>
                <w:sz w:val="21"/>
                <w:szCs w:val="21"/>
              </w:rPr>
              <w:t>云南</w:t>
            </w:r>
          </w:p>
        </w:tc>
        <w:tc>
          <w:tcPr>
            <w:tcW w:w="1161" w:type="dxa"/>
            <w:vAlign w:val="center"/>
          </w:tcPr>
          <w:p w14:paraId="2EE2E172"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125</w:t>
            </w:r>
          </w:p>
        </w:tc>
        <w:tc>
          <w:tcPr>
            <w:tcW w:w="1161" w:type="dxa"/>
            <w:vAlign w:val="center"/>
          </w:tcPr>
          <w:p w14:paraId="50EF9E51"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185530</w:t>
            </w:r>
          </w:p>
        </w:tc>
        <w:tc>
          <w:tcPr>
            <w:tcW w:w="1161" w:type="dxa"/>
            <w:vAlign w:val="center"/>
          </w:tcPr>
          <w:p w14:paraId="13996358"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151576</w:t>
            </w:r>
          </w:p>
        </w:tc>
        <w:tc>
          <w:tcPr>
            <w:tcW w:w="1161" w:type="dxa"/>
            <w:vAlign w:val="center"/>
          </w:tcPr>
          <w:p w14:paraId="7E84D93E"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28632</w:t>
            </w:r>
          </w:p>
        </w:tc>
        <w:tc>
          <w:tcPr>
            <w:tcW w:w="1161" w:type="dxa"/>
            <w:vAlign w:val="center"/>
          </w:tcPr>
          <w:p w14:paraId="498F1B28"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26201</w:t>
            </w:r>
          </w:p>
        </w:tc>
        <w:tc>
          <w:tcPr>
            <w:tcW w:w="1161" w:type="dxa"/>
            <w:vAlign w:val="center"/>
          </w:tcPr>
          <w:p w14:paraId="12119C4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30.00%</w:t>
            </w:r>
          </w:p>
        </w:tc>
        <w:tc>
          <w:tcPr>
            <w:tcW w:w="1161" w:type="dxa"/>
            <w:vAlign w:val="center"/>
          </w:tcPr>
          <w:p w14:paraId="48A54C53"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4.18</w:t>
            </w:r>
            <w:r>
              <w:rPr>
                <w:rFonts w:cs="Times New Roman"/>
                <w:color w:val="000000"/>
                <w:kern w:val="0"/>
                <w:sz w:val="21"/>
                <w:szCs w:val="21"/>
                <w:lang w:bidi="ar"/>
              </w:rPr>
              <w:t>%</w:t>
            </w:r>
          </w:p>
        </w:tc>
      </w:tr>
    </w:tbl>
    <w:p w14:paraId="7A765A71" w14:textId="77777777" w:rsidR="006E62F1" w:rsidRDefault="00F81CE6">
      <w:pPr>
        <w:spacing w:line="240" w:lineRule="auto"/>
        <w:ind w:firstLine="480"/>
        <w:rPr>
          <w:b/>
          <w:bCs/>
        </w:rPr>
      </w:pPr>
      <w:r>
        <w:rPr>
          <w:noProof/>
        </w:rPr>
        <w:drawing>
          <wp:inline distT="0" distB="0" distL="0" distR="0" wp14:anchorId="65A4D454" wp14:editId="7F72995E">
            <wp:extent cx="5274310" cy="3234055"/>
            <wp:effectExtent l="5080" t="4445" r="6985" b="9525"/>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2978A9A6" w14:textId="77777777" w:rsidR="006E62F1" w:rsidRDefault="00F81CE6">
      <w:pPr>
        <w:spacing w:line="240" w:lineRule="auto"/>
        <w:ind w:firstLine="420"/>
        <w:jc w:val="center"/>
        <w:rPr>
          <w:rFonts w:ascii="宋体" w:hAnsi="宋体" w:cs="宋体"/>
          <w:sz w:val="21"/>
          <w:szCs w:val="21"/>
        </w:rPr>
      </w:pPr>
      <w:r>
        <w:rPr>
          <w:rFonts w:ascii="宋体" w:hAnsi="宋体" w:cs="宋体" w:hint="eastAsia"/>
          <w:sz w:val="21"/>
          <w:szCs w:val="21"/>
        </w:rPr>
        <w:t>（a）贵州158.2MW光伏发电直连</w:t>
      </w:r>
    </w:p>
    <w:p w14:paraId="1510FDE1" w14:textId="77777777" w:rsidR="006E62F1" w:rsidRDefault="00F81CE6">
      <w:pPr>
        <w:ind w:firstLine="480"/>
      </w:pPr>
      <w:r>
        <w:rPr>
          <w:noProof/>
        </w:rPr>
        <w:lastRenderedPageBreak/>
        <w:drawing>
          <wp:inline distT="0" distB="0" distL="0" distR="0" wp14:anchorId="6A7298D7" wp14:editId="495E6D4F">
            <wp:extent cx="5274310" cy="3263900"/>
            <wp:effectExtent l="4445" t="4445" r="7620" b="8255"/>
            <wp:docPr id="14" name="图表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7E85989" w14:textId="77777777" w:rsidR="006E62F1" w:rsidRDefault="00F81CE6">
      <w:pPr>
        <w:spacing w:line="240" w:lineRule="auto"/>
        <w:ind w:firstLine="420"/>
        <w:jc w:val="center"/>
        <w:rPr>
          <w:rFonts w:ascii="宋体" w:hAnsi="宋体" w:cs="宋体"/>
          <w:sz w:val="21"/>
          <w:szCs w:val="21"/>
        </w:rPr>
      </w:pPr>
      <w:r>
        <w:rPr>
          <w:rFonts w:ascii="宋体" w:hAnsi="宋体" w:cs="宋体" w:hint="eastAsia"/>
          <w:sz w:val="21"/>
          <w:szCs w:val="21"/>
        </w:rPr>
        <w:t>（b）云南125MW光伏发电直连</w:t>
      </w:r>
    </w:p>
    <w:p w14:paraId="37BFAA79" w14:textId="77777777" w:rsidR="006E62F1" w:rsidRDefault="00F81CE6">
      <w:pPr>
        <w:spacing w:line="240" w:lineRule="auto"/>
        <w:ind w:firstLine="420"/>
        <w:jc w:val="center"/>
        <w:rPr>
          <w:rFonts w:ascii="黑体" w:eastAsia="黑体" w:hAnsi="黑体" w:cs="黑体"/>
          <w:sz w:val="21"/>
          <w:szCs w:val="21"/>
        </w:rPr>
      </w:pPr>
      <w:r>
        <w:rPr>
          <w:rFonts w:ascii="黑体" w:eastAsia="黑体" w:hAnsi="黑体" w:cs="黑体" w:hint="eastAsia"/>
          <w:sz w:val="21"/>
          <w:szCs w:val="21"/>
        </w:rPr>
        <w:t>图3 光伏发电直连电力电量平衡示意图</w:t>
      </w:r>
    </w:p>
    <w:p w14:paraId="4EFBA54B" w14:textId="77777777" w:rsidR="006E62F1" w:rsidRDefault="00F81CE6">
      <w:pPr>
        <w:ind w:firstLine="482"/>
        <w:rPr>
          <w:b/>
          <w:bCs/>
        </w:rPr>
      </w:pPr>
      <w:r>
        <w:rPr>
          <w:rFonts w:hint="eastAsia"/>
          <w:b/>
          <w:bCs/>
        </w:rPr>
        <w:t>（</w:t>
      </w:r>
      <w:r>
        <w:rPr>
          <w:rFonts w:hint="eastAsia"/>
          <w:b/>
          <w:bCs/>
        </w:rPr>
        <w:t>2</w:t>
      </w:r>
      <w:r>
        <w:rPr>
          <w:rFonts w:hint="eastAsia"/>
          <w:b/>
          <w:bCs/>
        </w:rPr>
        <w:t>）风电直连模式</w:t>
      </w:r>
    </w:p>
    <w:p w14:paraId="27011713" w14:textId="77777777" w:rsidR="006E62F1" w:rsidRDefault="00F81CE6">
      <w:pPr>
        <w:ind w:firstLine="480"/>
      </w:pPr>
      <w:r>
        <w:rPr>
          <w:rFonts w:hint="eastAsia"/>
        </w:rPr>
        <w:t>相比于光伏发电，风电没有昼夜时序特征，配置一定规模储能，可抑制风电波动，并提升风电消纳水平。风电自发自用电量通用可认为是满足负荷用电电量与储能放电电量之和。采用多目标优化和时序生产模拟方法，得到分别得到贵州和云南两个地区风电直连建设容量。</w:t>
      </w:r>
    </w:p>
    <w:p w14:paraId="6FDEEBCC"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t>表2 不同新能源资源地区风电直连装机规模及年度电量统计</w:t>
      </w:r>
    </w:p>
    <w:tbl>
      <w:tblPr>
        <w:tblStyle w:val="a6"/>
        <w:tblW w:w="9288" w:type="dxa"/>
        <w:jc w:val="center"/>
        <w:tblLook w:val="04A0" w:firstRow="1" w:lastRow="0" w:firstColumn="1" w:lastColumn="0" w:noHBand="0" w:noVBand="1"/>
      </w:tblPr>
      <w:tblGrid>
        <w:gridCol w:w="1161"/>
        <w:gridCol w:w="1161"/>
        <w:gridCol w:w="1161"/>
        <w:gridCol w:w="1161"/>
        <w:gridCol w:w="1161"/>
        <w:gridCol w:w="1161"/>
        <w:gridCol w:w="1161"/>
        <w:gridCol w:w="1161"/>
      </w:tblGrid>
      <w:tr w:rsidR="006E62F1" w14:paraId="25DC2D82" w14:textId="77777777">
        <w:trPr>
          <w:jc w:val="center"/>
        </w:trPr>
        <w:tc>
          <w:tcPr>
            <w:tcW w:w="1161" w:type="dxa"/>
            <w:vAlign w:val="center"/>
          </w:tcPr>
          <w:p w14:paraId="5608DE47" w14:textId="77777777" w:rsidR="006E62F1" w:rsidRDefault="006E62F1">
            <w:pPr>
              <w:spacing w:line="240" w:lineRule="auto"/>
              <w:ind w:firstLineChars="0" w:firstLine="0"/>
              <w:jc w:val="center"/>
              <w:rPr>
                <w:sz w:val="21"/>
                <w:szCs w:val="21"/>
              </w:rPr>
            </w:pPr>
          </w:p>
        </w:tc>
        <w:tc>
          <w:tcPr>
            <w:tcW w:w="1161" w:type="dxa"/>
            <w:vAlign w:val="center"/>
          </w:tcPr>
          <w:p w14:paraId="2D443CA9" w14:textId="77777777" w:rsidR="006E62F1" w:rsidRDefault="00F81CE6">
            <w:pPr>
              <w:spacing w:line="240" w:lineRule="auto"/>
              <w:ind w:firstLineChars="0" w:firstLine="0"/>
              <w:jc w:val="center"/>
              <w:rPr>
                <w:sz w:val="21"/>
                <w:szCs w:val="21"/>
              </w:rPr>
            </w:pPr>
            <w:r>
              <w:rPr>
                <w:rFonts w:hint="eastAsia"/>
                <w:sz w:val="21"/>
                <w:szCs w:val="21"/>
              </w:rPr>
              <w:t>风电装机</w:t>
            </w:r>
          </w:p>
          <w:p w14:paraId="2DD7E454"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w:t>
            </w:r>
            <w:r>
              <w:rPr>
                <w:rFonts w:hint="eastAsia"/>
                <w:sz w:val="21"/>
                <w:szCs w:val="21"/>
              </w:rPr>
              <w:t>）</w:t>
            </w:r>
          </w:p>
        </w:tc>
        <w:tc>
          <w:tcPr>
            <w:tcW w:w="1161" w:type="dxa"/>
            <w:vAlign w:val="center"/>
          </w:tcPr>
          <w:p w14:paraId="4E5F488D" w14:textId="77777777" w:rsidR="006E62F1" w:rsidRDefault="00F81CE6">
            <w:pPr>
              <w:spacing w:line="240" w:lineRule="auto"/>
              <w:ind w:firstLineChars="0" w:firstLine="0"/>
              <w:jc w:val="center"/>
              <w:rPr>
                <w:sz w:val="21"/>
                <w:szCs w:val="21"/>
              </w:rPr>
            </w:pPr>
            <w:r>
              <w:rPr>
                <w:rFonts w:hint="eastAsia"/>
                <w:sz w:val="21"/>
                <w:szCs w:val="21"/>
              </w:rPr>
              <w:t>风电年发电量</w:t>
            </w:r>
          </w:p>
          <w:p w14:paraId="386F217D"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1A649134" w14:textId="77777777" w:rsidR="006E62F1" w:rsidRDefault="00F81CE6">
            <w:pPr>
              <w:spacing w:line="240" w:lineRule="auto"/>
              <w:ind w:firstLineChars="0" w:firstLine="0"/>
              <w:jc w:val="center"/>
              <w:rPr>
                <w:sz w:val="21"/>
                <w:szCs w:val="21"/>
              </w:rPr>
            </w:pPr>
            <w:r>
              <w:rPr>
                <w:rFonts w:hint="eastAsia"/>
                <w:sz w:val="21"/>
                <w:szCs w:val="21"/>
              </w:rPr>
              <w:t>风电满足负荷电量</w:t>
            </w:r>
          </w:p>
          <w:p w14:paraId="1F2334BC"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24AAD6A8" w14:textId="77777777" w:rsidR="006E62F1" w:rsidRDefault="00F81CE6">
            <w:pPr>
              <w:spacing w:line="240" w:lineRule="auto"/>
              <w:ind w:firstLineChars="0" w:firstLine="0"/>
              <w:jc w:val="center"/>
              <w:rPr>
                <w:sz w:val="21"/>
                <w:szCs w:val="21"/>
              </w:rPr>
            </w:pPr>
            <w:r>
              <w:rPr>
                <w:rFonts w:hint="eastAsia"/>
                <w:sz w:val="21"/>
                <w:szCs w:val="21"/>
              </w:rPr>
              <w:t>储能年充电电量</w:t>
            </w:r>
          </w:p>
          <w:p w14:paraId="48F9B403"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2E7BADC9" w14:textId="77777777" w:rsidR="006E62F1" w:rsidRDefault="00F81CE6">
            <w:pPr>
              <w:spacing w:line="240" w:lineRule="auto"/>
              <w:ind w:firstLineChars="0" w:firstLine="0"/>
              <w:jc w:val="center"/>
              <w:rPr>
                <w:sz w:val="21"/>
                <w:szCs w:val="21"/>
              </w:rPr>
            </w:pPr>
            <w:r>
              <w:rPr>
                <w:rFonts w:hint="eastAsia"/>
                <w:sz w:val="21"/>
                <w:szCs w:val="21"/>
              </w:rPr>
              <w:t>储能年放电电量</w:t>
            </w:r>
          </w:p>
          <w:p w14:paraId="59C6B190"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61" w:type="dxa"/>
            <w:vAlign w:val="center"/>
          </w:tcPr>
          <w:p w14:paraId="3696CE56" w14:textId="77777777" w:rsidR="006E62F1" w:rsidRDefault="00F81CE6">
            <w:pPr>
              <w:spacing w:line="240" w:lineRule="auto"/>
              <w:ind w:firstLineChars="0" w:firstLine="0"/>
              <w:jc w:val="center"/>
              <w:rPr>
                <w:sz w:val="21"/>
                <w:szCs w:val="21"/>
              </w:rPr>
            </w:pPr>
            <w:r>
              <w:rPr>
                <w:rFonts w:hint="eastAsia"/>
                <w:sz w:val="21"/>
                <w:szCs w:val="21"/>
              </w:rPr>
              <w:t>绿电占负荷用电量比例</w:t>
            </w:r>
          </w:p>
        </w:tc>
        <w:tc>
          <w:tcPr>
            <w:tcW w:w="1161" w:type="dxa"/>
            <w:vAlign w:val="center"/>
          </w:tcPr>
          <w:p w14:paraId="527677BB" w14:textId="77777777" w:rsidR="006E62F1" w:rsidRDefault="00F81CE6">
            <w:pPr>
              <w:spacing w:line="240" w:lineRule="auto"/>
              <w:ind w:firstLineChars="0" w:firstLine="0"/>
              <w:jc w:val="center"/>
              <w:rPr>
                <w:sz w:val="21"/>
                <w:szCs w:val="21"/>
              </w:rPr>
            </w:pPr>
            <w:r>
              <w:rPr>
                <w:rFonts w:hint="eastAsia"/>
                <w:sz w:val="21"/>
                <w:szCs w:val="21"/>
              </w:rPr>
              <w:t>弃电率</w:t>
            </w:r>
          </w:p>
        </w:tc>
      </w:tr>
      <w:tr w:rsidR="006E62F1" w14:paraId="3024A636" w14:textId="77777777">
        <w:trPr>
          <w:jc w:val="center"/>
        </w:trPr>
        <w:tc>
          <w:tcPr>
            <w:tcW w:w="1161" w:type="dxa"/>
            <w:vAlign w:val="center"/>
          </w:tcPr>
          <w:p w14:paraId="0ACA8F46" w14:textId="77777777" w:rsidR="006E62F1" w:rsidRDefault="00F81CE6">
            <w:pPr>
              <w:spacing w:line="240" w:lineRule="auto"/>
              <w:ind w:firstLineChars="0" w:firstLine="0"/>
              <w:jc w:val="center"/>
              <w:rPr>
                <w:sz w:val="21"/>
                <w:szCs w:val="21"/>
              </w:rPr>
            </w:pPr>
            <w:r>
              <w:rPr>
                <w:rFonts w:hint="eastAsia"/>
                <w:sz w:val="21"/>
                <w:szCs w:val="21"/>
              </w:rPr>
              <w:t>贵州</w:t>
            </w:r>
          </w:p>
        </w:tc>
        <w:tc>
          <w:tcPr>
            <w:tcW w:w="1161" w:type="dxa"/>
            <w:vAlign w:val="center"/>
          </w:tcPr>
          <w:p w14:paraId="17E72901"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112.84</w:t>
            </w:r>
          </w:p>
        </w:tc>
        <w:tc>
          <w:tcPr>
            <w:tcW w:w="1161" w:type="dxa"/>
            <w:vAlign w:val="center"/>
          </w:tcPr>
          <w:p w14:paraId="1A1CC429"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179563</w:t>
            </w:r>
          </w:p>
        </w:tc>
        <w:tc>
          <w:tcPr>
            <w:tcW w:w="1161" w:type="dxa"/>
            <w:vAlign w:val="center"/>
          </w:tcPr>
          <w:p w14:paraId="5C9E2698"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170718</w:t>
            </w:r>
          </w:p>
        </w:tc>
        <w:tc>
          <w:tcPr>
            <w:tcW w:w="1161" w:type="dxa"/>
            <w:vAlign w:val="center"/>
          </w:tcPr>
          <w:p w14:paraId="3A3B7CEC"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5044</w:t>
            </w:r>
          </w:p>
        </w:tc>
        <w:tc>
          <w:tcPr>
            <w:tcW w:w="1161" w:type="dxa"/>
            <w:vAlign w:val="center"/>
          </w:tcPr>
          <w:p w14:paraId="17342C33"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4926</w:t>
            </w:r>
          </w:p>
        </w:tc>
        <w:tc>
          <w:tcPr>
            <w:tcW w:w="1161" w:type="dxa"/>
            <w:vAlign w:val="center"/>
          </w:tcPr>
          <w:p w14:paraId="4790586C"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29.72</w:t>
            </w:r>
            <w:r>
              <w:rPr>
                <w:rFonts w:cs="Times New Roman"/>
                <w:color w:val="000000"/>
                <w:kern w:val="0"/>
                <w:sz w:val="21"/>
                <w:szCs w:val="21"/>
                <w:lang w:bidi="ar"/>
              </w:rPr>
              <w:t>%</w:t>
            </w:r>
          </w:p>
        </w:tc>
        <w:tc>
          <w:tcPr>
            <w:tcW w:w="1161" w:type="dxa"/>
            <w:vAlign w:val="center"/>
          </w:tcPr>
          <w:p w14:paraId="079D146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w:t>
            </w:r>
            <w:r>
              <w:rPr>
                <w:rFonts w:cs="Times New Roman" w:hint="eastAsia"/>
                <w:color w:val="000000"/>
                <w:kern w:val="0"/>
                <w:sz w:val="21"/>
                <w:szCs w:val="21"/>
                <w:lang w:bidi="ar"/>
              </w:rPr>
              <w:t>18</w:t>
            </w:r>
            <w:r>
              <w:rPr>
                <w:rFonts w:cs="Times New Roman"/>
                <w:color w:val="000000"/>
                <w:kern w:val="0"/>
                <w:sz w:val="21"/>
                <w:szCs w:val="21"/>
                <w:lang w:bidi="ar"/>
              </w:rPr>
              <w:t>%</w:t>
            </w:r>
          </w:p>
        </w:tc>
      </w:tr>
      <w:tr w:rsidR="006E62F1" w14:paraId="3E157837" w14:textId="77777777">
        <w:trPr>
          <w:jc w:val="center"/>
        </w:trPr>
        <w:tc>
          <w:tcPr>
            <w:tcW w:w="1161" w:type="dxa"/>
            <w:vAlign w:val="center"/>
          </w:tcPr>
          <w:p w14:paraId="09092396" w14:textId="77777777" w:rsidR="006E62F1" w:rsidRDefault="00F81CE6">
            <w:pPr>
              <w:spacing w:line="240" w:lineRule="auto"/>
              <w:ind w:firstLineChars="0" w:firstLine="0"/>
              <w:jc w:val="center"/>
              <w:rPr>
                <w:sz w:val="21"/>
                <w:szCs w:val="21"/>
              </w:rPr>
            </w:pPr>
            <w:r>
              <w:rPr>
                <w:rFonts w:hint="eastAsia"/>
                <w:sz w:val="21"/>
                <w:szCs w:val="21"/>
              </w:rPr>
              <w:t>云南</w:t>
            </w:r>
          </w:p>
        </w:tc>
        <w:tc>
          <w:tcPr>
            <w:tcW w:w="1161" w:type="dxa"/>
            <w:vAlign w:val="center"/>
          </w:tcPr>
          <w:p w14:paraId="3EA6ED4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55.7</w:t>
            </w:r>
          </w:p>
        </w:tc>
        <w:tc>
          <w:tcPr>
            <w:tcW w:w="1161" w:type="dxa"/>
            <w:vAlign w:val="center"/>
          </w:tcPr>
          <w:p w14:paraId="24E9E16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177253</w:t>
            </w:r>
          </w:p>
        </w:tc>
        <w:tc>
          <w:tcPr>
            <w:tcW w:w="1161" w:type="dxa"/>
            <w:vAlign w:val="center"/>
          </w:tcPr>
          <w:p w14:paraId="3B795575"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177253</w:t>
            </w:r>
          </w:p>
        </w:tc>
        <w:tc>
          <w:tcPr>
            <w:tcW w:w="1161" w:type="dxa"/>
            <w:vAlign w:val="center"/>
          </w:tcPr>
          <w:p w14:paraId="38D03AF4"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w:t>
            </w:r>
          </w:p>
        </w:tc>
        <w:tc>
          <w:tcPr>
            <w:tcW w:w="1161" w:type="dxa"/>
            <w:vAlign w:val="center"/>
          </w:tcPr>
          <w:p w14:paraId="27726720"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44</w:t>
            </w:r>
          </w:p>
        </w:tc>
        <w:tc>
          <w:tcPr>
            <w:tcW w:w="1161" w:type="dxa"/>
            <w:vAlign w:val="center"/>
          </w:tcPr>
          <w:p w14:paraId="6AEB1136"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30.00%</w:t>
            </w:r>
          </w:p>
        </w:tc>
        <w:tc>
          <w:tcPr>
            <w:tcW w:w="1161" w:type="dxa"/>
            <w:vAlign w:val="center"/>
          </w:tcPr>
          <w:p w14:paraId="5700359C"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0.00%</w:t>
            </w:r>
          </w:p>
        </w:tc>
      </w:tr>
    </w:tbl>
    <w:p w14:paraId="58B1A7F3" w14:textId="77777777" w:rsidR="006E62F1" w:rsidRDefault="00F81CE6">
      <w:pPr>
        <w:ind w:firstLineChars="0" w:firstLine="0"/>
        <w:jc w:val="center"/>
      </w:pPr>
      <w:r>
        <w:rPr>
          <w:noProof/>
        </w:rPr>
        <w:lastRenderedPageBreak/>
        <w:drawing>
          <wp:inline distT="0" distB="0" distL="0" distR="0" wp14:anchorId="46945D8B" wp14:editId="44D58246">
            <wp:extent cx="5274310" cy="3282315"/>
            <wp:effectExtent l="4445" t="4445" r="7620" b="889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2850A8B" w14:textId="77777777" w:rsidR="006E62F1" w:rsidRDefault="00F81CE6">
      <w:pPr>
        <w:spacing w:line="240" w:lineRule="auto"/>
        <w:ind w:firstLine="420"/>
        <w:jc w:val="center"/>
        <w:rPr>
          <w:rFonts w:ascii="宋体" w:hAnsi="宋体" w:cs="宋体"/>
          <w:sz w:val="21"/>
          <w:szCs w:val="21"/>
        </w:rPr>
      </w:pPr>
      <w:r>
        <w:rPr>
          <w:rFonts w:ascii="宋体" w:hAnsi="宋体" w:cs="宋体" w:hint="eastAsia"/>
          <w:sz w:val="21"/>
          <w:szCs w:val="21"/>
        </w:rPr>
        <w:t>（a）贵州112.84MW风电直连</w:t>
      </w:r>
    </w:p>
    <w:p w14:paraId="34F2343D" w14:textId="77777777" w:rsidR="006E62F1" w:rsidRDefault="00F81CE6">
      <w:pPr>
        <w:ind w:firstLineChars="0" w:firstLine="0"/>
        <w:jc w:val="center"/>
      </w:pPr>
      <w:r>
        <w:rPr>
          <w:noProof/>
        </w:rPr>
        <w:drawing>
          <wp:inline distT="0" distB="0" distL="0" distR="0" wp14:anchorId="4DF39D08" wp14:editId="15DC2170">
            <wp:extent cx="5274310" cy="3086100"/>
            <wp:effectExtent l="0" t="0" r="2540" b="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ACAD569" w14:textId="77777777" w:rsidR="006E62F1" w:rsidRDefault="00F81CE6">
      <w:pPr>
        <w:spacing w:line="240" w:lineRule="auto"/>
        <w:ind w:firstLine="420"/>
        <w:jc w:val="center"/>
        <w:rPr>
          <w:rFonts w:ascii="宋体" w:hAnsi="宋体" w:cs="宋体"/>
          <w:sz w:val="21"/>
          <w:szCs w:val="21"/>
        </w:rPr>
      </w:pPr>
      <w:r>
        <w:rPr>
          <w:rFonts w:ascii="宋体" w:hAnsi="宋体" w:cs="宋体" w:hint="eastAsia"/>
          <w:sz w:val="21"/>
          <w:szCs w:val="21"/>
        </w:rPr>
        <w:t>（b）云南55.7MW风电直连</w:t>
      </w:r>
    </w:p>
    <w:p w14:paraId="626A0166" w14:textId="77777777" w:rsidR="006E62F1" w:rsidRDefault="00F81CE6">
      <w:pPr>
        <w:spacing w:line="240" w:lineRule="auto"/>
        <w:ind w:firstLine="420"/>
        <w:jc w:val="center"/>
        <w:rPr>
          <w:rFonts w:ascii="黑体" w:eastAsia="黑体" w:hAnsi="黑体" w:cs="黑体"/>
          <w:sz w:val="21"/>
          <w:szCs w:val="21"/>
        </w:rPr>
      </w:pPr>
      <w:r>
        <w:rPr>
          <w:rFonts w:ascii="黑体" w:eastAsia="黑体" w:hAnsi="黑体" w:cs="黑体" w:hint="eastAsia"/>
          <w:sz w:val="21"/>
          <w:szCs w:val="21"/>
        </w:rPr>
        <w:t>图4 风电直连电力电量平衡示意图</w:t>
      </w:r>
    </w:p>
    <w:p w14:paraId="17C4813F" w14:textId="77777777" w:rsidR="006E62F1" w:rsidRDefault="006E62F1">
      <w:pPr>
        <w:ind w:firstLineChars="0" w:firstLine="0"/>
        <w:rPr>
          <w:b/>
          <w:bCs/>
        </w:rPr>
      </w:pPr>
    </w:p>
    <w:p w14:paraId="689F0389" w14:textId="77777777" w:rsidR="006E62F1" w:rsidRDefault="00F81CE6">
      <w:pPr>
        <w:numPr>
          <w:ilvl w:val="0"/>
          <w:numId w:val="2"/>
        </w:numPr>
        <w:ind w:firstLine="482"/>
        <w:rPr>
          <w:b/>
          <w:bCs/>
        </w:rPr>
      </w:pPr>
      <w:r>
        <w:rPr>
          <w:rFonts w:hint="eastAsia"/>
          <w:b/>
          <w:bCs/>
        </w:rPr>
        <w:t>风光联合直连模式</w:t>
      </w:r>
    </w:p>
    <w:p w14:paraId="37577AB5" w14:textId="77777777" w:rsidR="006E62F1" w:rsidRDefault="00F81CE6">
      <w:pPr>
        <w:ind w:firstLine="480"/>
      </w:pPr>
      <w:r>
        <w:rPr>
          <w:rFonts w:hint="eastAsia"/>
        </w:rPr>
        <w:t>风光联合发电直连模式可以综合考虑建设经济性、供电可靠性、绿电消纳率，优化配置风电和光伏发电装机配比。</w:t>
      </w:r>
    </w:p>
    <w:p w14:paraId="320B46B9" w14:textId="77777777" w:rsidR="006E62F1" w:rsidRDefault="006E62F1">
      <w:pPr>
        <w:ind w:firstLineChars="0" w:firstLine="0"/>
        <w:jc w:val="center"/>
        <w:rPr>
          <w:rFonts w:ascii="黑体" w:eastAsia="黑体" w:hAnsi="黑体" w:cs="黑体"/>
          <w:sz w:val="22"/>
          <w:szCs w:val="22"/>
        </w:rPr>
      </w:pPr>
    </w:p>
    <w:p w14:paraId="75A5004B"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lastRenderedPageBreak/>
        <w:t>表3 不同新能源资源地区风光联合发电直连装机规模及年度电量统计</w:t>
      </w:r>
    </w:p>
    <w:tbl>
      <w:tblPr>
        <w:tblStyle w:val="a6"/>
        <w:tblW w:w="9284" w:type="dxa"/>
        <w:jc w:val="center"/>
        <w:tblLayout w:type="fixed"/>
        <w:tblLook w:val="04A0" w:firstRow="1" w:lastRow="0" w:firstColumn="1" w:lastColumn="0" w:noHBand="0" w:noVBand="1"/>
      </w:tblPr>
      <w:tblGrid>
        <w:gridCol w:w="806"/>
        <w:gridCol w:w="1096"/>
        <w:gridCol w:w="947"/>
        <w:gridCol w:w="1209"/>
        <w:gridCol w:w="1126"/>
        <w:gridCol w:w="1126"/>
        <w:gridCol w:w="1126"/>
        <w:gridCol w:w="935"/>
        <w:gridCol w:w="913"/>
      </w:tblGrid>
      <w:tr w:rsidR="006E62F1" w14:paraId="4BE97BB0" w14:textId="77777777">
        <w:trPr>
          <w:jc w:val="center"/>
        </w:trPr>
        <w:tc>
          <w:tcPr>
            <w:tcW w:w="806" w:type="dxa"/>
            <w:vAlign w:val="center"/>
          </w:tcPr>
          <w:p w14:paraId="56093C53" w14:textId="77777777" w:rsidR="006E62F1" w:rsidRDefault="006E62F1">
            <w:pPr>
              <w:spacing w:line="240" w:lineRule="auto"/>
              <w:ind w:firstLineChars="0" w:firstLine="0"/>
              <w:jc w:val="center"/>
              <w:rPr>
                <w:sz w:val="21"/>
                <w:szCs w:val="21"/>
              </w:rPr>
            </w:pPr>
          </w:p>
        </w:tc>
        <w:tc>
          <w:tcPr>
            <w:tcW w:w="1096" w:type="dxa"/>
            <w:vAlign w:val="center"/>
          </w:tcPr>
          <w:p w14:paraId="3B5C1864" w14:textId="77777777" w:rsidR="006E62F1" w:rsidRDefault="00F81CE6">
            <w:pPr>
              <w:spacing w:line="240" w:lineRule="auto"/>
              <w:ind w:firstLineChars="0" w:firstLine="0"/>
              <w:jc w:val="center"/>
              <w:rPr>
                <w:sz w:val="21"/>
                <w:szCs w:val="21"/>
              </w:rPr>
            </w:pPr>
            <w:r>
              <w:rPr>
                <w:rFonts w:hint="eastAsia"/>
                <w:sz w:val="21"/>
                <w:szCs w:val="21"/>
              </w:rPr>
              <w:t>风电装机</w:t>
            </w:r>
          </w:p>
          <w:p w14:paraId="57207ECE"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w:t>
            </w:r>
            <w:r>
              <w:rPr>
                <w:rFonts w:hint="eastAsia"/>
                <w:sz w:val="21"/>
                <w:szCs w:val="21"/>
              </w:rPr>
              <w:t>）</w:t>
            </w:r>
          </w:p>
        </w:tc>
        <w:tc>
          <w:tcPr>
            <w:tcW w:w="947" w:type="dxa"/>
            <w:vAlign w:val="center"/>
          </w:tcPr>
          <w:p w14:paraId="14AD93CF" w14:textId="77777777" w:rsidR="006E62F1" w:rsidRDefault="00F81CE6">
            <w:pPr>
              <w:spacing w:line="240" w:lineRule="auto"/>
              <w:ind w:firstLineChars="0" w:firstLine="0"/>
              <w:jc w:val="center"/>
              <w:rPr>
                <w:sz w:val="21"/>
                <w:szCs w:val="21"/>
              </w:rPr>
            </w:pPr>
            <w:r>
              <w:rPr>
                <w:rFonts w:hint="eastAsia"/>
                <w:sz w:val="21"/>
                <w:szCs w:val="21"/>
              </w:rPr>
              <w:t>光伏发电装机</w:t>
            </w:r>
          </w:p>
          <w:p w14:paraId="620C200C"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w:t>
            </w:r>
            <w:r>
              <w:rPr>
                <w:rFonts w:hint="eastAsia"/>
                <w:sz w:val="21"/>
                <w:szCs w:val="21"/>
              </w:rPr>
              <w:t>）</w:t>
            </w:r>
          </w:p>
        </w:tc>
        <w:tc>
          <w:tcPr>
            <w:tcW w:w="1209" w:type="dxa"/>
            <w:vAlign w:val="center"/>
          </w:tcPr>
          <w:p w14:paraId="063660E0" w14:textId="77777777" w:rsidR="006E62F1" w:rsidRDefault="00F81CE6">
            <w:pPr>
              <w:spacing w:line="240" w:lineRule="auto"/>
              <w:ind w:firstLineChars="0" w:firstLine="0"/>
              <w:jc w:val="center"/>
              <w:rPr>
                <w:sz w:val="21"/>
                <w:szCs w:val="21"/>
              </w:rPr>
            </w:pPr>
            <w:r>
              <w:rPr>
                <w:rFonts w:hint="eastAsia"/>
                <w:sz w:val="21"/>
                <w:szCs w:val="21"/>
              </w:rPr>
              <w:t>风光年发电量</w:t>
            </w:r>
          </w:p>
          <w:p w14:paraId="6F2F3628"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26" w:type="dxa"/>
            <w:vAlign w:val="center"/>
          </w:tcPr>
          <w:p w14:paraId="013D92FF" w14:textId="77777777" w:rsidR="006E62F1" w:rsidRDefault="00F81CE6">
            <w:pPr>
              <w:spacing w:line="240" w:lineRule="auto"/>
              <w:ind w:firstLineChars="0" w:firstLine="0"/>
              <w:jc w:val="center"/>
              <w:rPr>
                <w:sz w:val="21"/>
                <w:szCs w:val="21"/>
              </w:rPr>
            </w:pPr>
            <w:r>
              <w:rPr>
                <w:rFonts w:hint="eastAsia"/>
                <w:sz w:val="21"/>
                <w:szCs w:val="21"/>
              </w:rPr>
              <w:t>风光满足负荷电量</w:t>
            </w:r>
          </w:p>
          <w:p w14:paraId="323CFADB"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26" w:type="dxa"/>
            <w:vAlign w:val="center"/>
          </w:tcPr>
          <w:p w14:paraId="68708291" w14:textId="77777777" w:rsidR="006E62F1" w:rsidRDefault="00F81CE6">
            <w:pPr>
              <w:spacing w:line="240" w:lineRule="auto"/>
              <w:ind w:firstLineChars="0" w:firstLine="0"/>
              <w:jc w:val="center"/>
              <w:rPr>
                <w:sz w:val="21"/>
                <w:szCs w:val="21"/>
              </w:rPr>
            </w:pPr>
            <w:r>
              <w:rPr>
                <w:rFonts w:hint="eastAsia"/>
                <w:sz w:val="21"/>
                <w:szCs w:val="21"/>
              </w:rPr>
              <w:t>储能年充电电量</w:t>
            </w:r>
          </w:p>
          <w:p w14:paraId="3F4DE64E"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1126" w:type="dxa"/>
            <w:vAlign w:val="center"/>
          </w:tcPr>
          <w:p w14:paraId="2A89169A" w14:textId="77777777" w:rsidR="006E62F1" w:rsidRDefault="00F81CE6">
            <w:pPr>
              <w:spacing w:line="240" w:lineRule="auto"/>
              <w:ind w:firstLineChars="0" w:firstLine="0"/>
              <w:jc w:val="center"/>
              <w:rPr>
                <w:sz w:val="21"/>
                <w:szCs w:val="21"/>
              </w:rPr>
            </w:pPr>
            <w:r>
              <w:rPr>
                <w:rFonts w:hint="eastAsia"/>
                <w:sz w:val="21"/>
                <w:szCs w:val="21"/>
              </w:rPr>
              <w:t>储能年放电电量</w:t>
            </w:r>
          </w:p>
          <w:p w14:paraId="6834EABC" w14:textId="77777777" w:rsidR="006E62F1" w:rsidRDefault="00F81CE6">
            <w:pPr>
              <w:spacing w:line="240" w:lineRule="auto"/>
              <w:ind w:firstLineChars="0" w:firstLine="0"/>
              <w:jc w:val="center"/>
              <w:rPr>
                <w:sz w:val="21"/>
                <w:szCs w:val="21"/>
              </w:rPr>
            </w:pPr>
            <w:r>
              <w:rPr>
                <w:rFonts w:hint="eastAsia"/>
                <w:sz w:val="21"/>
                <w:szCs w:val="21"/>
              </w:rPr>
              <w:t>（</w:t>
            </w:r>
            <w:r>
              <w:rPr>
                <w:rFonts w:hint="eastAsia"/>
                <w:sz w:val="21"/>
                <w:szCs w:val="21"/>
              </w:rPr>
              <w:t>MWh</w:t>
            </w:r>
            <w:r>
              <w:rPr>
                <w:rFonts w:hint="eastAsia"/>
                <w:sz w:val="21"/>
                <w:szCs w:val="21"/>
              </w:rPr>
              <w:t>）</w:t>
            </w:r>
          </w:p>
        </w:tc>
        <w:tc>
          <w:tcPr>
            <w:tcW w:w="935" w:type="dxa"/>
            <w:vAlign w:val="center"/>
          </w:tcPr>
          <w:p w14:paraId="511E1180" w14:textId="77777777" w:rsidR="006E62F1" w:rsidRDefault="00F81CE6">
            <w:pPr>
              <w:spacing w:line="240" w:lineRule="auto"/>
              <w:ind w:firstLineChars="0" w:firstLine="0"/>
              <w:jc w:val="center"/>
              <w:rPr>
                <w:sz w:val="21"/>
                <w:szCs w:val="21"/>
              </w:rPr>
            </w:pPr>
            <w:r>
              <w:rPr>
                <w:rFonts w:hint="eastAsia"/>
                <w:sz w:val="21"/>
                <w:szCs w:val="21"/>
              </w:rPr>
              <w:t>绿电占负荷用电量比例</w:t>
            </w:r>
          </w:p>
        </w:tc>
        <w:tc>
          <w:tcPr>
            <w:tcW w:w="913" w:type="dxa"/>
            <w:vAlign w:val="center"/>
          </w:tcPr>
          <w:p w14:paraId="09924839" w14:textId="77777777" w:rsidR="006E62F1" w:rsidRDefault="00F81CE6">
            <w:pPr>
              <w:spacing w:line="240" w:lineRule="auto"/>
              <w:ind w:firstLineChars="0" w:firstLine="0"/>
              <w:jc w:val="center"/>
              <w:rPr>
                <w:sz w:val="21"/>
                <w:szCs w:val="21"/>
              </w:rPr>
            </w:pPr>
            <w:r>
              <w:rPr>
                <w:rFonts w:hint="eastAsia"/>
                <w:sz w:val="21"/>
                <w:szCs w:val="21"/>
              </w:rPr>
              <w:t>弃电率</w:t>
            </w:r>
          </w:p>
        </w:tc>
      </w:tr>
      <w:tr w:rsidR="006E62F1" w14:paraId="42D599E0" w14:textId="77777777">
        <w:trPr>
          <w:jc w:val="center"/>
        </w:trPr>
        <w:tc>
          <w:tcPr>
            <w:tcW w:w="806" w:type="dxa"/>
            <w:vAlign w:val="center"/>
          </w:tcPr>
          <w:p w14:paraId="573AE5A1" w14:textId="77777777" w:rsidR="006E62F1" w:rsidRDefault="00F81CE6">
            <w:pPr>
              <w:spacing w:line="240" w:lineRule="auto"/>
              <w:ind w:firstLineChars="0" w:firstLine="0"/>
              <w:jc w:val="center"/>
              <w:rPr>
                <w:sz w:val="21"/>
                <w:szCs w:val="21"/>
              </w:rPr>
            </w:pPr>
            <w:r>
              <w:rPr>
                <w:rFonts w:hint="eastAsia"/>
                <w:sz w:val="21"/>
                <w:szCs w:val="21"/>
              </w:rPr>
              <w:t>贵州</w:t>
            </w:r>
          </w:p>
        </w:tc>
        <w:tc>
          <w:tcPr>
            <w:tcW w:w="1096" w:type="dxa"/>
            <w:vAlign w:val="center"/>
          </w:tcPr>
          <w:p w14:paraId="09883166"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80</w:t>
            </w:r>
          </w:p>
        </w:tc>
        <w:tc>
          <w:tcPr>
            <w:tcW w:w="947" w:type="dxa"/>
            <w:vAlign w:val="center"/>
          </w:tcPr>
          <w:p w14:paraId="48DBDCB6"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47.75</w:t>
            </w:r>
          </w:p>
        </w:tc>
        <w:tc>
          <w:tcPr>
            <w:tcW w:w="1209" w:type="dxa"/>
            <w:vAlign w:val="center"/>
          </w:tcPr>
          <w:p w14:paraId="35AF16F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175646</w:t>
            </w:r>
          </w:p>
        </w:tc>
        <w:tc>
          <w:tcPr>
            <w:tcW w:w="1126" w:type="dxa"/>
            <w:vAlign w:val="center"/>
          </w:tcPr>
          <w:p w14:paraId="191114AB"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164196</w:t>
            </w:r>
          </w:p>
        </w:tc>
        <w:tc>
          <w:tcPr>
            <w:tcW w:w="1126" w:type="dxa"/>
            <w:vAlign w:val="center"/>
          </w:tcPr>
          <w:p w14:paraId="3F529F2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11459</w:t>
            </w:r>
          </w:p>
        </w:tc>
        <w:tc>
          <w:tcPr>
            <w:tcW w:w="1126" w:type="dxa"/>
            <w:vAlign w:val="center"/>
          </w:tcPr>
          <w:p w14:paraId="5FB0ED31"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11450</w:t>
            </w:r>
          </w:p>
        </w:tc>
        <w:tc>
          <w:tcPr>
            <w:tcW w:w="935" w:type="dxa"/>
            <w:vAlign w:val="center"/>
          </w:tcPr>
          <w:p w14:paraId="21884FF6"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29.28</w:t>
            </w:r>
            <w:r>
              <w:rPr>
                <w:rFonts w:cs="Times New Roman"/>
                <w:color w:val="000000"/>
                <w:kern w:val="0"/>
                <w:sz w:val="21"/>
                <w:szCs w:val="21"/>
                <w:lang w:bidi="ar"/>
              </w:rPr>
              <w:t>%</w:t>
            </w:r>
          </w:p>
        </w:tc>
        <w:tc>
          <w:tcPr>
            <w:tcW w:w="913" w:type="dxa"/>
            <w:vAlign w:val="center"/>
          </w:tcPr>
          <w:p w14:paraId="05705E12"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0.10%</w:t>
            </w:r>
          </w:p>
        </w:tc>
      </w:tr>
      <w:tr w:rsidR="006E62F1" w14:paraId="4C9CD69D" w14:textId="77777777">
        <w:trPr>
          <w:jc w:val="center"/>
        </w:trPr>
        <w:tc>
          <w:tcPr>
            <w:tcW w:w="806" w:type="dxa"/>
            <w:vAlign w:val="center"/>
          </w:tcPr>
          <w:p w14:paraId="177D0F34" w14:textId="77777777" w:rsidR="006E62F1" w:rsidRDefault="00F81CE6">
            <w:pPr>
              <w:spacing w:line="240" w:lineRule="auto"/>
              <w:ind w:firstLineChars="0" w:firstLine="0"/>
              <w:jc w:val="center"/>
              <w:rPr>
                <w:sz w:val="21"/>
                <w:szCs w:val="21"/>
              </w:rPr>
            </w:pPr>
            <w:r>
              <w:rPr>
                <w:rFonts w:hint="eastAsia"/>
                <w:sz w:val="21"/>
                <w:szCs w:val="21"/>
              </w:rPr>
              <w:t>云南</w:t>
            </w:r>
          </w:p>
        </w:tc>
        <w:tc>
          <w:tcPr>
            <w:tcW w:w="1096" w:type="dxa"/>
            <w:vAlign w:val="center"/>
          </w:tcPr>
          <w:p w14:paraId="33BCF5C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50</w:t>
            </w:r>
          </w:p>
        </w:tc>
        <w:tc>
          <w:tcPr>
            <w:tcW w:w="947" w:type="dxa"/>
            <w:vAlign w:val="center"/>
          </w:tcPr>
          <w:p w14:paraId="732E0D30"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12.23</w:t>
            </w:r>
          </w:p>
        </w:tc>
        <w:tc>
          <w:tcPr>
            <w:tcW w:w="1209" w:type="dxa"/>
            <w:vAlign w:val="center"/>
          </w:tcPr>
          <w:p w14:paraId="48BCDD3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177299</w:t>
            </w:r>
          </w:p>
        </w:tc>
        <w:tc>
          <w:tcPr>
            <w:tcW w:w="1126" w:type="dxa"/>
            <w:vAlign w:val="center"/>
          </w:tcPr>
          <w:p w14:paraId="107FDE67"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177299</w:t>
            </w:r>
          </w:p>
        </w:tc>
        <w:tc>
          <w:tcPr>
            <w:tcW w:w="1126" w:type="dxa"/>
            <w:vAlign w:val="center"/>
          </w:tcPr>
          <w:p w14:paraId="1483D137"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w:t>
            </w:r>
          </w:p>
        </w:tc>
        <w:tc>
          <w:tcPr>
            <w:tcW w:w="1126" w:type="dxa"/>
            <w:vAlign w:val="center"/>
          </w:tcPr>
          <w:p w14:paraId="1FFDDC83"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34</w:t>
            </w:r>
          </w:p>
        </w:tc>
        <w:tc>
          <w:tcPr>
            <w:tcW w:w="935" w:type="dxa"/>
            <w:vAlign w:val="center"/>
          </w:tcPr>
          <w:p w14:paraId="69014389"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30.00%</w:t>
            </w:r>
          </w:p>
        </w:tc>
        <w:tc>
          <w:tcPr>
            <w:tcW w:w="913" w:type="dxa"/>
            <w:vAlign w:val="center"/>
          </w:tcPr>
          <w:p w14:paraId="7088D694"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w:t>
            </w:r>
          </w:p>
        </w:tc>
      </w:tr>
    </w:tbl>
    <w:p w14:paraId="37E21FC6" w14:textId="77777777" w:rsidR="006E62F1" w:rsidRDefault="00F81CE6">
      <w:pPr>
        <w:ind w:firstLine="480"/>
      </w:pPr>
      <w:r>
        <w:rPr>
          <w:noProof/>
        </w:rPr>
        <w:drawing>
          <wp:inline distT="0" distB="0" distL="0" distR="0" wp14:anchorId="38FB7DE2" wp14:editId="231929C9">
            <wp:extent cx="5274310" cy="2817495"/>
            <wp:effectExtent l="4445" t="4445" r="7620" b="6985"/>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8E9C77E" w14:textId="77777777" w:rsidR="006E62F1" w:rsidRDefault="00F81CE6">
      <w:pPr>
        <w:ind w:firstLine="420"/>
        <w:jc w:val="center"/>
        <w:rPr>
          <w:sz w:val="21"/>
          <w:szCs w:val="21"/>
        </w:rPr>
      </w:pPr>
      <w:r>
        <w:rPr>
          <w:rFonts w:hint="eastAsia"/>
          <w:sz w:val="21"/>
          <w:szCs w:val="21"/>
        </w:rPr>
        <w:t>（</w:t>
      </w:r>
      <w:r>
        <w:rPr>
          <w:rFonts w:hint="eastAsia"/>
          <w:sz w:val="21"/>
          <w:szCs w:val="21"/>
        </w:rPr>
        <w:t>a</w:t>
      </w:r>
      <w:r>
        <w:rPr>
          <w:rFonts w:hint="eastAsia"/>
          <w:sz w:val="21"/>
          <w:szCs w:val="21"/>
        </w:rPr>
        <w:t>）贵州</w:t>
      </w:r>
      <w:r>
        <w:rPr>
          <w:rFonts w:hint="eastAsia"/>
          <w:sz w:val="21"/>
          <w:szCs w:val="21"/>
        </w:rPr>
        <w:t>80MW</w:t>
      </w:r>
      <w:r>
        <w:rPr>
          <w:rFonts w:hint="eastAsia"/>
          <w:sz w:val="21"/>
          <w:szCs w:val="21"/>
        </w:rPr>
        <w:t>风电</w:t>
      </w:r>
      <w:r>
        <w:rPr>
          <w:rFonts w:hint="eastAsia"/>
          <w:sz w:val="21"/>
          <w:szCs w:val="21"/>
        </w:rPr>
        <w:t>+47.75MW</w:t>
      </w:r>
      <w:r>
        <w:rPr>
          <w:rFonts w:hint="eastAsia"/>
          <w:sz w:val="21"/>
          <w:szCs w:val="21"/>
        </w:rPr>
        <w:t>光伏发电联合发电直连</w:t>
      </w:r>
    </w:p>
    <w:p w14:paraId="3B972170" w14:textId="77777777" w:rsidR="006E62F1" w:rsidRDefault="00F81CE6">
      <w:pPr>
        <w:ind w:firstLine="480"/>
      </w:pPr>
      <w:r>
        <w:rPr>
          <w:noProof/>
        </w:rPr>
        <w:drawing>
          <wp:inline distT="0" distB="0" distL="0" distR="0" wp14:anchorId="1764BFF7" wp14:editId="0F252633">
            <wp:extent cx="5274310" cy="2426970"/>
            <wp:effectExtent l="4445" t="4445" r="7620" b="6985"/>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FEA987C" w14:textId="77777777" w:rsidR="006E62F1" w:rsidRDefault="00F81CE6">
      <w:pPr>
        <w:ind w:firstLine="420"/>
        <w:jc w:val="center"/>
        <w:rPr>
          <w:sz w:val="21"/>
          <w:szCs w:val="21"/>
        </w:rPr>
      </w:pPr>
      <w:r>
        <w:rPr>
          <w:rFonts w:hint="eastAsia"/>
          <w:sz w:val="21"/>
          <w:szCs w:val="21"/>
        </w:rPr>
        <w:t>（</w:t>
      </w:r>
      <w:r>
        <w:rPr>
          <w:rFonts w:hint="eastAsia"/>
          <w:sz w:val="21"/>
          <w:szCs w:val="21"/>
        </w:rPr>
        <w:t>b</w:t>
      </w:r>
      <w:r>
        <w:rPr>
          <w:rFonts w:hint="eastAsia"/>
          <w:sz w:val="21"/>
          <w:szCs w:val="21"/>
        </w:rPr>
        <w:t>）云南</w:t>
      </w:r>
      <w:r>
        <w:rPr>
          <w:rFonts w:hint="eastAsia"/>
          <w:sz w:val="21"/>
          <w:szCs w:val="21"/>
        </w:rPr>
        <w:t>50MW</w:t>
      </w:r>
      <w:r>
        <w:rPr>
          <w:rFonts w:hint="eastAsia"/>
          <w:sz w:val="21"/>
          <w:szCs w:val="21"/>
        </w:rPr>
        <w:t>风电</w:t>
      </w:r>
      <w:r>
        <w:rPr>
          <w:rFonts w:hint="eastAsia"/>
          <w:sz w:val="21"/>
          <w:szCs w:val="21"/>
        </w:rPr>
        <w:t>+12.23MW</w:t>
      </w:r>
      <w:r>
        <w:rPr>
          <w:rFonts w:hint="eastAsia"/>
          <w:sz w:val="21"/>
          <w:szCs w:val="21"/>
        </w:rPr>
        <w:t>光伏发电联合发电直连</w:t>
      </w:r>
    </w:p>
    <w:p w14:paraId="55E89BDF" w14:textId="77777777" w:rsidR="006E62F1" w:rsidRDefault="00F81CE6">
      <w:pPr>
        <w:spacing w:line="240" w:lineRule="auto"/>
        <w:ind w:firstLine="420"/>
        <w:jc w:val="center"/>
        <w:rPr>
          <w:rFonts w:ascii="黑体" w:eastAsia="黑体" w:hAnsi="黑体" w:cs="黑体"/>
          <w:sz w:val="21"/>
          <w:szCs w:val="21"/>
        </w:rPr>
      </w:pPr>
      <w:r>
        <w:rPr>
          <w:rFonts w:ascii="黑体" w:eastAsia="黑体" w:hAnsi="黑体" w:cs="黑体" w:hint="eastAsia"/>
          <w:sz w:val="21"/>
          <w:szCs w:val="21"/>
        </w:rPr>
        <w:t>图5 风光联合绿电直连电力电量平衡示意图</w:t>
      </w:r>
    </w:p>
    <w:p w14:paraId="57B09725" w14:textId="77777777" w:rsidR="006E62F1" w:rsidRDefault="00F81CE6">
      <w:pPr>
        <w:pStyle w:val="2"/>
      </w:pPr>
      <w:bookmarkStart w:id="17" w:name="_Toc6362"/>
      <w:r>
        <w:rPr>
          <w:rFonts w:hint="eastAsia"/>
        </w:rPr>
        <w:lastRenderedPageBreak/>
        <w:t>绿电直连成本分析</w:t>
      </w:r>
      <w:bookmarkEnd w:id="17"/>
    </w:p>
    <w:p w14:paraId="2CA35E2E" w14:textId="77777777" w:rsidR="006E62F1" w:rsidRDefault="00F81CE6">
      <w:pPr>
        <w:pStyle w:val="3"/>
      </w:pPr>
      <w:bookmarkStart w:id="18" w:name="_Toc15309"/>
      <w:r>
        <w:rPr>
          <w:rFonts w:hint="eastAsia"/>
        </w:rPr>
        <w:t>新能源场站建设成本</w:t>
      </w:r>
      <w:bookmarkEnd w:id="18"/>
    </w:p>
    <w:p w14:paraId="1260C83B" w14:textId="77777777" w:rsidR="006E62F1" w:rsidRDefault="00F81CE6">
      <w:pPr>
        <w:ind w:firstLine="480"/>
        <w:jc w:val="left"/>
      </w:pPr>
      <w:r>
        <w:rPr>
          <w:rFonts w:hint="eastAsia"/>
        </w:rPr>
        <w:t>根据水电水利规划设计总院《中国可再生能源工程造价管理报告</w:t>
      </w:r>
      <w:r>
        <w:rPr>
          <w:rFonts w:hint="eastAsia"/>
        </w:rPr>
        <w:t>2024</w:t>
      </w:r>
      <w:r>
        <w:rPr>
          <w:rFonts w:hint="eastAsia"/>
        </w:rPr>
        <w:t>年度》，“十五五”期间，陆上集中式光伏电站项目平均造价水平达到</w:t>
      </w:r>
      <w:r>
        <w:rPr>
          <w:rFonts w:hint="eastAsia"/>
        </w:rPr>
        <w:t>2300-2800</w:t>
      </w:r>
      <w:r>
        <w:rPr>
          <w:rFonts w:hint="eastAsia"/>
        </w:rPr>
        <w:t>元</w:t>
      </w:r>
      <w:r>
        <w:rPr>
          <w:rFonts w:hint="eastAsia"/>
        </w:rPr>
        <w:t>/kW</w:t>
      </w:r>
      <w:r>
        <w:rPr>
          <w:rFonts w:hint="eastAsia"/>
        </w:rPr>
        <w:t>，陆上风电平原地区</w:t>
      </w:r>
      <w:r>
        <w:rPr>
          <w:rFonts w:hint="eastAsia"/>
        </w:rPr>
        <w:t>3000-3500</w:t>
      </w:r>
      <w:r>
        <w:rPr>
          <w:rFonts w:hint="eastAsia"/>
        </w:rPr>
        <w:t>元</w:t>
      </w:r>
      <w:r>
        <w:rPr>
          <w:rFonts w:hint="eastAsia"/>
        </w:rPr>
        <w:t>/kW</w:t>
      </w:r>
      <w:r>
        <w:rPr>
          <w:rFonts w:hint="eastAsia"/>
        </w:rPr>
        <w:t>，山地</w:t>
      </w:r>
      <w:r>
        <w:rPr>
          <w:rFonts w:hint="eastAsia"/>
        </w:rPr>
        <w:t>3800-4300</w:t>
      </w:r>
      <w:r>
        <w:rPr>
          <w:rFonts w:hint="eastAsia"/>
        </w:rPr>
        <w:t>元</w:t>
      </w:r>
      <w:r>
        <w:rPr>
          <w:rFonts w:hint="eastAsia"/>
        </w:rPr>
        <w:t>/kW</w:t>
      </w:r>
      <w:r>
        <w:rPr>
          <w:rFonts w:hint="eastAsia"/>
        </w:rPr>
        <w:t>，近海海上风电</w:t>
      </w:r>
      <w:r>
        <w:rPr>
          <w:rFonts w:hint="eastAsia"/>
        </w:rPr>
        <w:t>7500-9000</w:t>
      </w:r>
      <w:r>
        <w:rPr>
          <w:rFonts w:hint="eastAsia"/>
        </w:rPr>
        <w:t>元</w:t>
      </w:r>
      <w:r>
        <w:rPr>
          <w:rFonts w:hint="eastAsia"/>
        </w:rPr>
        <w:t>/kW</w:t>
      </w:r>
      <w:r>
        <w:rPr>
          <w:rFonts w:hint="eastAsia"/>
        </w:rPr>
        <w:t>。本项目陆上集中式光伏电站项目造价取</w:t>
      </w:r>
      <w:r>
        <w:rPr>
          <w:rFonts w:hint="eastAsia"/>
        </w:rPr>
        <w:t>2500</w:t>
      </w:r>
      <w:r>
        <w:rPr>
          <w:rFonts w:hint="eastAsia"/>
        </w:rPr>
        <w:t>元</w:t>
      </w:r>
      <w:r>
        <w:rPr>
          <w:rFonts w:hint="eastAsia"/>
        </w:rPr>
        <w:t>/kW</w:t>
      </w:r>
      <w:r>
        <w:rPr>
          <w:rFonts w:hint="eastAsia"/>
        </w:rPr>
        <w:t>，陆上风电平原地区造价为</w:t>
      </w:r>
      <w:r>
        <w:rPr>
          <w:rFonts w:hint="eastAsia"/>
        </w:rPr>
        <w:t>3200</w:t>
      </w:r>
      <w:r>
        <w:rPr>
          <w:rFonts w:hint="eastAsia"/>
        </w:rPr>
        <w:t>元</w:t>
      </w:r>
      <w:r>
        <w:rPr>
          <w:rFonts w:hint="eastAsia"/>
        </w:rPr>
        <w:t>/kW</w:t>
      </w:r>
      <w:r>
        <w:rPr>
          <w:rFonts w:hint="eastAsia"/>
        </w:rPr>
        <w:t>，山地为</w:t>
      </w:r>
      <w:r>
        <w:rPr>
          <w:rFonts w:hint="eastAsia"/>
        </w:rPr>
        <w:t>4000</w:t>
      </w:r>
      <w:r>
        <w:rPr>
          <w:rFonts w:hint="eastAsia"/>
        </w:rPr>
        <w:t>元</w:t>
      </w:r>
      <w:r>
        <w:rPr>
          <w:rFonts w:hint="eastAsia"/>
        </w:rPr>
        <w:t>/kW</w:t>
      </w:r>
      <w:r>
        <w:rPr>
          <w:rFonts w:hint="eastAsia"/>
        </w:rPr>
        <w:t>。</w:t>
      </w:r>
    </w:p>
    <w:p w14:paraId="25EE37C8" w14:textId="77777777" w:rsidR="006E62F1" w:rsidRDefault="00F81CE6">
      <w:pPr>
        <w:ind w:firstLine="480"/>
        <w:jc w:val="left"/>
      </w:pPr>
      <w:r>
        <w:rPr>
          <w:rFonts w:hint="eastAsia"/>
        </w:rPr>
        <w:t>（</w:t>
      </w:r>
      <w:r>
        <w:rPr>
          <w:rFonts w:hint="eastAsia"/>
        </w:rPr>
        <w:t>1</w:t>
      </w:r>
      <w:r>
        <w:rPr>
          <w:rFonts w:hint="eastAsia"/>
        </w:rPr>
        <w:t>）光伏发电直连模式</w:t>
      </w:r>
    </w:p>
    <w:p w14:paraId="3EDEBDE9" w14:textId="77777777" w:rsidR="006E62F1" w:rsidRDefault="00F81CE6">
      <w:pPr>
        <w:ind w:firstLine="480"/>
        <w:rPr>
          <w:rFonts w:cs="Times New Roman"/>
        </w:rPr>
      </w:pPr>
      <w:r>
        <w:rPr>
          <w:rFonts w:hint="eastAsia"/>
        </w:rPr>
        <w:t>贵州：</w:t>
      </w:r>
      <w:r>
        <w:rPr>
          <w:rFonts w:cs="Times New Roman" w:hint="eastAsia"/>
        </w:rPr>
        <w:t>158.2MW</w:t>
      </w:r>
      <w:r>
        <w:rPr>
          <w:rFonts w:cs="Times New Roman" w:hint="eastAsia"/>
        </w:rPr>
        <w:t>光伏的建设成本为</w:t>
      </w:r>
      <w:r>
        <w:rPr>
          <w:rFonts w:cs="Times New Roman" w:hint="eastAsia"/>
        </w:rPr>
        <w:t>158.2</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2500</w:t>
      </w:r>
      <w:r>
        <w:rPr>
          <w:rFonts w:cs="Times New Roman" w:hint="eastAsia"/>
        </w:rPr>
        <w:t>元</w:t>
      </w:r>
      <w:r>
        <w:rPr>
          <w:rFonts w:cs="Times New Roman" w:hint="eastAsia"/>
        </w:rPr>
        <w:t>/kW = 3.955</w:t>
      </w:r>
      <w:r>
        <w:rPr>
          <w:rFonts w:cs="Times New Roman" w:hint="eastAsia"/>
        </w:rPr>
        <w:t>亿元。</w:t>
      </w:r>
    </w:p>
    <w:p w14:paraId="02286DB6" w14:textId="77777777" w:rsidR="006E62F1" w:rsidRDefault="00F81CE6">
      <w:pPr>
        <w:ind w:firstLine="480"/>
        <w:rPr>
          <w:rFonts w:cs="Times New Roman"/>
        </w:rPr>
      </w:pPr>
      <w:r>
        <w:rPr>
          <w:rFonts w:hint="eastAsia"/>
        </w:rPr>
        <w:t>云南：</w:t>
      </w:r>
      <w:r>
        <w:rPr>
          <w:rFonts w:cs="Times New Roman" w:hint="eastAsia"/>
        </w:rPr>
        <w:t>125MW</w:t>
      </w:r>
      <w:r>
        <w:rPr>
          <w:rFonts w:cs="Times New Roman" w:hint="eastAsia"/>
        </w:rPr>
        <w:t>光伏的建设成本为</w:t>
      </w:r>
      <w:r>
        <w:rPr>
          <w:rFonts w:cs="Times New Roman" w:hint="eastAsia"/>
        </w:rPr>
        <w:t>125</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2500</w:t>
      </w:r>
      <w:r>
        <w:rPr>
          <w:rFonts w:cs="Times New Roman" w:hint="eastAsia"/>
        </w:rPr>
        <w:t>元</w:t>
      </w:r>
      <w:r>
        <w:rPr>
          <w:rFonts w:cs="Times New Roman" w:hint="eastAsia"/>
        </w:rPr>
        <w:t>/kW = 3.125</w:t>
      </w:r>
      <w:r>
        <w:rPr>
          <w:rFonts w:cs="Times New Roman" w:hint="eastAsia"/>
        </w:rPr>
        <w:t>亿元。</w:t>
      </w:r>
    </w:p>
    <w:p w14:paraId="64059F54" w14:textId="77777777" w:rsidR="006E62F1" w:rsidRDefault="00F81CE6">
      <w:pPr>
        <w:ind w:firstLine="480"/>
        <w:jc w:val="left"/>
      </w:pPr>
      <w:r>
        <w:rPr>
          <w:rFonts w:hint="eastAsia"/>
        </w:rPr>
        <w:t>（</w:t>
      </w:r>
      <w:r>
        <w:rPr>
          <w:rFonts w:hint="eastAsia"/>
        </w:rPr>
        <w:t>2</w:t>
      </w:r>
      <w:r>
        <w:rPr>
          <w:rFonts w:hint="eastAsia"/>
        </w:rPr>
        <w:t>）风电直连模式</w:t>
      </w:r>
    </w:p>
    <w:p w14:paraId="46BE4CE8" w14:textId="77777777" w:rsidR="006E62F1" w:rsidRDefault="00F81CE6">
      <w:pPr>
        <w:ind w:firstLine="480"/>
        <w:jc w:val="left"/>
        <w:rPr>
          <w:rFonts w:cs="Times New Roman"/>
        </w:rPr>
      </w:pPr>
      <w:r>
        <w:rPr>
          <w:rFonts w:hint="eastAsia"/>
        </w:rPr>
        <w:t>贵州：</w:t>
      </w:r>
      <w:r>
        <w:rPr>
          <w:rFonts w:cs="Times New Roman" w:hint="eastAsia"/>
        </w:rPr>
        <w:t>112.84MW</w:t>
      </w:r>
      <w:r>
        <w:rPr>
          <w:rFonts w:cs="Times New Roman" w:hint="eastAsia"/>
        </w:rPr>
        <w:t>风电的建设成本为</w:t>
      </w:r>
      <w:r>
        <w:rPr>
          <w:rFonts w:cs="Times New Roman" w:hint="eastAsia"/>
        </w:rPr>
        <w:t>112.84</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4000</w:t>
      </w:r>
      <w:r>
        <w:rPr>
          <w:rFonts w:cs="Times New Roman" w:hint="eastAsia"/>
        </w:rPr>
        <w:t>元</w:t>
      </w:r>
      <w:r>
        <w:rPr>
          <w:rFonts w:cs="Times New Roman" w:hint="eastAsia"/>
        </w:rPr>
        <w:t>/kW = 4.5136</w:t>
      </w:r>
      <w:r>
        <w:rPr>
          <w:rFonts w:cs="Times New Roman" w:hint="eastAsia"/>
        </w:rPr>
        <w:t>亿元</w:t>
      </w:r>
    </w:p>
    <w:p w14:paraId="0D9946A3" w14:textId="77777777" w:rsidR="006E62F1" w:rsidRDefault="00F81CE6">
      <w:pPr>
        <w:ind w:firstLine="480"/>
        <w:rPr>
          <w:rFonts w:cs="Times New Roman"/>
          <w:b/>
          <w:bCs/>
        </w:rPr>
      </w:pPr>
      <w:r>
        <w:rPr>
          <w:rFonts w:cs="Times New Roman" w:hint="eastAsia"/>
        </w:rPr>
        <w:t>云南：</w:t>
      </w:r>
      <w:r>
        <w:rPr>
          <w:rFonts w:cs="Times New Roman" w:hint="eastAsia"/>
        </w:rPr>
        <w:t>55.7MW</w:t>
      </w:r>
      <w:r>
        <w:rPr>
          <w:rFonts w:cs="Times New Roman" w:hint="eastAsia"/>
        </w:rPr>
        <w:t>风电的建设成本为</w:t>
      </w:r>
      <w:r>
        <w:rPr>
          <w:rFonts w:cs="Times New Roman" w:hint="eastAsia"/>
        </w:rPr>
        <w:t>55.7</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4000</w:t>
      </w:r>
      <w:r>
        <w:rPr>
          <w:rFonts w:cs="Times New Roman" w:hint="eastAsia"/>
        </w:rPr>
        <w:t>元</w:t>
      </w:r>
      <w:r>
        <w:rPr>
          <w:rFonts w:cs="Times New Roman" w:hint="eastAsia"/>
        </w:rPr>
        <w:t>/kW = 2.228</w:t>
      </w:r>
      <w:r>
        <w:rPr>
          <w:rFonts w:cs="Times New Roman" w:hint="eastAsia"/>
        </w:rPr>
        <w:t>亿元。</w:t>
      </w:r>
    </w:p>
    <w:p w14:paraId="4C379356" w14:textId="77777777" w:rsidR="006E62F1" w:rsidRDefault="00F81CE6">
      <w:pPr>
        <w:ind w:firstLine="480"/>
        <w:jc w:val="left"/>
        <w:rPr>
          <w:rFonts w:cs="Times New Roman"/>
        </w:rPr>
      </w:pPr>
      <w:r>
        <w:rPr>
          <w:rFonts w:cs="Times New Roman" w:hint="eastAsia"/>
        </w:rPr>
        <w:t>（</w:t>
      </w:r>
      <w:r>
        <w:rPr>
          <w:rFonts w:cs="Times New Roman" w:hint="eastAsia"/>
        </w:rPr>
        <w:t>3</w:t>
      </w:r>
      <w:r>
        <w:rPr>
          <w:rFonts w:cs="Times New Roman" w:hint="eastAsia"/>
        </w:rPr>
        <w:t>）风光联合直连模式</w:t>
      </w:r>
    </w:p>
    <w:p w14:paraId="0B1C25F5" w14:textId="77777777" w:rsidR="006E62F1" w:rsidRDefault="00F81CE6">
      <w:pPr>
        <w:ind w:firstLine="480"/>
        <w:rPr>
          <w:rFonts w:cs="Times New Roman"/>
        </w:rPr>
      </w:pPr>
      <w:r>
        <w:rPr>
          <w:rFonts w:cs="Times New Roman" w:hint="eastAsia"/>
        </w:rPr>
        <w:t>贵州：</w:t>
      </w:r>
      <w:r>
        <w:rPr>
          <w:rFonts w:cs="Times New Roman" w:hint="eastAsia"/>
        </w:rPr>
        <w:t>47.75MW</w:t>
      </w:r>
      <w:r>
        <w:rPr>
          <w:rFonts w:cs="Times New Roman" w:hint="eastAsia"/>
        </w:rPr>
        <w:t>光伏的建设成本为</w:t>
      </w:r>
      <w:r>
        <w:rPr>
          <w:rFonts w:cs="Times New Roman" w:hint="eastAsia"/>
        </w:rPr>
        <w:t>47.75</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2500</w:t>
      </w:r>
      <w:r>
        <w:rPr>
          <w:rFonts w:cs="Times New Roman" w:hint="eastAsia"/>
        </w:rPr>
        <w:t>元</w:t>
      </w:r>
      <w:r>
        <w:rPr>
          <w:rFonts w:cs="Times New Roman" w:hint="eastAsia"/>
        </w:rPr>
        <w:t>/kW =1.19375</w:t>
      </w:r>
      <w:r>
        <w:rPr>
          <w:rFonts w:cs="Times New Roman" w:hint="eastAsia"/>
        </w:rPr>
        <w:t>亿元，</w:t>
      </w:r>
      <w:r>
        <w:rPr>
          <w:rFonts w:cs="Times New Roman" w:hint="eastAsia"/>
        </w:rPr>
        <w:t>80MW</w:t>
      </w:r>
      <w:r>
        <w:rPr>
          <w:rFonts w:cs="Times New Roman" w:hint="eastAsia"/>
        </w:rPr>
        <w:t>风电的建设成本为</w:t>
      </w:r>
      <w:r>
        <w:rPr>
          <w:rFonts w:cs="Times New Roman" w:hint="eastAsia"/>
        </w:rPr>
        <w:t>80</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4000</w:t>
      </w:r>
      <w:r>
        <w:rPr>
          <w:rFonts w:cs="Times New Roman" w:hint="eastAsia"/>
        </w:rPr>
        <w:t>元</w:t>
      </w:r>
      <w:r>
        <w:rPr>
          <w:rFonts w:cs="Times New Roman" w:hint="eastAsia"/>
        </w:rPr>
        <w:t>/kW = 3.2</w:t>
      </w:r>
      <w:r>
        <w:rPr>
          <w:rFonts w:cs="Times New Roman" w:hint="eastAsia"/>
        </w:rPr>
        <w:t>亿元，新能源总建设成本为</w:t>
      </w:r>
      <w:r>
        <w:rPr>
          <w:rFonts w:cs="Times New Roman" w:hint="eastAsia"/>
        </w:rPr>
        <w:t>1.19375+3.2 = 4.39375</w:t>
      </w:r>
      <w:r>
        <w:rPr>
          <w:rFonts w:cs="Times New Roman" w:hint="eastAsia"/>
        </w:rPr>
        <w:t>亿元。</w:t>
      </w:r>
    </w:p>
    <w:p w14:paraId="51E8E811" w14:textId="77777777" w:rsidR="006E62F1" w:rsidRDefault="00F81CE6">
      <w:pPr>
        <w:ind w:firstLine="480"/>
        <w:rPr>
          <w:rFonts w:cs="Times New Roman"/>
        </w:rPr>
      </w:pPr>
      <w:r>
        <w:rPr>
          <w:rFonts w:cs="Times New Roman" w:hint="eastAsia"/>
        </w:rPr>
        <w:t>云南</w:t>
      </w:r>
      <w:r>
        <w:rPr>
          <w:rFonts w:cs="Times New Roman" w:hint="eastAsia"/>
        </w:rPr>
        <w:t>12.23MW</w:t>
      </w:r>
      <w:r>
        <w:rPr>
          <w:rFonts w:cs="Times New Roman" w:hint="eastAsia"/>
        </w:rPr>
        <w:t>光伏的建设成本为</w:t>
      </w:r>
      <w:r>
        <w:rPr>
          <w:rFonts w:cs="Times New Roman" w:hint="eastAsia"/>
        </w:rPr>
        <w:t>12.23</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2500</w:t>
      </w:r>
      <w:r>
        <w:rPr>
          <w:rFonts w:cs="Times New Roman" w:hint="eastAsia"/>
        </w:rPr>
        <w:t>元</w:t>
      </w:r>
      <w:r>
        <w:rPr>
          <w:rFonts w:cs="Times New Roman" w:hint="eastAsia"/>
        </w:rPr>
        <w:t>/kW = 0.30575</w:t>
      </w:r>
      <w:r>
        <w:rPr>
          <w:rFonts w:cs="Times New Roman" w:hint="eastAsia"/>
        </w:rPr>
        <w:t>亿元，</w:t>
      </w:r>
      <w:r>
        <w:rPr>
          <w:rFonts w:cs="Times New Roman" w:hint="eastAsia"/>
        </w:rPr>
        <w:t>50MW</w:t>
      </w:r>
      <w:r>
        <w:rPr>
          <w:rFonts w:cs="Times New Roman" w:hint="eastAsia"/>
        </w:rPr>
        <w:t>风电的建设成本为</w:t>
      </w:r>
      <w:r>
        <w:rPr>
          <w:rFonts w:cs="Times New Roman" w:hint="eastAsia"/>
        </w:rPr>
        <w:t>50</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4000</w:t>
      </w:r>
      <w:r>
        <w:rPr>
          <w:rFonts w:cs="Times New Roman" w:hint="eastAsia"/>
        </w:rPr>
        <w:t>元</w:t>
      </w:r>
      <w:r>
        <w:rPr>
          <w:rFonts w:cs="Times New Roman" w:hint="eastAsia"/>
        </w:rPr>
        <w:t>/kW = 2</w:t>
      </w:r>
      <w:r>
        <w:rPr>
          <w:rFonts w:cs="Times New Roman" w:hint="eastAsia"/>
        </w:rPr>
        <w:t>亿元，新能源总建设成本为</w:t>
      </w:r>
      <w:r>
        <w:rPr>
          <w:rFonts w:cs="Times New Roman" w:hint="eastAsia"/>
        </w:rPr>
        <w:t>0.30575+2 =2.30575</w:t>
      </w:r>
      <w:r>
        <w:rPr>
          <w:rFonts w:cs="Times New Roman" w:hint="eastAsia"/>
        </w:rPr>
        <w:t>亿元。</w:t>
      </w:r>
    </w:p>
    <w:p w14:paraId="6F1BB9A0" w14:textId="77777777" w:rsidR="006E62F1" w:rsidRDefault="00F81CE6">
      <w:pPr>
        <w:ind w:firstLine="480"/>
        <w:jc w:val="left"/>
      </w:pPr>
      <w:r>
        <w:rPr>
          <w:rFonts w:hint="eastAsia"/>
        </w:rPr>
        <w:t>数据中心绿电直连项目新能源场站建设成本如下（单位：亿元）。</w:t>
      </w:r>
    </w:p>
    <w:p w14:paraId="15AD2D15"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t>表4 不同新能源资源地区绿电直连新能源场站建设成本（单位：亿元）</w:t>
      </w:r>
    </w:p>
    <w:tbl>
      <w:tblPr>
        <w:tblStyle w:val="a6"/>
        <w:tblW w:w="0" w:type="auto"/>
        <w:jc w:val="center"/>
        <w:tblLook w:val="04A0" w:firstRow="1" w:lastRow="0" w:firstColumn="1" w:lastColumn="0" w:noHBand="0" w:noVBand="1"/>
      </w:tblPr>
      <w:tblGrid>
        <w:gridCol w:w="1857"/>
        <w:gridCol w:w="1857"/>
        <w:gridCol w:w="1858"/>
        <w:gridCol w:w="1858"/>
      </w:tblGrid>
      <w:tr w:rsidR="006E62F1" w14:paraId="272F75F3" w14:textId="77777777">
        <w:trPr>
          <w:jc w:val="center"/>
        </w:trPr>
        <w:tc>
          <w:tcPr>
            <w:tcW w:w="1857" w:type="dxa"/>
            <w:vAlign w:val="center"/>
          </w:tcPr>
          <w:p w14:paraId="2FA73F25" w14:textId="77777777" w:rsidR="006E62F1" w:rsidRDefault="006E62F1">
            <w:pPr>
              <w:spacing w:line="240" w:lineRule="auto"/>
              <w:ind w:firstLineChars="0" w:firstLine="0"/>
              <w:jc w:val="center"/>
              <w:rPr>
                <w:sz w:val="21"/>
                <w:szCs w:val="21"/>
              </w:rPr>
            </w:pPr>
          </w:p>
        </w:tc>
        <w:tc>
          <w:tcPr>
            <w:tcW w:w="1857" w:type="dxa"/>
            <w:vAlign w:val="center"/>
          </w:tcPr>
          <w:p w14:paraId="3E2E30FA" w14:textId="77777777" w:rsidR="006E62F1" w:rsidRDefault="00F81CE6">
            <w:pPr>
              <w:spacing w:line="240" w:lineRule="auto"/>
              <w:ind w:firstLineChars="0" w:firstLine="0"/>
              <w:jc w:val="center"/>
              <w:rPr>
                <w:sz w:val="21"/>
                <w:szCs w:val="21"/>
              </w:rPr>
            </w:pPr>
            <w:r>
              <w:rPr>
                <w:rFonts w:hint="eastAsia"/>
                <w:sz w:val="21"/>
                <w:szCs w:val="21"/>
              </w:rPr>
              <w:t>光伏直连</w:t>
            </w:r>
          </w:p>
        </w:tc>
        <w:tc>
          <w:tcPr>
            <w:tcW w:w="1858" w:type="dxa"/>
            <w:vAlign w:val="center"/>
          </w:tcPr>
          <w:p w14:paraId="0D19CC0D" w14:textId="77777777" w:rsidR="006E62F1" w:rsidRDefault="00F81CE6">
            <w:pPr>
              <w:spacing w:line="240" w:lineRule="auto"/>
              <w:ind w:firstLineChars="0" w:firstLine="0"/>
              <w:jc w:val="center"/>
              <w:rPr>
                <w:sz w:val="21"/>
                <w:szCs w:val="21"/>
              </w:rPr>
            </w:pPr>
            <w:r>
              <w:rPr>
                <w:rFonts w:hint="eastAsia"/>
                <w:sz w:val="21"/>
                <w:szCs w:val="21"/>
              </w:rPr>
              <w:t>风电直连</w:t>
            </w:r>
          </w:p>
        </w:tc>
        <w:tc>
          <w:tcPr>
            <w:tcW w:w="1858" w:type="dxa"/>
            <w:vAlign w:val="center"/>
          </w:tcPr>
          <w:p w14:paraId="31B5D169" w14:textId="77777777" w:rsidR="006E62F1" w:rsidRDefault="00F81CE6">
            <w:pPr>
              <w:spacing w:line="240" w:lineRule="auto"/>
              <w:ind w:firstLineChars="0" w:firstLine="0"/>
              <w:jc w:val="center"/>
              <w:rPr>
                <w:sz w:val="21"/>
                <w:szCs w:val="21"/>
              </w:rPr>
            </w:pPr>
            <w:r>
              <w:rPr>
                <w:rFonts w:hint="eastAsia"/>
                <w:sz w:val="21"/>
                <w:szCs w:val="21"/>
              </w:rPr>
              <w:t>风光联合直连</w:t>
            </w:r>
          </w:p>
        </w:tc>
      </w:tr>
      <w:tr w:rsidR="006E62F1" w14:paraId="564FCE94" w14:textId="77777777">
        <w:trPr>
          <w:jc w:val="center"/>
        </w:trPr>
        <w:tc>
          <w:tcPr>
            <w:tcW w:w="1857" w:type="dxa"/>
            <w:vAlign w:val="center"/>
          </w:tcPr>
          <w:p w14:paraId="62CCA5B8" w14:textId="77777777" w:rsidR="006E62F1" w:rsidRDefault="00F81CE6">
            <w:pPr>
              <w:spacing w:line="240" w:lineRule="auto"/>
              <w:ind w:firstLineChars="0" w:firstLine="0"/>
              <w:jc w:val="center"/>
              <w:rPr>
                <w:sz w:val="21"/>
                <w:szCs w:val="21"/>
              </w:rPr>
            </w:pPr>
            <w:r>
              <w:rPr>
                <w:rFonts w:hint="eastAsia"/>
                <w:sz w:val="21"/>
                <w:szCs w:val="21"/>
              </w:rPr>
              <w:t>贵州</w:t>
            </w:r>
          </w:p>
        </w:tc>
        <w:tc>
          <w:tcPr>
            <w:tcW w:w="1857" w:type="dxa"/>
            <w:vAlign w:val="center"/>
          </w:tcPr>
          <w:p w14:paraId="5FFE77C2"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3.955</w:t>
            </w:r>
          </w:p>
        </w:tc>
        <w:tc>
          <w:tcPr>
            <w:tcW w:w="1858" w:type="dxa"/>
            <w:vAlign w:val="center"/>
          </w:tcPr>
          <w:p w14:paraId="4045273E"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4.5136</w:t>
            </w:r>
          </w:p>
        </w:tc>
        <w:tc>
          <w:tcPr>
            <w:tcW w:w="1858" w:type="dxa"/>
            <w:vAlign w:val="center"/>
          </w:tcPr>
          <w:p w14:paraId="37FF403A"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4.39375</w:t>
            </w:r>
          </w:p>
        </w:tc>
      </w:tr>
      <w:tr w:rsidR="006E62F1" w14:paraId="4D2EB920" w14:textId="77777777">
        <w:trPr>
          <w:jc w:val="center"/>
        </w:trPr>
        <w:tc>
          <w:tcPr>
            <w:tcW w:w="1857" w:type="dxa"/>
            <w:vAlign w:val="center"/>
          </w:tcPr>
          <w:p w14:paraId="4EB4F7FB" w14:textId="77777777" w:rsidR="006E62F1" w:rsidRDefault="00F81CE6">
            <w:pPr>
              <w:spacing w:line="240" w:lineRule="auto"/>
              <w:ind w:firstLineChars="0" w:firstLine="0"/>
              <w:jc w:val="center"/>
              <w:rPr>
                <w:sz w:val="21"/>
                <w:szCs w:val="21"/>
              </w:rPr>
            </w:pPr>
            <w:r>
              <w:rPr>
                <w:rFonts w:hint="eastAsia"/>
                <w:sz w:val="21"/>
                <w:szCs w:val="21"/>
              </w:rPr>
              <w:t>云南</w:t>
            </w:r>
          </w:p>
        </w:tc>
        <w:tc>
          <w:tcPr>
            <w:tcW w:w="1857" w:type="dxa"/>
            <w:vAlign w:val="center"/>
          </w:tcPr>
          <w:p w14:paraId="0F9A2776" w14:textId="77777777" w:rsidR="006E62F1" w:rsidRDefault="00F81CE6">
            <w:pPr>
              <w:widowControl/>
              <w:spacing w:line="240" w:lineRule="auto"/>
              <w:ind w:firstLineChars="0" w:firstLine="0"/>
              <w:jc w:val="center"/>
              <w:textAlignment w:val="center"/>
              <w:rPr>
                <w:sz w:val="21"/>
                <w:szCs w:val="21"/>
              </w:rPr>
            </w:pPr>
            <w:r>
              <w:rPr>
                <w:rFonts w:cs="Times New Roman" w:hint="eastAsia"/>
                <w:color w:val="000000"/>
                <w:kern w:val="0"/>
                <w:sz w:val="21"/>
                <w:szCs w:val="21"/>
                <w:lang w:bidi="ar"/>
              </w:rPr>
              <w:t>3.125</w:t>
            </w:r>
          </w:p>
        </w:tc>
        <w:tc>
          <w:tcPr>
            <w:tcW w:w="1858" w:type="dxa"/>
            <w:vAlign w:val="center"/>
          </w:tcPr>
          <w:p w14:paraId="27E89417"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2.228</w:t>
            </w:r>
          </w:p>
        </w:tc>
        <w:tc>
          <w:tcPr>
            <w:tcW w:w="1858" w:type="dxa"/>
            <w:vAlign w:val="center"/>
          </w:tcPr>
          <w:p w14:paraId="2085EF01"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2.30575</w:t>
            </w:r>
          </w:p>
        </w:tc>
      </w:tr>
    </w:tbl>
    <w:p w14:paraId="1480F092" w14:textId="77777777" w:rsidR="006E62F1" w:rsidRDefault="00F81CE6">
      <w:pPr>
        <w:pStyle w:val="3"/>
      </w:pPr>
      <w:bookmarkStart w:id="19" w:name="_Toc27795"/>
      <w:r>
        <w:rPr>
          <w:rFonts w:hint="eastAsia"/>
        </w:rPr>
        <w:t>储能建设成本</w:t>
      </w:r>
      <w:bookmarkEnd w:id="19"/>
    </w:p>
    <w:p w14:paraId="3199D2C1" w14:textId="77777777" w:rsidR="006E62F1" w:rsidRDefault="00F81CE6">
      <w:pPr>
        <w:ind w:firstLine="480"/>
        <w:rPr>
          <w:rFonts w:cs="Times New Roman"/>
        </w:rPr>
      </w:pPr>
      <w:r>
        <w:rPr>
          <w:rFonts w:cs="Times New Roman" w:hint="eastAsia"/>
        </w:rPr>
        <w:t>电化学储能容量为</w:t>
      </w:r>
      <w:r>
        <w:rPr>
          <w:rFonts w:cs="Times New Roman" w:hint="eastAsia"/>
        </w:rPr>
        <w:t>100MWh</w:t>
      </w:r>
      <w:r>
        <w:rPr>
          <w:rFonts w:cs="Times New Roman" w:hint="eastAsia"/>
        </w:rPr>
        <w:t>，最大充放电功率为</w:t>
      </w:r>
      <w:r>
        <w:rPr>
          <w:rFonts w:cs="Times New Roman" w:hint="eastAsia"/>
        </w:rPr>
        <w:t>80MW</w:t>
      </w:r>
      <w:r>
        <w:rPr>
          <w:rFonts w:cs="Times New Roman" w:hint="eastAsia"/>
        </w:rPr>
        <w:t>。经调研，锂离子电池储能电站</w:t>
      </w:r>
      <w:r>
        <w:rPr>
          <w:rFonts w:cs="Times New Roman"/>
        </w:rPr>
        <w:t>造价约为</w:t>
      </w:r>
      <w:r>
        <w:rPr>
          <w:rFonts w:cs="Times New Roman" w:hint="eastAsia"/>
        </w:rPr>
        <w:t>1.5</w:t>
      </w:r>
      <w:r>
        <w:rPr>
          <w:rFonts w:cs="Times New Roman"/>
        </w:rPr>
        <w:t>元</w:t>
      </w:r>
      <w:r>
        <w:rPr>
          <w:rFonts w:cs="Times New Roman"/>
        </w:rPr>
        <w:t>/Wh</w:t>
      </w:r>
      <w:r>
        <w:rPr>
          <w:rFonts w:cs="Times New Roman" w:hint="eastAsia"/>
        </w:rPr>
        <w:t>，电化学储能电站的建设成本为</w:t>
      </w:r>
      <w:r>
        <w:rPr>
          <w:rFonts w:cs="Times New Roman" w:hint="eastAsia"/>
        </w:rPr>
        <w:t>100</w:t>
      </w:r>
      <w:r>
        <w:rPr>
          <w:rFonts w:cs="Times New Roman" w:hint="eastAsia"/>
        </w:rPr>
        <w:t>×</w:t>
      </w:r>
      <w:r>
        <w:rPr>
          <w:rFonts w:hint="eastAsia"/>
        </w:rPr>
        <w:t>10</w:t>
      </w:r>
      <w:r>
        <w:rPr>
          <w:rFonts w:hint="eastAsia"/>
          <w:vertAlign w:val="superscript"/>
        </w:rPr>
        <w:t>6</w:t>
      </w:r>
      <w:r>
        <w:rPr>
          <w:rFonts w:cs="Times New Roman" w:hint="eastAsia"/>
        </w:rPr>
        <w:t>×</w:t>
      </w:r>
      <w:r>
        <w:rPr>
          <w:rFonts w:cs="Times New Roman" w:hint="eastAsia"/>
        </w:rPr>
        <w:t>1.5 = 1.5</w:t>
      </w:r>
      <w:r>
        <w:rPr>
          <w:rFonts w:cs="Times New Roman" w:hint="eastAsia"/>
        </w:rPr>
        <w:t>亿元。</w:t>
      </w:r>
    </w:p>
    <w:p w14:paraId="7536F50D" w14:textId="77777777" w:rsidR="006E62F1" w:rsidRDefault="00F81CE6">
      <w:pPr>
        <w:pStyle w:val="3"/>
      </w:pPr>
      <w:bookmarkStart w:id="20" w:name="_Toc10126"/>
      <w:r>
        <w:rPr>
          <w:rFonts w:hint="eastAsia"/>
        </w:rPr>
        <w:lastRenderedPageBreak/>
        <w:t>输电线路建设成本</w:t>
      </w:r>
      <w:bookmarkEnd w:id="20"/>
    </w:p>
    <w:p w14:paraId="5863E3BD" w14:textId="77777777" w:rsidR="006E62F1" w:rsidRDefault="00F81CE6">
      <w:pPr>
        <w:ind w:firstLine="480"/>
      </w:pPr>
      <w:r>
        <w:rPr>
          <w:rFonts w:hint="eastAsia"/>
        </w:rPr>
        <w:t>由于新能源资源与数据中心可能存在空间的不匹配，新能源直连的距离可能从几公里到上百公里，因此需要建设直连专线。根据新能源装机规模，百兆瓦级装机容量远距离通过</w:t>
      </w:r>
      <w:r>
        <w:rPr>
          <w:rFonts w:hint="eastAsia"/>
        </w:rPr>
        <w:t>110kV</w:t>
      </w:r>
      <w:r>
        <w:rPr>
          <w:rFonts w:hint="eastAsia"/>
        </w:rPr>
        <w:t>线路输电，并通过用户专变降压至</w:t>
      </w:r>
      <w:r>
        <w:rPr>
          <w:rFonts w:hint="eastAsia"/>
        </w:rPr>
        <w:t>10kV</w:t>
      </w:r>
      <w:r>
        <w:rPr>
          <w:rFonts w:hint="eastAsia"/>
        </w:rPr>
        <w:t>，接入数据中心用户侧。</w:t>
      </w:r>
    </w:p>
    <w:p w14:paraId="0B24B8C8" w14:textId="77777777" w:rsidR="006E62F1" w:rsidRDefault="00F81CE6">
      <w:pPr>
        <w:ind w:firstLine="480"/>
        <w:rPr>
          <w:rFonts w:cs="Times New Roman"/>
        </w:rPr>
      </w:pPr>
      <w:r>
        <w:rPr>
          <w:rFonts w:cs="Times New Roman"/>
        </w:rPr>
        <w:t>根据《南方电网公司</w:t>
      </w:r>
      <w:r>
        <w:rPr>
          <w:rFonts w:cs="Times New Roman"/>
        </w:rPr>
        <w:t>110-500</w:t>
      </w:r>
      <w:r>
        <w:rPr>
          <w:rFonts w:cs="Times New Roman"/>
        </w:rPr>
        <w:t>千伏输变电工程造价控制线（</w:t>
      </w:r>
      <w:r>
        <w:rPr>
          <w:rFonts w:cs="Times New Roman"/>
        </w:rPr>
        <w:t>2025</w:t>
      </w:r>
      <w:r>
        <w:rPr>
          <w:rFonts w:cs="Times New Roman"/>
        </w:rPr>
        <w:t>年）》，</w:t>
      </w:r>
      <w:r>
        <w:rPr>
          <w:rFonts w:cs="Times New Roman"/>
        </w:rPr>
        <w:t>110kV</w:t>
      </w:r>
      <w:r>
        <w:rPr>
          <w:rFonts w:cs="Times New Roman"/>
        </w:rPr>
        <w:t>架空线路工程本体投资为</w:t>
      </w:r>
      <w:r>
        <w:rPr>
          <w:rFonts w:cs="Times New Roman"/>
        </w:rPr>
        <w:t>81-124</w:t>
      </w:r>
      <w:r>
        <w:rPr>
          <w:rFonts w:cs="Times New Roman"/>
        </w:rPr>
        <w:t>万元</w:t>
      </w:r>
      <w:r>
        <w:rPr>
          <w:rFonts w:cs="Times New Roman"/>
        </w:rPr>
        <w:t>/km</w:t>
      </w:r>
      <w:r>
        <w:rPr>
          <w:rFonts w:cs="Times New Roman"/>
        </w:rPr>
        <w:t>，静态投资为</w:t>
      </w:r>
      <w:r>
        <w:rPr>
          <w:rFonts w:cs="Times New Roman"/>
        </w:rPr>
        <w:t>107-165</w:t>
      </w:r>
      <w:r>
        <w:rPr>
          <w:rFonts w:cs="Times New Roman"/>
        </w:rPr>
        <w:t>万元</w:t>
      </w:r>
      <w:r>
        <w:rPr>
          <w:rFonts w:cs="Times New Roman"/>
        </w:rPr>
        <w:t>/km</w:t>
      </w:r>
      <w:r>
        <w:rPr>
          <w:rFonts w:cs="Times New Roman"/>
        </w:rPr>
        <w:t>。本报告选用静态投资</w:t>
      </w:r>
      <w:r>
        <w:rPr>
          <w:rFonts w:cs="Times New Roman"/>
        </w:rPr>
        <w:t>130</w:t>
      </w:r>
      <w:r>
        <w:rPr>
          <w:rFonts w:cs="Times New Roman"/>
        </w:rPr>
        <w:t>万元</w:t>
      </w:r>
      <w:r>
        <w:rPr>
          <w:rFonts w:cs="Times New Roman"/>
        </w:rPr>
        <w:t>/km</w:t>
      </w:r>
      <w:r>
        <w:rPr>
          <w:rFonts w:cs="Times New Roman"/>
        </w:rPr>
        <w:t>造价。经调研，</w:t>
      </w:r>
      <w:r>
        <w:rPr>
          <w:rFonts w:cs="Times New Roman" w:hint="eastAsia"/>
        </w:rPr>
        <w:t>110</w:t>
      </w:r>
      <w:r>
        <w:rPr>
          <w:rFonts w:cs="Times New Roman"/>
        </w:rPr>
        <w:t>k</w:t>
      </w:r>
      <w:r>
        <w:rPr>
          <w:rFonts w:cs="Times New Roman" w:hint="eastAsia"/>
        </w:rPr>
        <w:t>V</w:t>
      </w:r>
      <w:r>
        <w:rPr>
          <w:rFonts w:cs="Times New Roman"/>
        </w:rPr>
        <w:t>架空线路的</w:t>
      </w:r>
      <w:r>
        <w:rPr>
          <w:rFonts w:cs="Times New Roman" w:hint="eastAsia"/>
        </w:rPr>
        <w:t>检修运维成本为</w:t>
      </w:r>
      <w:r>
        <w:rPr>
          <w:rFonts w:cs="Times New Roman" w:hint="eastAsia"/>
        </w:rPr>
        <w:t>4704</w:t>
      </w:r>
      <w:r>
        <w:rPr>
          <w:rFonts w:cs="Times New Roman"/>
        </w:rPr>
        <w:t>元</w:t>
      </w:r>
      <w:r>
        <w:rPr>
          <w:rFonts w:cs="Times New Roman" w:hint="eastAsia"/>
        </w:rPr>
        <w:t>/</w:t>
      </w:r>
      <w:r>
        <w:rPr>
          <w:rFonts w:cs="Times New Roman"/>
        </w:rPr>
        <w:t>km</w:t>
      </w:r>
      <w:r>
        <w:rPr>
          <w:rFonts w:cs="Times New Roman"/>
        </w:rPr>
        <w:t>。</w:t>
      </w:r>
      <w:r>
        <w:rPr>
          <w:rFonts w:cs="Times New Roman" w:hint="eastAsia"/>
        </w:rPr>
        <w:t>按照中距离</w:t>
      </w:r>
      <w:r>
        <w:rPr>
          <w:rFonts w:cs="Times New Roman" w:hint="eastAsia"/>
        </w:rPr>
        <w:t>50</w:t>
      </w:r>
      <w:r>
        <w:rPr>
          <w:rFonts w:cs="Times New Roman" w:hint="eastAsia"/>
        </w:rPr>
        <w:t>公里距离，双回</w:t>
      </w:r>
      <w:r>
        <w:rPr>
          <w:rFonts w:cs="Times New Roman" w:hint="eastAsia"/>
          <w:sz w:val="22"/>
          <w:szCs w:val="22"/>
        </w:rPr>
        <w:t>LGJ-240</w:t>
      </w:r>
      <w:r>
        <w:rPr>
          <w:rFonts w:cs="Times New Roman" w:hint="eastAsia"/>
        </w:rPr>
        <w:t>输电线路建设成本</w:t>
      </w:r>
      <w:r>
        <w:rPr>
          <w:rFonts w:cs="Times New Roman" w:hint="eastAsia"/>
        </w:rPr>
        <w:t>130</w:t>
      </w:r>
      <w:r>
        <w:rPr>
          <w:rFonts w:cs="Times New Roman" w:hint="eastAsia"/>
        </w:rPr>
        <w:t>万</w:t>
      </w:r>
      <w:r>
        <w:rPr>
          <w:rFonts w:cs="Times New Roman" w:hint="eastAsia"/>
        </w:rPr>
        <w:t>/km</w:t>
      </w:r>
      <w:r>
        <w:rPr>
          <w:rFonts w:cs="Times New Roman" w:hint="eastAsia"/>
        </w:rPr>
        <w:t>×</w:t>
      </w:r>
      <w:r>
        <w:rPr>
          <w:rFonts w:cs="Times New Roman" w:hint="eastAsia"/>
        </w:rPr>
        <w:t>50</w:t>
      </w:r>
      <w:r>
        <w:rPr>
          <w:rFonts w:cs="Times New Roman" w:hint="eastAsia"/>
        </w:rPr>
        <w:t>×</w:t>
      </w:r>
      <w:r>
        <w:rPr>
          <w:rFonts w:cs="Times New Roman" w:hint="eastAsia"/>
        </w:rPr>
        <w:t>2=1.3</w:t>
      </w:r>
      <w:r>
        <w:rPr>
          <w:rFonts w:cs="Times New Roman" w:hint="eastAsia"/>
        </w:rPr>
        <w:t>亿元。</w:t>
      </w:r>
    </w:p>
    <w:p w14:paraId="1AD19272" w14:textId="77777777" w:rsidR="006E62F1" w:rsidRDefault="00F81CE6">
      <w:pPr>
        <w:pStyle w:val="3"/>
      </w:pPr>
      <w:bookmarkStart w:id="21" w:name="_Toc38"/>
      <w:r>
        <w:rPr>
          <w:rFonts w:hint="eastAsia"/>
        </w:rPr>
        <w:t>总投资成本</w:t>
      </w:r>
      <w:bookmarkEnd w:id="21"/>
    </w:p>
    <w:p w14:paraId="74EBE552" w14:textId="77777777" w:rsidR="006E62F1" w:rsidRDefault="00F81CE6">
      <w:pPr>
        <w:ind w:firstLineChars="0" w:firstLine="420"/>
      </w:pPr>
      <w:r>
        <w:rPr>
          <w:rFonts w:hint="eastAsia"/>
        </w:rPr>
        <w:t>各场景下总投资成本数据如下：</w:t>
      </w:r>
    </w:p>
    <w:p w14:paraId="18C966B0"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t>表5 各场景下数据中心绿电直连项目总投资成本（单位：亿元）</w:t>
      </w:r>
    </w:p>
    <w:tbl>
      <w:tblPr>
        <w:tblStyle w:val="a6"/>
        <w:tblW w:w="0" w:type="auto"/>
        <w:jc w:val="center"/>
        <w:tblLook w:val="04A0" w:firstRow="1" w:lastRow="0" w:firstColumn="1" w:lastColumn="0" w:noHBand="0" w:noVBand="1"/>
      </w:tblPr>
      <w:tblGrid>
        <w:gridCol w:w="1857"/>
        <w:gridCol w:w="1857"/>
        <w:gridCol w:w="1858"/>
        <w:gridCol w:w="1858"/>
      </w:tblGrid>
      <w:tr w:rsidR="006E62F1" w14:paraId="3A51C2A8" w14:textId="77777777">
        <w:trPr>
          <w:jc w:val="center"/>
        </w:trPr>
        <w:tc>
          <w:tcPr>
            <w:tcW w:w="1857" w:type="dxa"/>
            <w:vAlign w:val="center"/>
          </w:tcPr>
          <w:p w14:paraId="017536FF" w14:textId="77777777" w:rsidR="006E62F1" w:rsidRDefault="006E62F1">
            <w:pPr>
              <w:spacing w:line="240" w:lineRule="auto"/>
              <w:ind w:firstLineChars="0" w:firstLine="0"/>
              <w:jc w:val="center"/>
              <w:rPr>
                <w:sz w:val="21"/>
                <w:szCs w:val="21"/>
              </w:rPr>
            </w:pPr>
          </w:p>
        </w:tc>
        <w:tc>
          <w:tcPr>
            <w:tcW w:w="1857" w:type="dxa"/>
            <w:vAlign w:val="center"/>
          </w:tcPr>
          <w:p w14:paraId="08CB8BF0" w14:textId="77777777" w:rsidR="006E62F1" w:rsidRDefault="00F81CE6">
            <w:pPr>
              <w:spacing w:line="240" w:lineRule="auto"/>
              <w:ind w:firstLineChars="0" w:firstLine="0"/>
              <w:jc w:val="center"/>
              <w:rPr>
                <w:sz w:val="21"/>
                <w:szCs w:val="21"/>
              </w:rPr>
            </w:pPr>
            <w:r>
              <w:rPr>
                <w:rFonts w:hint="eastAsia"/>
                <w:sz w:val="21"/>
                <w:szCs w:val="21"/>
              </w:rPr>
              <w:t>光伏直连</w:t>
            </w:r>
          </w:p>
        </w:tc>
        <w:tc>
          <w:tcPr>
            <w:tcW w:w="1858" w:type="dxa"/>
            <w:vAlign w:val="center"/>
          </w:tcPr>
          <w:p w14:paraId="03C42B9E" w14:textId="77777777" w:rsidR="006E62F1" w:rsidRDefault="00F81CE6">
            <w:pPr>
              <w:spacing w:line="240" w:lineRule="auto"/>
              <w:ind w:firstLineChars="0" w:firstLine="0"/>
              <w:jc w:val="center"/>
              <w:rPr>
                <w:sz w:val="21"/>
                <w:szCs w:val="21"/>
              </w:rPr>
            </w:pPr>
            <w:r>
              <w:rPr>
                <w:rFonts w:hint="eastAsia"/>
                <w:sz w:val="21"/>
                <w:szCs w:val="21"/>
              </w:rPr>
              <w:t>风电直连</w:t>
            </w:r>
          </w:p>
        </w:tc>
        <w:tc>
          <w:tcPr>
            <w:tcW w:w="1858" w:type="dxa"/>
            <w:vAlign w:val="center"/>
          </w:tcPr>
          <w:p w14:paraId="17C9F892" w14:textId="77777777" w:rsidR="006E62F1" w:rsidRDefault="00F81CE6">
            <w:pPr>
              <w:spacing w:line="240" w:lineRule="auto"/>
              <w:ind w:firstLineChars="0" w:firstLine="0"/>
              <w:jc w:val="center"/>
              <w:rPr>
                <w:sz w:val="21"/>
                <w:szCs w:val="21"/>
              </w:rPr>
            </w:pPr>
            <w:r>
              <w:rPr>
                <w:rFonts w:hint="eastAsia"/>
                <w:sz w:val="21"/>
                <w:szCs w:val="21"/>
              </w:rPr>
              <w:t>风光联合直连</w:t>
            </w:r>
          </w:p>
        </w:tc>
      </w:tr>
      <w:tr w:rsidR="006E62F1" w14:paraId="6BC5B96C" w14:textId="77777777">
        <w:trPr>
          <w:jc w:val="center"/>
        </w:trPr>
        <w:tc>
          <w:tcPr>
            <w:tcW w:w="1857" w:type="dxa"/>
            <w:vAlign w:val="center"/>
          </w:tcPr>
          <w:p w14:paraId="6DA57F68" w14:textId="77777777" w:rsidR="006E62F1" w:rsidRDefault="00F81CE6">
            <w:pPr>
              <w:spacing w:line="240" w:lineRule="auto"/>
              <w:ind w:firstLineChars="0" w:firstLine="0"/>
              <w:jc w:val="center"/>
              <w:rPr>
                <w:sz w:val="21"/>
                <w:szCs w:val="21"/>
              </w:rPr>
            </w:pPr>
            <w:r>
              <w:rPr>
                <w:rFonts w:hint="eastAsia"/>
                <w:sz w:val="21"/>
                <w:szCs w:val="21"/>
              </w:rPr>
              <w:t>贵州</w:t>
            </w:r>
          </w:p>
        </w:tc>
        <w:tc>
          <w:tcPr>
            <w:tcW w:w="1857" w:type="dxa"/>
            <w:vAlign w:val="center"/>
          </w:tcPr>
          <w:p w14:paraId="0115AF2C" w14:textId="77777777" w:rsidR="006E62F1" w:rsidRDefault="00F81CE6">
            <w:pPr>
              <w:widowControl/>
              <w:spacing w:line="240" w:lineRule="auto"/>
              <w:ind w:firstLineChars="0" w:firstLine="0"/>
              <w:jc w:val="center"/>
              <w:rPr>
                <w:sz w:val="21"/>
                <w:szCs w:val="21"/>
              </w:rPr>
            </w:pPr>
            <w:r>
              <w:rPr>
                <w:rFonts w:cs="Times New Roman"/>
                <w:color w:val="000000"/>
                <w:kern w:val="0"/>
                <w:sz w:val="21"/>
                <w:szCs w:val="21"/>
                <w:lang w:bidi="ar"/>
              </w:rPr>
              <w:t>6.755</w:t>
            </w:r>
          </w:p>
        </w:tc>
        <w:tc>
          <w:tcPr>
            <w:tcW w:w="1858" w:type="dxa"/>
            <w:vAlign w:val="center"/>
          </w:tcPr>
          <w:p w14:paraId="37EDDE29" w14:textId="77777777" w:rsidR="006E62F1" w:rsidRDefault="00F81CE6">
            <w:pPr>
              <w:widowControl/>
              <w:spacing w:line="240" w:lineRule="auto"/>
              <w:ind w:firstLineChars="0" w:firstLine="0"/>
              <w:jc w:val="center"/>
              <w:rPr>
                <w:sz w:val="21"/>
                <w:szCs w:val="21"/>
              </w:rPr>
            </w:pPr>
            <w:r>
              <w:rPr>
                <w:rFonts w:cs="Times New Roman"/>
                <w:color w:val="000000"/>
                <w:kern w:val="0"/>
                <w:sz w:val="21"/>
                <w:szCs w:val="21"/>
                <w:lang w:bidi="ar"/>
              </w:rPr>
              <w:t>7.3136</w:t>
            </w:r>
          </w:p>
        </w:tc>
        <w:tc>
          <w:tcPr>
            <w:tcW w:w="1858" w:type="dxa"/>
            <w:vAlign w:val="center"/>
          </w:tcPr>
          <w:p w14:paraId="3B70A70F" w14:textId="77777777" w:rsidR="006E62F1" w:rsidRDefault="00F81CE6">
            <w:pPr>
              <w:widowControl/>
              <w:spacing w:line="240" w:lineRule="auto"/>
              <w:ind w:firstLineChars="0" w:firstLine="0"/>
              <w:jc w:val="center"/>
              <w:rPr>
                <w:sz w:val="21"/>
                <w:szCs w:val="21"/>
              </w:rPr>
            </w:pPr>
            <w:r>
              <w:rPr>
                <w:rFonts w:cs="Times New Roman"/>
                <w:color w:val="000000"/>
                <w:kern w:val="0"/>
                <w:sz w:val="21"/>
                <w:szCs w:val="21"/>
                <w:lang w:bidi="ar"/>
              </w:rPr>
              <w:t>7.19375</w:t>
            </w:r>
          </w:p>
        </w:tc>
      </w:tr>
      <w:tr w:rsidR="006E62F1" w14:paraId="15457049" w14:textId="77777777">
        <w:trPr>
          <w:jc w:val="center"/>
        </w:trPr>
        <w:tc>
          <w:tcPr>
            <w:tcW w:w="1857" w:type="dxa"/>
            <w:vAlign w:val="center"/>
          </w:tcPr>
          <w:p w14:paraId="1B674F4F" w14:textId="77777777" w:rsidR="006E62F1" w:rsidRDefault="00F81CE6">
            <w:pPr>
              <w:spacing w:line="240" w:lineRule="auto"/>
              <w:ind w:firstLineChars="0" w:firstLine="0"/>
              <w:jc w:val="center"/>
              <w:rPr>
                <w:sz w:val="21"/>
                <w:szCs w:val="21"/>
              </w:rPr>
            </w:pPr>
            <w:r>
              <w:rPr>
                <w:rFonts w:hint="eastAsia"/>
                <w:sz w:val="21"/>
                <w:szCs w:val="21"/>
              </w:rPr>
              <w:t>云南</w:t>
            </w:r>
          </w:p>
        </w:tc>
        <w:tc>
          <w:tcPr>
            <w:tcW w:w="1857" w:type="dxa"/>
            <w:vAlign w:val="center"/>
          </w:tcPr>
          <w:p w14:paraId="655A52E7" w14:textId="77777777" w:rsidR="006E62F1" w:rsidRDefault="00F81CE6">
            <w:pPr>
              <w:widowControl/>
              <w:spacing w:line="240" w:lineRule="auto"/>
              <w:ind w:firstLineChars="0" w:firstLine="0"/>
              <w:jc w:val="center"/>
              <w:rPr>
                <w:sz w:val="21"/>
                <w:szCs w:val="21"/>
              </w:rPr>
            </w:pPr>
            <w:r>
              <w:rPr>
                <w:rFonts w:cs="Times New Roman" w:hint="eastAsia"/>
                <w:color w:val="000000"/>
                <w:kern w:val="0"/>
                <w:sz w:val="21"/>
                <w:szCs w:val="21"/>
                <w:lang w:bidi="ar"/>
              </w:rPr>
              <w:t>5.925</w:t>
            </w:r>
          </w:p>
        </w:tc>
        <w:tc>
          <w:tcPr>
            <w:tcW w:w="1858" w:type="dxa"/>
            <w:vAlign w:val="center"/>
          </w:tcPr>
          <w:p w14:paraId="552B5384" w14:textId="77777777" w:rsidR="006E62F1" w:rsidRDefault="00F81CE6">
            <w:pPr>
              <w:widowControl/>
              <w:spacing w:line="240" w:lineRule="auto"/>
              <w:ind w:firstLineChars="0" w:firstLine="0"/>
              <w:jc w:val="center"/>
              <w:rPr>
                <w:sz w:val="21"/>
                <w:szCs w:val="21"/>
              </w:rPr>
            </w:pPr>
            <w:r>
              <w:rPr>
                <w:rFonts w:cs="Times New Roman"/>
                <w:color w:val="000000"/>
                <w:kern w:val="0"/>
                <w:sz w:val="21"/>
                <w:szCs w:val="21"/>
                <w:lang w:bidi="ar"/>
              </w:rPr>
              <w:t>5.028</w:t>
            </w:r>
          </w:p>
        </w:tc>
        <w:tc>
          <w:tcPr>
            <w:tcW w:w="1858" w:type="dxa"/>
            <w:vAlign w:val="center"/>
          </w:tcPr>
          <w:p w14:paraId="7A2FC27F" w14:textId="77777777" w:rsidR="006E62F1" w:rsidRDefault="00F81CE6">
            <w:pPr>
              <w:widowControl/>
              <w:spacing w:line="240" w:lineRule="auto"/>
              <w:ind w:firstLineChars="0" w:firstLine="0"/>
              <w:jc w:val="center"/>
              <w:rPr>
                <w:sz w:val="21"/>
                <w:szCs w:val="21"/>
              </w:rPr>
            </w:pPr>
            <w:r>
              <w:rPr>
                <w:rFonts w:cs="Times New Roman"/>
                <w:color w:val="000000"/>
                <w:kern w:val="0"/>
                <w:sz w:val="21"/>
                <w:szCs w:val="21"/>
                <w:lang w:bidi="ar"/>
              </w:rPr>
              <w:t>5.10575</w:t>
            </w:r>
          </w:p>
        </w:tc>
      </w:tr>
    </w:tbl>
    <w:p w14:paraId="23F15499" w14:textId="77777777" w:rsidR="006E62F1" w:rsidRDefault="006E62F1">
      <w:pPr>
        <w:ind w:firstLineChars="0" w:firstLine="0"/>
        <w:jc w:val="center"/>
        <w:rPr>
          <w:rFonts w:ascii="黑体" w:eastAsia="黑体" w:hAnsi="黑体" w:cs="黑体"/>
          <w:sz w:val="22"/>
          <w:szCs w:val="22"/>
        </w:rPr>
      </w:pPr>
    </w:p>
    <w:p w14:paraId="7C472E45" w14:textId="77777777" w:rsidR="006E62F1" w:rsidRDefault="00F81CE6">
      <w:pPr>
        <w:pStyle w:val="3"/>
      </w:pPr>
      <w:bookmarkStart w:id="22" w:name="_Toc17785"/>
      <w:r>
        <w:rPr>
          <w:rFonts w:hint="eastAsia"/>
        </w:rPr>
        <w:t>运营成本</w:t>
      </w:r>
      <w:bookmarkEnd w:id="22"/>
    </w:p>
    <w:p w14:paraId="51C71237" w14:textId="77777777" w:rsidR="006E62F1" w:rsidRDefault="00F81CE6">
      <w:pPr>
        <w:ind w:firstLine="482"/>
        <w:rPr>
          <w:rFonts w:ascii="宋体" w:hAnsi="宋体" w:cs="宋体"/>
          <w:b/>
          <w:bCs/>
        </w:rPr>
      </w:pPr>
      <w:r>
        <w:rPr>
          <w:rFonts w:ascii="宋体" w:hAnsi="宋体" w:cs="宋体" w:hint="eastAsia"/>
          <w:b/>
          <w:bCs/>
        </w:rPr>
        <w:t>（1）运维费用</w:t>
      </w:r>
    </w:p>
    <w:p w14:paraId="5D129947" w14:textId="77777777" w:rsidR="006E62F1" w:rsidRDefault="00F81CE6">
      <w:pPr>
        <w:ind w:firstLine="480"/>
      </w:pPr>
      <w:r>
        <w:rPr>
          <w:rFonts w:hint="eastAsia"/>
        </w:rPr>
        <w:t>新能源场站年度运维费为光伏电站</w:t>
      </w:r>
      <w:r>
        <w:rPr>
          <w:rFonts w:hint="eastAsia"/>
        </w:rPr>
        <w:t>0.05</w:t>
      </w:r>
      <w:r>
        <w:rPr>
          <w:rFonts w:hint="eastAsia"/>
        </w:rPr>
        <w:t>元</w:t>
      </w:r>
      <w:r>
        <w:rPr>
          <w:rFonts w:hint="eastAsia"/>
        </w:rPr>
        <w:t>/W</w:t>
      </w:r>
      <w:r>
        <w:rPr>
          <w:rFonts w:hint="eastAsia"/>
        </w:rPr>
        <w:t>（各大招投标网站上的中标标准约为</w:t>
      </w:r>
      <w:r>
        <w:rPr>
          <w:rFonts w:hint="eastAsia"/>
        </w:rPr>
        <w:t>0.05</w:t>
      </w:r>
      <w:r>
        <w:rPr>
          <w:rFonts w:hint="eastAsia"/>
        </w:rPr>
        <w:t>元</w:t>
      </w:r>
      <w:r>
        <w:rPr>
          <w:rFonts w:hint="eastAsia"/>
        </w:rPr>
        <w:t>/W</w:t>
      </w:r>
      <w:r>
        <w:rPr>
          <w:rFonts w:hint="eastAsia"/>
        </w:rPr>
        <w:t>）。经调研，陆地平原风电运维成本为</w:t>
      </w:r>
      <w:r>
        <w:rPr>
          <w:rFonts w:hint="eastAsia"/>
        </w:rPr>
        <w:t>0.06</w:t>
      </w:r>
      <w:r>
        <w:rPr>
          <w:rFonts w:hint="eastAsia"/>
        </w:rPr>
        <w:t>元</w:t>
      </w:r>
      <w:r>
        <w:rPr>
          <w:rFonts w:hint="eastAsia"/>
        </w:rPr>
        <w:t>/W</w:t>
      </w:r>
      <w:r>
        <w:rPr>
          <w:rFonts w:hint="eastAsia"/>
        </w:rPr>
        <w:t>，山地风电运维成本为</w:t>
      </w:r>
      <w:r>
        <w:rPr>
          <w:rFonts w:hint="eastAsia"/>
        </w:rPr>
        <w:t>0.08</w:t>
      </w:r>
      <w:r>
        <w:rPr>
          <w:rFonts w:hint="eastAsia"/>
        </w:rPr>
        <w:t>元</w:t>
      </w:r>
      <w:r>
        <w:rPr>
          <w:rFonts w:hint="eastAsia"/>
        </w:rPr>
        <w:t>/W</w:t>
      </w:r>
      <w:r>
        <w:t>，含设备清洁、故障检修等，</w:t>
      </w:r>
      <w:r>
        <w:rPr>
          <w:rFonts w:hint="eastAsia"/>
        </w:rPr>
        <w:t>按照新能源场站设计年限</w:t>
      </w:r>
      <w:r>
        <w:t>25</w:t>
      </w:r>
      <w:r>
        <w:t>年</w:t>
      </w:r>
      <w:r>
        <w:rPr>
          <w:rFonts w:hint="eastAsia"/>
        </w:rPr>
        <w:t>，全</w:t>
      </w:r>
      <w:r>
        <w:t>生命周期总运维成本占初始投资的</w:t>
      </w:r>
      <w:r>
        <w:t>20%-25%</w:t>
      </w:r>
      <w:r>
        <w:rPr>
          <w:rFonts w:hint="eastAsia"/>
        </w:rPr>
        <w:t>。</w:t>
      </w:r>
      <w:r>
        <w:rPr>
          <w:rFonts w:hint="eastAsia"/>
        </w:rPr>
        <w:t>110kV</w:t>
      </w:r>
      <w:r>
        <w:rPr>
          <w:rFonts w:hint="eastAsia"/>
        </w:rPr>
        <w:t>输电线路的按照每月一次运维检修，其年度运维检修费用为</w:t>
      </w:r>
      <w:r>
        <w:rPr>
          <w:rFonts w:hint="eastAsia"/>
        </w:rPr>
        <w:t>50</w:t>
      </w:r>
      <w:r>
        <w:rPr>
          <w:rFonts w:hint="eastAsia"/>
        </w:rPr>
        <w:t>×</w:t>
      </w:r>
      <w:r>
        <w:rPr>
          <w:rFonts w:hint="eastAsia"/>
        </w:rPr>
        <w:t>2</w:t>
      </w:r>
      <w:r>
        <w:rPr>
          <w:rFonts w:hint="eastAsia"/>
        </w:rPr>
        <w:t>×</w:t>
      </w:r>
      <w:r>
        <w:rPr>
          <w:rFonts w:hint="eastAsia"/>
        </w:rPr>
        <w:t>12</w:t>
      </w:r>
      <w:r>
        <w:rPr>
          <w:rFonts w:hint="eastAsia"/>
        </w:rPr>
        <w:t>×</w:t>
      </w:r>
      <w:r>
        <w:rPr>
          <w:rFonts w:hint="eastAsia"/>
        </w:rPr>
        <w:t>4704</w:t>
      </w:r>
      <w:r>
        <w:rPr>
          <w:rFonts w:hint="eastAsia"/>
        </w:rPr>
        <w:t>元</w:t>
      </w:r>
      <w:r>
        <w:rPr>
          <w:rFonts w:hint="eastAsia"/>
        </w:rPr>
        <w:t>/km = 0.0565</w:t>
      </w:r>
      <w:r>
        <w:rPr>
          <w:rFonts w:hint="eastAsia"/>
        </w:rPr>
        <w:t>亿元</w:t>
      </w:r>
      <w:r>
        <w:rPr>
          <w:rFonts w:hint="eastAsia"/>
        </w:rPr>
        <w:t>/</w:t>
      </w:r>
      <w:r>
        <w:rPr>
          <w:rFonts w:hint="eastAsia"/>
        </w:rPr>
        <w:t>年。数据中心绿电直连项目新能源场站运维成本如下（单位：亿元</w:t>
      </w:r>
      <w:r>
        <w:rPr>
          <w:rFonts w:hint="eastAsia"/>
        </w:rPr>
        <w:t>/</w:t>
      </w:r>
      <w:r>
        <w:rPr>
          <w:rFonts w:hint="eastAsia"/>
        </w:rPr>
        <w:t>年）。</w:t>
      </w:r>
    </w:p>
    <w:p w14:paraId="2D8F15B5" w14:textId="77777777" w:rsidR="006E62F1" w:rsidRDefault="00F81CE6">
      <w:pPr>
        <w:ind w:firstLineChars="0" w:firstLine="0"/>
        <w:jc w:val="center"/>
        <w:rPr>
          <w:rFonts w:ascii="黑体" w:eastAsia="黑体" w:hAnsi="黑体" w:cs="黑体"/>
          <w:sz w:val="22"/>
          <w:szCs w:val="22"/>
        </w:rPr>
      </w:pPr>
      <w:r>
        <w:rPr>
          <w:rFonts w:ascii="黑体" w:eastAsia="黑体" w:hAnsi="黑体" w:cs="黑体" w:hint="eastAsia"/>
          <w:sz w:val="22"/>
          <w:szCs w:val="22"/>
        </w:rPr>
        <w:t>表6 数据中心绿电直连项目新能源场站运维成本（单位：亿元/年）</w:t>
      </w:r>
    </w:p>
    <w:tbl>
      <w:tblPr>
        <w:tblStyle w:val="a6"/>
        <w:tblW w:w="0" w:type="auto"/>
        <w:jc w:val="center"/>
        <w:tblLook w:val="04A0" w:firstRow="1" w:lastRow="0" w:firstColumn="1" w:lastColumn="0" w:noHBand="0" w:noVBand="1"/>
      </w:tblPr>
      <w:tblGrid>
        <w:gridCol w:w="1857"/>
        <w:gridCol w:w="1857"/>
        <w:gridCol w:w="1858"/>
        <w:gridCol w:w="1858"/>
      </w:tblGrid>
      <w:tr w:rsidR="006E62F1" w14:paraId="00FEC418" w14:textId="77777777">
        <w:trPr>
          <w:jc w:val="center"/>
        </w:trPr>
        <w:tc>
          <w:tcPr>
            <w:tcW w:w="1857" w:type="dxa"/>
            <w:vAlign w:val="center"/>
          </w:tcPr>
          <w:p w14:paraId="65407D38" w14:textId="77777777" w:rsidR="006E62F1" w:rsidRDefault="006E62F1">
            <w:pPr>
              <w:spacing w:line="240" w:lineRule="auto"/>
              <w:ind w:firstLineChars="0" w:firstLine="0"/>
              <w:jc w:val="center"/>
              <w:rPr>
                <w:sz w:val="21"/>
                <w:szCs w:val="21"/>
              </w:rPr>
            </w:pPr>
          </w:p>
        </w:tc>
        <w:tc>
          <w:tcPr>
            <w:tcW w:w="1857" w:type="dxa"/>
            <w:vAlign w:val="center"/>
          </w:tcPr>
          <w:p w14:paraId="7610BD95" w14:textId="77777777" w:rsidR="006E62F1" w:rsidRDefault="00F81CE6">
            <w:pPr>
              <w:spacing w:line="240" w:lineRule="auto"/>
              <w:ind w:firstLineChars="0" w:firstLine="0"/>
              <w:jc w:val="center"/>
              <w:rPr>
                <w:sz w:val="21"/>
                <w:szCs w:val="21"/>
              </w:rPr>
            </w:pPr>
            <w:r>
              <w:rPr>
                <w:rFonts w:hint="eastAsia"/>
                <w:sz w:val="21"/>
                <w:szCs w:val="21"/>
              </w:rPr>
              <w:t>光伏直连</w:t>
            </w:r>
          </w:p>
        </w:tc>
        <w:tc>
          <w:tcPr>
            <w:tcW w:w="1858" w:type="dxa"/>
            <w:vAlign w:val="center"/>
          </w:tcPr>
          <w:p w14:paraId="7B460113" w14:textId="77777777" w:rsidR="006E62F1" w:rsidRDefault="00F81CE6">
            <w:pPr>
              <w:spacing w:line="240" w:lineRule="auto"/>
              <w:ind w:firstLineChars="0" w:firstLine="0"/>
              <w:jc w:val="center"/>
              <w:rPr>
                <w:sz w:val="21"/>
                <w:szCs w:val="21"/>
              </w:rPr>
            </w:pPr>
            <w:r>
              <w:rPr>
                <w:rFonts w:hint="eastAsia"/>
                <w:sz w:val="21"/>
                <w:szCs w:val="21"/>
              </w:rPr>
              <w:t>风电直连</w:t>
            </w:r>
          </w:p>
        </w:tc>
        <w:tc>
          <w:tcPr>
            <w:tcW w:w="1858" w:type="dxa"/>
            <w:vAlign w:val="center"/>
          </w:tcPr>
          <w:p w14:paraId="47A43129" w14:textId="77777777" w:rsidR="006E62F1" w:rsidRDefault="00F81CE6">
            <w:pPr>
              <w:spacing w:line="240" w:lineRule="auto"/>
              <w:ind w:firstLineChars="0" w:firstLine="0"/>
              <w:jc w:val="center"/>
              <w:rPr>
                <w:sz w:val="21"/>
                <w:szCs w:val="21"/>
              </w:rPr>
            </w:pPr>
            <w:r>
              <w:rPr>
                <w:rFonts w:hint="eastAsia"/>
                <w:sz w:val="21"/>
                <w:szCs w:val="21"/>
              </w:rPr>
              <w:t>风光联合直连</w:t>
            </w:r>
          </w:p>
        </w:tc>
      </w:tr>
      <w:tr w:rsidR="006E62F1" w14:paraId="2BFE22BD" w14:textId="77777777">
        <w:trPr>
          <w:trHeight w:val="154"/>
          <w:jc w:val="center"/>
        </w:trPr>
        <w:tc>
          <w:tcPr>
            <w:tcW w:w="1857" w:type="dxa"/>
            <w:vAlign w:val="center"/>
          </w:tcPr>
          <w:p w14:paraId="48B58A29" w14:textId="77777777" w:rsidR="006E62F1" w:rsidRDefault="00F81CE6">
            <w:pPr>
              <w:spacing w:line="240" w:lineRule="auto"/>
              <w:ind w:firstLineChars="0" w:firstLine="0"/>
              <w:jc w:val="center"/>
              <w:rPr>
                <w:sz w:val="21"/>
                <w:szCs w:val="21"/>
              </w:rPr>
            </w:pPr>
            <w:r>
              <w:rPr>
                <w:rFonts w:hint="eastAsia"/>
                <w:sz w:val="21"/>
                <w:szCs w:val="21"/>
              </w:rPr>
              <w:t>贵州</w:t>
            </w:r>
          </w:p>
        </w:tc>
        <w:tc>
          <w:tcPr>
            <w:tcW w:w="1857" w:type="dxa"/>
            <w:vAlign w:val="center"/>
          </w:tcPr>
          <w:p w14:paraId="77821EA2"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0.1356</w:t>
            </w:r>
          </w:p>
        </w:tc>
        <w:tc>
          <w:tcPr>
            <w:tcW w:w="1858" w:type="dxa"/>
            <w:vAlign w:val="center"/>
          </w:tcPr>
          <w:p w14:paraId="55DE2D0E"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0.146772</w:t>
            </w:r>
          </w:p>
        </w:tc>
        <w:tc>
          <w:tcPr>
            <w:tcW w:w="1858" w:type="dxa"/>
            <w:vAlign w:val="center"/>
          </w:tcPr>
          <w:p w14:paraId="477343D5"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0.144375</w:t>
            </w:r>
          </w:p>
        </w:tc>
      </w:tr>
      <w:tr w:rsidR="006E62F1" w14:paraId="3525F1B6" w14:textId="77777777">
        <w:trPr>
          <w:jc w:val="center"/>
        </w:trPr>
        <w:tc>
          <w:tcPr>
            <w:tcW w:w="1857" w:type="dxa"/>
            <w:vAlign w:val="center"/>
          </w:tcPr>
          <w:p w14:paraId="4F8776C3" w14:textId="77777777" w:rsidR="006E62F1" w:rsidRDefault="00F81CE6">
            <w:pPr>
              <w:spacing w:line="240" w:lineRule="auto"/>
              <w:ind w:firstLineChars="0" w:firstLine="0"/>
              <w:jc w:val="center"/>
              <w:rPr>
                <w:sz w:val="21"/>
                <w:szCs w:val="21"/>
              </w:rPr>
            </w:pPr>
            <w:r>
              <w:rPr>
                <w:rFonts w:hint="eastAsia"/>
                <w:sz w:val="21"/>
                <w:szCs w:val="21"/>
              </w:rPr>
              <w:t>云南</w:t>
            </w:r>
          </w:p>
        </w:tc>
        <w:tc>
          <w:tcPr>
            <w:tcW w:w="1857" w:type="dxa"/>
            <w:vAlign w:val="center"/>
          </w:tcPr>
          <w:p w14:paraId="1AE40955"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w:t>
            </w:r>
            <w:r>
              <w:rPr>
                <w:rFonts w:cs="Times New Roman" w:hint="eastAsia"/>
                <w:color w:val="000000"/>
                <w:kern w:val="0"/>
                <w:sz w:val="21"/>
                <w:szCs w:val="21"/>
                <w:lang w:bidi="ar"/>
              </w:rPr>
              <w:t>119</w:t>
            </w:r>
          </w:p>
        </w:tc>
        <w:tc>
          <w:tcPr>
            <w:tcW w:w="1858" w:type="dxa"/>
            <w:vAlign w:val="center"/>
          </w:tcPr>
          <w:p w14:paraId="3946CA56"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0.10106</w:t>
            </w:r>
          </w:p>
        </w:tc>
        <w:tc>
          <w:tcPr>
            <w:tcW w:w="1858" w:type="dxa"/>
            <w:vAlign w:val="center"/>
          </w:tcPr>
          <w:p w14:paraId="6BCD1184" w14:textId="77777777" w:rsidR="006E62F1" w:rsidRDefault="00F81CE6">
            <w:pPr>
              <w:widowControl/>
              <w:spacing w:line="240" w:lineRule="auto"/>
              <w:ind w:firstLineChars="0" w:firstLine="0"/>
              <w:jc w:val="center"/>
              <w:textAlignment w:val="center"/>
              <w:rPr>
                <w:sz w:val="21"/>
                <w:szCs w:val="21"/>
              </w:rPr>
            </w:pPr>
            <w:r>
              <w:rPr>
                <w:rFonts w:cs="Times New Roman"/>
                <w:color w:val="000000"/>
                <w:kern w:val="0"/>
                <w:sz w:val="21"/>
                <w:szCs w:val="21"/>
                <w:lang w:bidi="ar"/>
              </w:rPr>
              <w:t>0.102615</w:t>
            </w:r>
          </w:p>
        </w:tc>
      </w:tr>
    </w:tbl>
    <w:p w14:paraId="0BB6973B" w14:textId="77777777" w:rsidR="006E62F1" w:rsidRDefault="006E62F1">
      <w:pPr>
        <w:ind w:firstLineChars="0" w:firstLine="0"/>
        <w:jc w:val="center"/>
        <w:rPr>
          <w:rFonts w:ascii="黑体" w:eastAsia="黑体" w:hAnsi="黑体" w:cs="黑体"/>
          <w:sz w:val="22"/>
          <w:szCs w:val="22"/>
        </w:rPr>
      </w:pPr>
    </w:p>
    <w:p w14:paraId="76D46A2D" w14:textId="77777777" w:rsidR="006E62F1" w:rsidRDefault="00F81CE6">
      <w:pPr>
        <w:pStyle w:val="3"/>
      </w:pPr>
      <w:bookmarkStart w:id="23" w:name="_Toc1311"/>
      <w:r>
        <w:rPr>
          <w:rFonts w:hint="eastAsia"/>
        </w:rPr>
        <w:lastRenderedPageBreak/>
        <w:t>新能源场站度电成本</w:t>
      </w:r>
      <w:bookmarkEnd w:id="23"/>
    </w:p>
    <w:p w14:paraId="4DFA45F2" w14:textId="77777777" w:rsidR="006E62F1" w:rsidRDefault="00F81CE6">
      <w:pPr>
        <w:widowControl/>
        <w:tabs>
          <w:tab w:val="center" w:pos="4200"/>
          <w:tab w:val="right" w:pos="8190"/>
        </w:tabs>
        <w:spacing w:before="120" w:after="120" w:line="600" w:lineRule="atLeast"/>
        <w:ind w:firstLineChars="0" w:firstLine="0"/>
        <w:jc w:val="center"/>
        <w:rPr>
          <w:rFonts w:cs="Times New Roman"/>
          <w:iCs/>
          <w14:ligatures w14:val="standardContextual"/>
        </w:rPr>
      </w:pPr>
      <m:oMathPara>
        <m:oMath>
          <m:r>
            <w:rPr>
              <w:rFonts w:ascii="Cambria Math" w:hAnsi="Cambria Math" w:cs="Times New Roman"/>
            </w:rPr>
            <m:t>LCOE</m:t>
          </m:r>
          <m:r>
            <m:rPr>
              <m:sty m:val="p"/>
            </m:rPr>
            <w:rPr>
              <w:rFonts w:ascii="Cambria Math" w:hAnsi="Cambria Math" w:cs="Times New Roman"/>
            </w:rPr>
            <m:t>=</m:t>
          </m:r>
          <m:f>
            <m:fPr>
              <m:ctrlPr>
                <w:rPr>
                  <w:rFonts w:ascii="Cambria Math" w:hAnsi="Cambria Math" w:cs="Times New Roman"/>
                  <w:iCs/>
                </w:rPr>
              </m:ctrlPr>
            </m:fPr>
            <m:num>
              <m:sSub>
                <m:sSubPr>
                  <m:ctrlPr>
                    <w:rPr>
                      <w:rFonts w:ascii="Cambria Math" w:hAnsi="Cambria Math" w:cs="Times New Roman"/>
                      <w:iCs/>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-VAT-</m:t>
              </m:r>
              <m:f>
                <m:fPr>
                  <m:ctrlPr>
                    <w:rPr>
                      <w:rFonts w:ascii="Cambria Math" w:hAnsi="Cambria Math" w:cs="Times New Roman"/>
                      <w:iCs/>
                    </w:rPr>
                  </m:ctrlPr>
                </m:fPr>
                <m:num>
                  <m:r>
                    <w:rPr>
                      <w:rFonts w:ascii="Cambria Math" w:hAnsi="Cambria Math" w:cs="Times New Roman"/>
                    </w:rPr>
                    <m:t>V</m:t>
                  </m:r>
                </m:num>
                <m:den>
                  <m:sSup>
                    <m:sSupPr>
                      <m:ctrlPr>
                        <w:rPr>
                          <w:rFonts w:ascii="Cambria Math" w:hAnsi="Cambria Math" w:cs="Times New Roman"/>
                          <w:iCs/>
                        </w:rPr>
                      </m:ctrlPr>
                    </m:sSupPr>
                    <m:e>
                      <m:d>
                        <m:dPr>
                          <m:ctrlPr>
                            <w:rPr>
                              <w:rFonts w:ascii="Cambria Math" w:hAnsi="Cambria Math" w:cs="Times New Roman"/>
                              <w:iCs/>
                            </w:rPr>
                          </m:ctrlPr>
                        </m:dPr>
                        <m:e>
                          <m:r>
                            <m:rPr>
                              <m:sty m:val="p"/>
                            </m:rPr>
                            <w:rPr>
                              <w:rFonts w:ascii="Cambria Math" w:hAnsi="Cambria Math" w:cs="Times New Roman"/>
                            </w:rPr>
                            <m:t>1+</m:t>
                          </m:r>
                          <m:r>
                            <w:rPr>
                              <w:rFonts w:ascii="Cambria Math" w:hAnsi="Cambria Math" w:cs="Times New Roman"/>
                            </w:rPr>
                            <m:t>i</m:t>
                          </m:r>
                        </m:e>
                      </m:d>
                    </m:e>
                    <m:sup>
                      <m:r>
                        <w:rPr>
                          <w:rFonts w:ascii="Cambria Math" w:hAnsi="Cambria Math" w:cs="Times New Roman"/>
                        </w:rPr>
                        <m:t>n</m:t>
                      </m:r>
                    </m:sup>
                  </m:sSup>
                </m:den>
              </m:f>
              <m:r>
                <m:rPr>
                  <m:sty m:val="p"/>
                </m:rPr>
                <w:rPr>
                  <w:rFonts w:ascii="Cambria Math" w:hAnsi="Cambria Math" w:cs="Times New Roman"/>
                </w:rPr>
                <m:t>+</m:t>
              </m:r>
              <m:nary>
                <m:naryPr>
                  <m:chr m:val="∑"/>
                  <m:limLoc m:val="undOvr"/>
                  <m:ctrlPr>
                    <w:rPr>
                      <w:rFonts w:ascii="Cambria Math" w:hAnsi="Cambria Math" w:cs="Times New Roman"/>
                      <w:iCs/>
                    </w:rPr>
                  </m:ctrlPr>
                </m:naryPr>
                <m:sub>
                  <m:r>
                    <w:rPr>
                      <w:rFonts w:ascii="Cambria Math" w:hAnsi="Cambria Math" w:cs="Times New Roman"/>
                    </w:rPr>
                    <m:t>t</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iCs/>
                        </w:rPr>
                      </m:ctrlPr>
                    </m:fPr>
                    <m:num>
                      <m:sSub>
                        <m:sSubPr>
                          <m:ctrlPr>
                            <w:rPr>
                              <w:rFonts w:ascii="Cambria Math" w:hAnsi="Cambria Math" w:cs="Times New Roman"/>
                              <w:iCs/>
                            </w:rPr>
                          </m:ctrlPr>
                        </m:sSubPr>
                        <m:e>
                          <m:r>
                            <w:rPr>
                              <w:rFonts w:ascii="Cambria Math" w:hAnsi="Cambria Math" w:cs="Times New Roman"/>
                            </w:rPr>
                            <m:t>CO</m:t>
                          </m:r>
                        </m:e>
                        <m:sub>
                          <m:r>
                            <w:rPr>
                              <w:rFonts w:ascii="Cambria Math" w:hAnsi="Cambria Math" w:cs="Times New Roman"/>
                            </w:rPr>
                            <m:t>t</m:t>
                          </m:r>
                        </m:sub>
                      </m:sSub>
                    </m:num>
                    <m:den>
                      <m:sSup>
                        <m:sSupPr>
                          <m:ctrlPr>
                            <w:rPr>
                              <w:rFonts w:ascii="Cambria Math" w:hAnsi="Cambria Math" w:cs="Times New Roman"/>
                              <w:iCs/>
                            </w:rPr>
                          </m:ctrlPr>
                        </m:sSupPr>
                        <m:e>
                          <m:d>
                            <m:dPr>
                              <m:ctrlPr>
                                <w:rPr>
                                  <w:rFonts w:ascii="Cambria Math" w:hAnsi="Cambria Math" w:cs="Times New Roman"/>
                                  <w:iCs/>
                                </w:rPr>
                              </m:ctrlPr>
                            </m:dPr>
                            <m:e>
                              <m:r>
                                <m:rPr>
                                  <m:sty m:val="p"/>
                                </m:rPr>
                                <w:rPr>
                                  <w:rFonts w:ascii="Cambria Math" w:hAnsi="Cambria Math" w:cs="Times New Roman"/>
                                </w:rPr>
                                <m:t>1+</m:t>
                              </m:r>
                              <m:r>
                                <w:rPr>
                                  <w:rFonts w:ascii="Cambria Math" w:hAnsi="Cambria Math" w:cs="Times New Roman"/>
                                </w:rPr>
                                <m:t>i</m:t>
                              </m:r>
                            </m:e>
                          </m:d>
                        </m:e>
                        <m:sup>
                          <m:r>
                            <w:rPr>
                              <w:rFonts w:ascii="Cambria Math" w:hAnsi="Cambria Math" w:cs="Times New Roman"/>
                            </w:rPr>
                            <m:t>t</m:t>
                          </m:r>
                        </m:sup>
                      </m:sSup>
                    </m:den>
                  </m:f>
                </m:e>
              </m:nary>
            </m:num>
            <m:den>
              <m:nary>
                <m:naryPr>
                  <m:chr m:val="∑"/>
                  <m:limLoc m:val="undOvr"/>
                  <m:ctrlPr>
                    <w:rPr>
                      <w:rFonts w:ascii="Cambria Math" w:hAnsi="Cambria Math" w:cs="Times New Roman"/>
                      <w:iCs/>
                    </w:rPr>
                  </m:ctrlPr>
                </m:naryPr>
                <m:sub>
                  <m:r>
                    <w:rPr>
                      <w:rFonts w:ascii="Cambria Math" w:hAnsi="Cambria Math" w:cs="Times New Roman"/>
                    </w:rPr>
                    <m:t>t</m:t>
                  </m:r>
                  <m:r>
                    <m:rPr>
                      <m:sty m:val="p"/>
                    </m:rPr>
                    <w:rPr>
                      <w:rFonts w:ascii="Cambria Math" w:hAnsi="Cambria Math" w:cs="Times New Roman"/>
                    </w:rPr>
                    <m:t>=1</m:t>
                  </m:r>
                </m:sub>
                <m:sup>
                  <m:r>
                    <w:rPr>
                      <w:rFonts w:ascii="Cambria Math" w:hAnsi="Cambria Math" w:cs="Times New Roman"/>
                    </w:rPr>
                    <m:t>n</m:t>
                  </m:r>
                </m:sup>
                <m:e>
                  <m:f>
                    <m:fPr>
                      <m:ctrlPr>
                        <w:rPr>
                          <w:rFonts w:ascii="Cambria Math" w:hAnsi="Cambria Math" w:cs="Times New Roman"/>
                          <w:iCs/>
                        </w:rPr>
                      </m:ctrlPr>
                    </m:fPr>
                    <m:num>
                      <m:sSub>
                        <m:sSubPr>
                          <m:ctrlPr>
                            <w:rPr>
                              <w:rFonts w:ascii="Cambria Math" w:hAnsi="Cambria Math" w:cs="Times New Roman"/>
                              <w:iCs/>
                            </w:rPr>
                          </m:ctrlPr>
                        </m:sSubPr>
                        <m:e>
                          <m:r>
                            <w:rPr>
                              <w:rFonts w:ascii="Cambria Math" w:hAnsi="Cambria Math" w:cs="Times New Roman"/>
                            </w:rPr>
                            <m:t>Y</m:t>
                          </m:r>
                        </m:e>
                        <m:sub>
                          <m:r>
                            <w:rPr>
                              <w:rFonts w:ascii="Cambria Math" w:hAnsi="Cambria Math" w:cs="Times New Roman"/>
                            </w:rPr>
                            <m:t>t</m:t>
                          </m:r>
                        </m:sub>
                      </m:sSub>
                    </m:num>
                    <m:den>
                      <m:sSup>
                        <m:sSupPr>
                          <m:ctrlPr>
                            <w:rPr>
                              <w:rFonts w:ascii="Cambria Math" w:hAnsi="Cambria Math" w:cs="Times New Roman"/>
                              <w:iCs/>
                            </w:rPr>
                          </m:ctrlPr>
                        </m:sSupPr>
                        <m:e>
                          <m:d>
                            <m:dPr>
                              <m:ctrlPr>
                                <w:rPr>
                                  <w:rFonts w:ascii="Cambria Math" w:hAnsi="Cambria Math" w:cs="Times New Roman"/>
                                  <w:iCs/>
                                </w:rPr>
                              </m:ctrlPr>
                            </m:dPr>
                            <m:e>
                              <m:r>
                                <m:rPr>
                                  <m:sty m:val="p"/>
                                </m:rPr>
                                <w:rPr>
                                  <w:rFonts w:ascii="Cambria Math" w:hAnsi="Cambria Math" w:cs="Times New Roman"/>
                                </w:rPr>
                                <m:t>1+</m:t>
                              </m:r>
                              <m:r>
                                <w:rPr>
                                  <w:rFonts w:ascii="Cambria Math" w:hAnsi="Cambria Math" w:cs="Times New Roman"/>
                                </w:rPr>
                                <m:t>i</m:t>
                              </m:r>
                            </m:e>
                          </m:d>
                        </m:e>
                        <m:sup>
                          <m:r>
                            <w:rPr>
                              <w:rFonts w:ascii="Cambria Math" w:hAnsi="Cambria Math" w:cs="Times New Roman"/>
                            </w:rPr>
                            <m:t>t</m:t>
                          </m:r>
                        </m:sup>
                      </m:sSup>
                    </m:den>
                  </m:f>
                </m:e>
              </m:nary>
            </m:den>
          </m:f>
        </m:oMath>
      </m:oMathPara>
    </w:p>
    <w:p w14:paraId="155A29A9" w14:textId="77777777" w:rsidR="006E62F1" w:rsidRDefault="00F81CE6">
      <w:pPr>
        <w:widowControl/>
        <w:ind w:firstLine="480"/>
        <w:rPr>
          <w:rFonts w:cs="Times New Roman"/>
          <w14:ligatures w14:val="standardContextual"/>
        </w:rPr>
      </w:pPr>
      <w:r>
        <w:rPr>
          <w:rFonts w:cs="Times New Roman"/>
          <w14:ligatures w14:val="standardContextual"/>
        </w:rPr>
        <w:t>式中，</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oMath>
      <w:r>
        <w:rPr>
          <w:rFonts w:cs="Times New Roman"/>
          <w14:ligatures w14:val="standardContextual"/>
        </w:rPr>
        <w:t>代表项目初始投资成本，</w:t>
      </w:r>
      <w:r>
        <w:rPr>
          <w:rFonts w:cs="Times New Roman"/>
          <w14:ligatures w14:val="standardContextual"/>
        </w:rPr>
        <w:t>VAT</w:t>
      </w:r>
      <w:r>
        <w:rPr>
          <w:rFonts w:cs="Times New Roman"/>
          <w14:ligatures w14:val="standardContextual"/>
        </w:rPr>
        <w:t>代表固定资产增值税抵扣额，</w:t>
      </w:r>
      <w:r>
        <w:rPr>
          <w:rFonts w:cs="Times New Roman"/>
          <w14:ligatures w14:val="standardContextual"/>
        </w:rPr>
        <w:t>V</w:t>
      </w:r>
      <w:r>
        <w:rPr>
          <w:rFonts w:cs="Times New Roman"/>
          <w14:ligatures w14:val="standardContextual"/>
        </w:rPr>
        <w:t>代表固定资产残值，</w:t>
      </w:r>
      <w:r>
        <w:rPr>
          <w:rFonts w:cs="Times New Roman"/>
          <w14:ligatures w14:val="standardContextual"/>
        </w:rPr>
        <w:t>i</w:t>
      </w:r>
      <w:r>
        <w:rPr>
          <w:rFonts w:cs="Times New Roman"/>
          <w14:ligatures w14:val="standardContextual"/>
        </w:rPr>
        <w:t>代表贴现率，</w:t>
      </w:r>
      <w:r>
        <w:rPr>
          <w:rFonts w:cs="Times New Roman"/>
          <w14:ligatures w14:val="standardContextual"/>
        </w:rPr>
        <w:t>n</w:t>
      </w:r>
      <w:r>
        <w:rPr>
          <w:rFonts w:cs="Times New Roman"/>
          <w14:ligatures w14:val="standardContextual"/>
        </w:rPr>
        <w:t>为</w:t>
      </w:r>
      <w:r>
        <w:rPr>
          <w:rFonts w:cs="Times New Roman" w:hint="eastAsia"/>
          <w14:ligatures w14:val="standardContextual"/>
        </w:rPr>
        <w:t>新能源场站</w:t>
      </w:r>
      <w:r>
        <w:rPr>
          <w:rFonts w:cs="Times New Roman"/>
          <w14:ligatures w14:val="standardContextual"/>
        </w:rPr>
        <w:t>运营年限，</w:t>
      </w:r>
      <m:oMath>
        <m:sSub>
          <m:sSubPr>
            <m:ctrlPr>
              <w:rPr>
                <w:rFonts w:ascii="Cambria Math" w:hAnsi="Cambria Math" w:cs="Times New Roman"/>
              </w:rPr>
            </m:ctrlPr>
          </m:sSubPr>
          <m:e>
            <m:r>
              <w:rPr>
                <w:rFonts w:ascii="Cambria Math" w:hAnsi="Cambria Math" w:cs="Times New Roman"/>
              </w:rPr>
              <m:t>CO</m:t>
            </m:r>
          </m:e>
          <m:sub>
            <m:r>
              <w:rPr>
                <w:rFonts w:ascii="Cambria Math" w:hAnsi="Cambria Math" w:cs="Times New Roman"/>
              </w:rPr>
              <m:t>t</m:t>
            </m:r>
          </m:sub>
        </m:sSub>
      </m:oMath>
      <w:r>
        <w:rPr>
          <w:rFonts w:cs="Times New Roman"/>
          <w14:ligatures w14:val="standardContextual"/>
        </w:rPr>
        <w:t>为第</w:t>
      </w:r>
      <w:r>
        <w:rPr>
          <w:rFonts w:cs="Times New Roman"/>
          <w14:ligatures w14:val="standardContextual"/>
        </w:rPr>
        <w:t>t</w:t>
      </w:r>
      <w:r>
        <w:rPr>
          <w:rFonts w:cs="Times New Roman"/>
          <w14:ligatures w14:val="standardContextual"/>
        </w:rPr>
        <w:t>年的成本支出，</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t</m:t>
            </m:r>
          </m:sub>
        </m:sSub>
      </m:oMath>
      <w:r>
        <w:rPr>
          <w:rFonts w:cs="Times New Roman"/>
          <w14:ligatures w14:val="standardContextual"/>
        </w:rPr>
        <w:t>为第</w:t>
      </w:r>
      <w:r>
        <w:rPr>
          <w:rFonts w:cs="Times New Roman"/>
          <w14:ligatures w14:val="standardContextual"/>
        </w:rPr>
        <w:t>t</w:t>
      </w:r>
      <w:r>
        <w:rPr>
          <w:rFonts w:cs="Times New Roman"/>
          <w14:ligatures w14:val="standardContextual"/>
        </w:rPr>
        <w:t>年的发电量。经调研，对</w:t>
      </w:r>
      <w:r>
        <w:rPr>
          <w:rFonts w:cs="Times New Roman" w:hint="eastAsia"/>
          <w14:ligatures w14:val="standardContextual"/>
        </w:rPr>
        <w:t>陆上</w:t>
      </w:r>
      <w:r>
        <w:rPr>
          <w:rFonts w:cs="Times New Roman"/>
          <w14:ligatures w14:val="standardContextual"/>
        </w:rPr>
        <w:t>风电项目，贴现率一般取</w:t>
      </w:r>
      <w:r>
        <w:rPr>
          <w:rFonts w:cs="Times New Roman" w:hint="eastAsia"/>
          <w14:ligatures w14:val="standardContextual"/>
        </w:rPr>
        <w:t>6</w:t>
      </w:r>
      <w:r>
        <w:rPr>
          <w:rFonts w:cs="Times New Roman"/>
          <w14:ligatures w14:val="standardContextual"/>
        </w:rPr>
        <w:t>%</w:t>
      </w:r>
      <w:r>
        <w:rPr>
          <w:rFonts w:cs="Times New Roman" w:hint="eastAsia"/>
          <w14:ligatures w14:val="standardContextual"/>
        </w:rPr>
        <w:t>。对光伏项目，贴现率一般取</w:t>
      </w:r>
      <w:r>
        <w:rPr>
          <w:rFonts w:cs="Times New Roman" w:hint="eastAsia"/>
          <w14:ligatures w14:val="standardContextual"/>
        </w:rPr>
        <w:t>8%</w:t>
      </w:r>
      <w:r>
        <w:rPr>
          <w:rFonts w:cs="Times New Roman" w:hint="eastAsia"/>
          <w14:ligatures w14:val="standardContextual"/>
        </w:rPr>
        <w:t>。</w:t>
      </w:r>
    </w:p>
    <w:p w14:paraId="3EFCFC94" w14:textId="77777777" w:rsidR="006E62F1" w:rsidRDefault="00F81CE6">
      <w:pPr>
        <w:widowControl/>
        <w:ind w:firstLine="480"/>
        <w:rPr>
          <w:rFonts w:cs="Times New Roman"/>
          <w14:ligatures w14:val="standardContextual"/>
        </w:rPr>
      </w:pPr>
      <w:r>
        <w:rPr>
          <w:rFonts w:cs="Times New Roman"/>
          <w14:ligatures w14:val="standardContextual"/>
        </w:rPr>
        <w:t>经调研，固定资产增值税抵扣额折现值</w:t>
      </w:r>
      <w:r>
        <w:rPr>
          <w:rFonts w:cs="Times New Roman"/>
          <w14:ligatures w14:val="standardContextual"/>
        </w:rPr>
        <w:t>VAT</w:t>
      </w:r>
      <w:r>
        <w:rPr>
          <w:rFonts w:cs="Times New Roman"/>
          <w14:ligatures w14:val="standardContextual"/>
        </w:rPr>
        <w:t>通常为设备购置费与相应费率（</w:t>
      </w:r>
      <w:r>
        <w:rPr>
          <w:rFonts w:cs="Times New Roman"/>
          <w14:ligatures w14:val="standardContextual"/>
        </w:rPr>
        <w:t>13%</w:t>
      </w:r>
      <w:r>
        <w:rPr>
          <w:rFonts w:cs="Times New Roman"/>
          <w14:ligatures w14:val="standardContextual"/>
        </w:rPr>
        <w:t>）</w:t>
      </w:r>
      <w:r>
        <w:rPr>
          <w:rFonts w:cs="Times New Roman" w:hint="eastAsia"/>
          <w14:ligatures w14:val="standardContextual"/>
        </w:rPr>
        <w:t>的成绩</w:t>
      </w:r>
      <w:r>
        <w:rPr>
          <w:rFonts w:cs="Times New Roman"/>
          <w14:ligatures w14:val="standardContextual"/>
        </w:rPr>
        <w:t>乘积加上建筑安装费乘以相应费率（</w:t>
      </w:r>
      <w:r>
        <w:rPr>
          <w:rFonts w:cs="Times New Roman"/>
          <w14:ligatures w14:val="standardContextual"/>
        </w:rPr>
        <w:t>6%</w:t>
      </w:r>
      <w:r>
        <w:rPr>
          <w:rFonts w:cs="Times New Roman"/>
          <w14:ligatures w14:val="standardContextual"/>
        </w:rPr>
        <w:t>），为简化计算，经调研，</w:t>
      </w:r>
      <w:r>
        <w:rPr>
          <w:rFonts w:cs="Times New Roman"/>
          <w14:ligatures w14:val="standardContextual"/>
        </w:rPr>
        <w:t>VAT</w:t>
      </w:r>
      <w:r>
        <w:rPr>
          <w:rFonts w:cs="Times New Roman"/>
          <w14:ligatures w14:val="standardContextual"/>
        </w:rPr>
        <w:t>取值为</w:t>
      </w:r>
      <w:r>
        <w:rPr>
          <w:rFonts w:cs="Times New Roman" w:hint="eastAsia"/>
          <w14:ligatures w14:val="standardContextual"/>
        </w:rPr>
        <w:t>初始</w:t>
      </w:r>
      <w:r>
        <w:rPr>
          <w:rFonts w:cs="Times New Roman"/>
          <w14:ligatures w14:val="standardContextual"/>
        </w:rPr>
        <w:t>投资</w:t>
      </w:r>
      <w:r>
        <w:rPr>
          <w:rFonts w:cs="Times New Roman"/>
          <w14:ligatures w14:val="standardContextual"/>
        </w:rPr>
        <w:t>A0</w:t>
      </w:r>
      <w:r>
        <w:rPr>
          <w:rFonts w:cs="Times New Roman"/>
          <w14:ligatures w14:val="standardContextual"/>
        </w:rPr>
        <w:t>的</w:t>
      </w:r>
      <w:r>
        <w:rPr>
          <w:rFonts w:cs="Times New Roman"/>
          <w14:ligatures w14:val="standardContextual"/>
        </w:rPr>
        <w:t>9%</w:t>
      </w:r>
      <w:r>
        <w:rPr>
          <w:rFonts w:cs="Times New Roman"/>
          <w14:ligatures w14:val="standardContextual"/>
        </w:rPr>
        <w:t>。</w:t>
      </w:r>
    </w:p>
    <w:p w14:paraId="0A729ED9" w14:textId="77777777" w:rsidR="006E62F1" w:rsidRDefault="00F81CE6">
      <w:pPr>
        <w:widowControl/>
        <w:ind w:firstLine="480"/>
        <w:rPr>
          <w:rFonts w:cs="Times New Roman"/>
          <w14:ligatures w14:val="standardContextual"/>
        </w:rPr>
      </w:pPr>
      <w:r>
        <w:rPr>
          <w:rFonts w:cs="Times New Roman"/>
          <w14:ligatures w14:val="standardContextual"/>
        </w:rPr>
        <w:t>固定资产残值可参考如下公式：</w:t>
      </w:r>
    </w:p>
    <w:p w14:paraId="6A449F94" w14:textId="77777777" w:rsidR="006E62F1" w:rsidRDefault="00F81CE6">
      <w:pPr>
        <w:widowControl/>
        <w:tabs>
          <w:tab w:val="center" w:pos="4200"/>
          <w:tab w:val="right" w:pos="8190"/>
        </w:tabs>
        <w:ind w:firstLineChars="0" w:firstLine="0"/>
        <w:rPr>
          <w:rFonts w:cs="Times New Roman"/>
          <w:iCs/>
          <w14:ligatures w14:val="standardContextual"/>
        </w:rPr>
      </w:pPr>
      <w:r>
        <w:rPr>
          <w:rFonts w:cs="Times New Roman"/>
          <w:iCs/>
          <w14:ligatures w14:val="standardContextual"/>
        </w:rPr>
        <w:tab/>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iCs/>
              </w:rPr>
            </m:ctrlPr>
          </m:sSubPr>
          <m:e>
            <m:r>
              <w:rPr>
                <w:rFonts w:ascii="Cambria Math" w:hAnsi="Cambria Math" w:cs="Times New Roman"/>
              </w:rPr>
              <m:t>A</m:t>
            </m:r>
          </m:e>
          <m:sub>
            <m:r>
              <m:rPr>
                <m:sty m:val="p"/>
              </m:rP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k</m:t>
        </m:r>
      </m:oMath>
      <w:r>
        <w:rPr>
          <w:rFonts w:cs="Times New Roman"/>
          <w:iCs/>
          <w14:ligatures w14:val="standardContextual"/>
        </w:rPr>
        <w:tab/>
      </w:r>
    </w:p>
    <w:p w14:paraId="65AAEC2C" w14:textId="77777777" w:rsidR="006E62F1" w:rsidRDefault="00F81CE6">
      <w:pPr>
        <w:widowControl/>
        <w:ind w:firstLine="480"/>
        <w:rPr>
          <w:rFonts w:cs="Times New Roman"/>
          <w14:ligatures w14:val="standardContextual"/>
        </w:rPr>
      </w:pPr>
      <w:r>
        <w:rPr>
          <w:rFonts w:cs="Times New Roman"/>
          <w14:ligatures w14:val="standardContextual"/>
        </w:rPr>
        <w:t>式中，</w:t>
      </w:r>
      <m:oMath>
        <m:sSub>
          <m:sSubPr>
            <m:ctrlPr>
              <w:rPr>
                <w:rFonts w:ascii="Cambria Math" w:hAnsi="Cambria Math" w:cs="Times New Roman"/>
              </w:rPr>
            </m:ctrlPr>
          </m:sSubPr>
          <m:e>
            <m:r>
              <w:rPr>
                <w:rFonts w:ascii="Cambria Math" w:hAnsi="Cambria Math" w:cs="Times New Roman"/>
              </w:rPr>
              <m:t>A</m:t>
            </m:r>
          </m:e>
          <m:sub>
            <m:r>
              <m:rPr>
                <m:sty m:val="p"/>
              </m:rPr>
              <w:rPr>
                <w:rFonts w:ascii="Cambria Math" w:hAnsi="Cambria Math" w:cs="Times New Roman"/>
              </w:rPr>
              <m:t>0</m:t>
            </m:r>
          </m:sub>
        </m:sSub>
      </m:oMath>
      <w:r>
        <w:rPr>
          <w:rFonts w:cs="Times New Roman"/>
          <w14:ligatures w14:val="standardContextual"/>
        </w:rPr>
        <w:t>代表项目初始投资成本</w:t>
      </w:r>
      <w:r>
        <w:rPr>
          <w:rFonts w:cs="Times New Roman"/>
          <w14:ligatures w14:val="standardContextual"/>
        </w:rPr>
        <w:t>,k</w:t>
      </w:r>
      <w:r>
        <w:rPr>
          <w:rFonts w:cs="Times New Roman"/>
          <w14:ligatures w14:val="standardContextual"/>
        </w:rPr>
        <w:t>代表残值率。经过调研，</w:t>
      </w:r>
      <w:r>
        <w:rPr>
          <w:rFonts w:cs="Times New Roman" w:hint="eastAsia"/>
          <w14:ligatures w14:val="standardContextual"/>
        </w:rPr>
        <w:t>光伏场站和陆上风电场的残值率一般在</w:t>
      </w:r>
      <w:r>
        <w:rPr>
          <w:rFonts w:cs="Times New Roman"/>
          <w14:ligatures w14:val="standardContextual"/>
        </w:rPr>
        <w:t>5%</w:t>
      </w:r>
      <w:r>
        <w:rPr>
          <w:rFonts w:cs="Times New Roman" w:hint="eastAsia"/>
          <w14:ligatures w14:val="standardContextual"/>
        </w:rPr>
        <w:t>左右，本报告取</w:t>
      </w:r>
      <w:r>
        <w:rPr>
          <w:rFonts w:cs="Times New Roman" w:hint="eastAsia"/>
          <w14:ligatures w14:val="standardContextual"/>
        </w:rPr>
        <w:t>5%</w:t>
      </w:r>
      <w:r>
        <w:rPr>
          <w:rFonts w:cs="Times New Roman" w:hint="eastAsia"/>
          <w14:ligatures w14:val="standardContextual"/>
        </w:rPr>
        <w:t>。</w:t>
      </w:r>
    </w:p>
    <w:p w14:paraId="6933340A" w14:textId="77777777" w:rsidR="006E62F1" w:rsidRDefault="00F81CE6">
      <w:pPr>
        <w:ind w:firstLine="440"/>
        <w:jc w:val="center"/>
        <w:rPr>
          <w:rFonts w:eastAsia="黑体" w:cs="Times New Roman"/>
          <w:sz w:val="22"/>
          <w:szCs w:val="22"/>
        </w:rPr>
      </w:pPr>
      <w:r>
        <w:rPr>
          <w:rFonts w:eastAsia="黑体" w:cs="Times New Roman"/>
          <w:sz w:val="22"/>
          <w:szCs w:val="22"/>
        </w:rPr>
        <w:t>表</w:t>
      </w:r>
      <w:r>
        <w:rPr>
          <w:rFonts w:eastAsia="黑体" w:cs="Times New Roman" w:hint="eastAsia"/>
          <w:sz w:val="22"/>
          <w:szCs w:val="22"/>
        </w:rPr>
        <w:t xml:space="preserve">7 </w:t>
      </w:r>
      <w:r>
        <w:rPr>
          <w:rFonts w:eastAsia="黑体" w:cs="Times New Roman" w:hint="eastAsia"/>
          <w:sz w:val="22"/>
          <w:szCs w:val="22"/>
        </w:rPr>
        <w:t>各场景下</w:t>
      </w:r>
      <w:r>
        <w:rPr>
          <w:rFonts w:eastAsia="黑体" w:cs="Times New Roman"/>
          <w:sz w:val="22"/>
          <w:szCs w:val="22"/>
        </w:rPr>
        <w:t>绿电直连</w:t>
      </w:r>
      <w:r>
        <w:rPr>
          <w:rFonts w:eastAsia="黑体" w:cs="Times New Roman" w:hint="eastAsia"/>
          <w:sz w:val="22"/>
          <w:szCs w:val="22"/>
        </w:rPr>
        <w:t>新能源场站度电成本</w:t>
      </w:r>
      <w:r>
        <w:rPr>
          <w:rFonts w:eastAsia="黑体" w:cs="Times New Roman"/>
          <w:sz w:val="22"/>
          <w:szCs w:val="22"/>
        </w:rPr>
        <w:t>（单位：</w:t>
      </w:r>
      <w:r>
        <w:rPr>
          <w:rFonts w:eastAsia="黑体" w:cs="Times New Roman" w:hint="eastAsia"/>
          <w:sz w:val="22"/>
          <w:szCs w:val="22"/>
        </w:rPr>
        <w:t>元</w:t>
      </w:r>
      <w:r>
        <w:rPr>
          <w:rFonts w:eastAsia="黑体" w:cs="Times New Roman" w:hint="eastAsia"/>
          <w:sz w:val="22"/>
          <w:szCs w:val="22"/>
        </w:rPr>
        <w:t>/kWh</w:t>
      </w:r>
      <w:r>
        <w:rPr>
          <w:rFonts w:eastAsia="黑体" w:cs="Times New Roman"/>
          <w:sz w:val="22"/>
          <w:szCs w:val="22"/>
        </w:rPr>
        <w:t>）</w:t>
      </w:r>
    </w:p>
    <w:tbl>
      <w:tblPr>
        <w:tblStyle w:val="a6"/>
        <w:tblW w:w="0" w:type="auto"/>
        <w:jc w:val="center"/>
        <w:tblLook w:val="04A0" w:firstRow="1" w:lastRow="0" w:firstColumn="1" w:lastColumn="0" w:noHBand="0" w:noVBand="1"/>
      </w:tblPr>
      <w:tblGrid>
        <w:gridCol w:w="1857"/>
        <w:gridCol w:w="1857"/>
        <w:gridCol w:w="1858"/>
        <w:gridCol w:w="1858"/>
      </w:tblGrid>
      <w:tr w:rsidR="006E62F1" w14:paraId="08F60695" w14:textId="77777777">
        <w:trPr>
          <w:jc w:val="center"/>
        </w:trPr>
        <w:tc>
          <w:tcPr>
            <w:tcW w:w="1857" w:type="dxa"/>
            <w:vAlign w:val="center"/>
          </w:tcPr>
          <w:p w14:paraId="6C605E96" w14:textId="77777777" w:rsidR="006E62F1" w:rsidRDefault="006E62F1">
            <w:pPr>
              <w:spacing w:line="240" w:lineRule="auto"/>
              <w:ind w:firstLineChars="0" w:firstLine="0"/>
              <w:jc w:val="center"/>
              <w:rPr>
                <w:sz w:val="21"/>
                <w:szCs w:val="21"/>
              </w:rPr>
            </w:pPr>
          </w:p>
        </w:tc>
        <w:tc>
          <w:tcPr>
            <w:tcW w:w="1857" w:type="dxa"/>
            <w:vAlign w:val="center"/>
          </w:tcPr>
          <w:p w14:paraId="4819A377" w14:textId="77777777" w:rsidR="006E62F1" w:rsidRDefault="00F81CE6">
            <w:pPr>
              <w:spacing w:line="240" w:lineRule="auto"/>
              <w:ind w:firstLineChars="0" w:firstLine="0"/>
              <w:jc w:val="center"/>
              <w:rPr>
                <w:sz w:val="21"/>
                <w:szCs w:val="21"/>
              </w:rPr>
            </w:pPr>
            <w:r>
              <w:rPr>
                <w:rFonts w:hint="eastAsia"/>
                <w:sz w:val="21"/>
                <w:szCs w:val="21"/>
              </w:rPr>
              <w:t>光伏直连</w:t>
            </w:r>
          </w:p>
        </w:tc>
        <w:tc>
          <w:tcPr>
            <w:tcW w:w="1858" w:type="dxa"/>
            <w:vAlign w:val="center"/>
          </w:tcPr>
          <w:p w14:paraId="1AA0F98E" w14:textId="77777777" w:rsidR="006E62F1" w:rsidRDefault="00F81CE6">
            <w:pPr>
              <w:spacing w:line="240" w:lineRule="auto"/>
              <w:ind w:firstLineChars="0" w:firstLine="0"/>
              <w:jc w:val="center"/>
              <w:rPr>
                <w:sz w:val="21"/>
                <w:szCs w:val="21"/>
              </w:rPr>
            </w:pPr>
            <w:r>
              <w:rPr>
                <w:rFonts w:hint="eastAsia"/>
                <w:sz w:val="21"/>
                <w:szCs w:val="21"/>
              </w:rPr>
              <w:t>风电直连</w:t>
            </w:r>
          </w:p>
        </w:tc>
        <w:tc>
          <w:tcPr>
            <w:tcW w:w="1858" w:type="dxa"/>
            <w:vAlign w:val="center"/>
          </w:tcPr>
          <w:p w14:paraId="2C927096" w14:textId="77777777" w:rsidR="006E62F1" w:rsidRDefault="00F81CE6">
            <w:pPr>
              <w:spacing w:line="240" w:lineRule="auto"/>
              <w:ind w:firstLineChars="0" w:firstLine="0"/>
              <w:jc w:val="center"/>
              <w:rPr>
                <w:sz w:val="21"/>
                <w:szCs w:val="21"/>
              </w:rPr>
            </w:pPr>
            <w:r>
              <w:rPr>
                <w:rFonts w:hint="eastAsia"/>
                <w:sz w:val="21"/>
                <w:szCs w:val="21"/>
              </w:rPr>
              <w:t>风光联合直连</w:t>
            </w:r>
          </w:p>
        </w:tc>
      </w:tr>
      <w:tr w:rsidR="006E62F1" w14:paraId="570E3AE3" w14:textId="77777777">
        <w:trPr>
          <w:jc w:val="center"/>
        </w:trPr>
        <w:tc>
          <w:tcPr>
            <w:tcW w:w="1857" w:type="dxa"/>
            <w:vAlign w:val="center"/>
          </w:tcPr>
          <w:p w14:paraId="61673EAB" w14:textId="77777777" w:rsidR="006E62F1" w:rsidRDefault="00F81CE6">
            <w:pPr>
              <w:spacing w:line="240" w:lineRule="auto"/>
              <w:ind w:firstLineChars="0" w:firstLine="0"/>
              <w:jc w:val="center"/>
              <w:rPr>
                <w:sz w:val="21"/>
                <w:szCs w:val="21"/>
              </w:rPr>
            </w:pPr>
            <w:r>
              <w:rPr>
                <w:rFonts w:hint="eastAsia"/>
                <w:sz w:val="21"/>
                <w:szCs w:val="21"/>
              </w:rPr>
              <w:t>贵州</w:t>
            </w:r>
          </w:p>
        </w:tc>
        <w:tc>
          <w:tcPr>
            <w:tcW w:w="1857" w:type="dxa"/>
            <w:vAlign w:val="center"/>
          </w:tcPr>
          <w:p w14:paraId="50DC1D55" w14:textId="77777777" w:rsidR="006E62F1" w:rsidRDefault="00F81CE6">
            <w:pPr>
              <w:spacing w:line="240" w:lineRule="auto"/>
              <w:ind w:firstLineChars="0" w:firstLine="0"/>
              <w:jc w:val="center"/>
              <w:rPr>
                <w:sz w:val="21"/>
                <w:szCs w:val="21"/>
              </w:rPr>
            </w:pPr>
            <w:r>
              <w:rPr>
                <w:rFonts w:hint="eastAsia"/>
                <w:sz w:val="21"/>
                <w:szCs w:val="21"/>
              </w:rPr>
              <w:t>0.4083</w:t>
            </w:r>
          </w:p>
        </w:tc>
        <w:tc>
          <w:tcPr>
            <w:tcW w:w="1858" w:type="dxa"/>
            <w:vAlign w:val="center"/>
          </w:tcPr>
          <w:p w14:paraId="275E1F58" w14:textId="77777777" w:rsidR="006E62F1" w:rsidRDefault="00F81CE6">
            <w:pPr>
              <w:spacing w:line="240" w:lineRule="auto"/>
              <w:ind w:firstLineChars="0" w:firstLine="0"/>
              <w:jc w:val="center"/>
              <w:rPr>
                <w:sz w:val="21"/>
                <w:szCs w:val="21"/>
              </w:rPr>
            </w:pPr>
            <w:r>
              <w:rPr>
                <w:rFonts w:hint="eastAsia"/>
                <w:sz w:val="21"/>
                <w:szCs w:val="21"/>
              </w:rPr>
              <w:t>0.3871</w:t>
            </w:r>
          </w:p>
        </w:tc>
        <w:tc>
          <w:tcPr>
            <w:tcW w:w="1858" w:type="dxa"/>
            <w:vAlign w:val="center"/>
          </w:tcPr>
          <w:p w14:paraId="60E54829" w14:textId="77777777" w:rsidR="006E62F1" w:rsidRDefault="00F81CE6">
            <w:pPr>
              <w:spacing w:line="240" w:lineRule="auto"/>
              <w:ind w:firstLineChars="0" w:firstLine="0"/>
              <w:jc w:val="center"/>
              <w:rPr>
                <w:sz w:val="21"/>
                <w:szCs w:val="21"/>
              </w:rPr>
            </w:pPr>
            <w:r>
              <w:rPr>
                <w:rFonts w:hint="eastAsia"/>
                <w:sz w:val="21"/>
                <w:szCs w:val="21"/>
              </w:rPr>
              <w:t>0.3916</w:t>
            </w:r>
          </w:p>
        </w:tc>
      </w:tr>
      <w:tr w:rsidR="006E62F1" w14:paraId="7D242EE1" w14:textId="77777777">
        <w:trPr>
          <w:jc w:val="center"/>
        </w:trPr>
        <w:tc>
          <w:tcPr>
            <w:tcW w:w="1857" w:type="dxa"/>
            <w:vAlign w:val="center"/>
          </w:tcPr>
          <w:p w14:paraId="57F6092E" w14:textId="77777777" w:rsidR="006E62F1" w:rsidRDefault="00F81CE6">
            <w:pPr>
              <w:spacing w:line="240" w:lineRule="auto"/>
              <w:ind w:firstLineChars="0" w:firstLine="0"/>
              <w:jc w:val="center"/>
              <w:rPr>
                <w:sz w:val="21"/>
                <w:szCs w:val="21"/>
              </w:rPr>
            </w:pPr>
            <w:r>
              <w:rPr>
                <w:rFonts w:hint="eastAsia"/>
                <w:sz w:val="21"/>
                <w:szCs w:val="21"/>
              </w:rPr>
              <w:t>云南</w:t>
            </w:r>
          </w:p>
        </w:tc>
        <w:tc>
          <w:tcPr>
            <w:tcW w:w="1857" w:type="dxa"/>
            <w:vAlign w:val="center"/>
          </w:tcPr>
          <w:p w14:paraId="14CB0713" w14:textId="77777777" w:rsidR="006E62F1" w:rsidRDefault="00F81CE6">
            <w:pPr>
              <w:spacing w:line="240" w:lineRule="auto"/>
              <w:ind w:firstLineChars="0" w:firstLine="0"/>
              <w:jc w:val="center"/>
              <w:rPr>
                <w:sz w:val="21"/>
                <w:szCs w:val="21"/>
              </w:rPr>
            </w:pPr>
            <w:r>
              <w:rPr>
                <w:rFonts w:hint="eastAsia"/>
                <w:sz w:val="21"/>
                <w:szCs w:val="21"/>
              </w:rPr>
              <w:t>0.405</w:t>
            </w:r>
          </w:p>
        </w:tc>
        <w:tc>
          <w:tcPr>
            <w:tcW w:w="1858" w:type="dxa"/>
            <w:vAlign w:val="center"/>
          </w:tcPr>
          <w:p w14:paraId="4BDB23D1" w14:textId="77777777" w:rsidR="006E62F1" w:rsidRDefault="00F81CE6">
            <w:pPr>
              <w:spacing w:line="240" w:lineRule="auto"/>
              <w:ind w:firstLineChars="0" w:firstLine="0"/>
              <w:jc w:val="center"/>
              <w:rPr>
                <w:sz w:val="21"/>
                <w:szCs w:val="21"/>
              </w:rPr>
            </w:pPr>
            <w:r>
              <w:rPr>
                <w:rFonts w:hint="eastAsia"/>
                <w:sz w:val="21"/>
                <w:szCs w:val="21"/>
              </w:rPr>
              <w:t>0.2557</w:t>
            </w:r>
          </w:p>
        </w:tc>
        <w:tc>
          <w:tcPr>
            <w:tcW w:w="1858" w:type="dxa"/>
            <w:vAlign w:val="center"/>
          </w:tcPr>
          <w:p w14:paraId="30F9E071" w14:textId="77777777" w:rsidR="006E62F1" w:rsidRDefault="00F81CE6">
            <w:pPr>
              <w:spacing w:line="240" w:lineRule="auto"/>
              <w:ind w:firstLineChars="0" w:firstLine="0"/>
              <w:jc w:val="center"/>
              <w:rPr>
                <w:sz w:val="21"/>
                <w:szCs w:val="21"/>
              </w:rPr>
            </w:pPr>
            <w:r>
              <w:rPr>
                <w:rFonts w:hint="eastAsia"/>
                <w:sz w:val="21"/>
                <w:szCs w:val="21"/>
              </w:rPr>
              <w:t>0.2677</w:t>
            </w:r>
          </w:p>
        </w:tc>
      </w:tr>
    </w:tbl>
    <w:p w14:paraId="70277A27" w14:textId="77777777" w:rsidR="006E62F1" w:rsidRDefault="00F81CE6">
      <w:pPr>
        <w:pStyle w:val="1"/>
        <w:ind w:left="432" w:hanging="432"/>
      </w:pPr>
      <w:bookmarkStart w:id="24" w:name="_Toc24699"/>
      <w:r>
        <w:rPr>
          <w:rFonts w:hint="eastAsia"/>
        </w:rPr>
        <w:t>数据中心绿电直连运营收益</w:t>
      </w:r>
      <w:bookmarkEnd w:id="24"/>
    </w:p>
    <w:p w14:paraId="3586134B" w14:textId="77777777" w:rsidR="006E62F1" w:rsidRDefault="00F81CE6">
      <w:pPr>
        <w:pStyle w:val="2"/>
      </w:pPr>
      <w:bookmarkStart w:id="25" w:name="_Toc25580"/>
      <w:r>
        <w:rPr>
          <w:rFonts w:hint="eastAsia"/>
        </w:rPr>
        <w:t>电价情况</w:t>
      </w:r>
      <w:bookmarkEnd w:id="25"/>
    </w:p>
    <w:p w14:paraId="739EF817" w14:textId="77777777" w:rsidR="006E62F1" w:rsidRDefault="00F81CE6">
      <w:pPr>
        <w:ind w:firstLine="480"/>
        <w:rPr>
          <w:rFonts w:cs="Times New Roman"/>
        </w:rPr>
      </w:pPr>
      <w:r>
        <w:rPr>
          <w:rFonts w:cs="Times New Roman"/>
        </w:rPr>
        <w:t>根据</w:t>
      </w:r>
      <w:r>
        <w:rPr>
          <w:rFonts w:cs="Times New Roman"/>
        </w:rPr>
        <w:t>2024</w:t>
      </w:r>
      <w:r>
        <w:rPr>
          <w:rFonts w:cs="Times New Roman"/>
        </w:rPr>
        <w:t>年</w:t>
      </w:r>
      <w:r>
        <w:rPr>
          <w:rFonts w:cs="Times New Roman"/>
        </w:rPr>
        <w:t>1</w:t>
      </w:r>
      <w:r>
        <w:rPr>
          <w:rFonts w:cs="Times New Roman"/>
        </w:rPr>
        <w:t>月发布的《云南电力交易月报》云南地区直接交易电价中水电主导清洁能源市场化交易均价为</w:t>
      </w:r>
      <w:r>
        <w:rPr>
          <w:rFonts w:cs="Times New Roman"/>
        </w:rPr>
        <w:t>0.27797</w:t>
      </w:r>
      <w:r>
        <w:rPr>
          <w:rFonts w:cs="Times New Roman"/>
        </w:rPr>
        <w:t>元</w:t>
      </w:r>
      <w:r>
        <w:rPr>
          <w:rFonts w:cs="Times New Roman"/>
        </w:rPr>
        <w:t>/kWh</w:t>
      </w:r>
      <w:r>
        <w:rPr>
          <w:rFonts w:cs="Times New Roman"/>
        </w:rPr>
        <w:t>，根据《关于进一步完善新能源上网电价政策有关事项的通知》（云发改价格〔</w:t>
      </w:r>
      <w:r>
        <w:rPr>
          <w:rFonts w:cs="Times New Roman"/>
        </w:rPr>
        <w:t xml:space="preserve"> 2023 </w:t>
      </w:r>
      <w:r>
        <w:rPr>
          <w:rFonts w:cs="Times New Roman"/>
        </w:rPr>
        <w:t>〕</w:t>
      </w:r>
      <w:r>
        <w:rPr>
          <w:rFonts w:cs="Times New Roman"/>
        </w:rPr>
        <w:t xml:space="preserve">1264 </w:t>
      </w:r>
      <w:r>
        <w:rPr>
          <w:rFonts w:cs="Times New Roman"/>
        </w:rPr>
        <w:t>号），云南地区燃煤发电市场化交易电价基准</w:t>
      </w:r>
      <w:r>
        <w:rPr>
          <w:rFonts w:cs="Times New Roman"/>
          <w:b/>
          <w:bCs/>
        </w:rPr>
        <w:t>0.3358</w:t>
      </w:r>
      <w:r>
        <w:rPr>
          <w:rFonts w:cs="Times New Roman"/>
          <w:b/>
          <w:bCs/>
        </w:rPr>
        <w:t>元</w:t>
      </w:r>
      <w:r>
        <w:rPr>
          <w:rFonts w:cs="Times New Roman"/>
          <w:b/>
          <w:bCs/>
        </w:rPr>
        <w:t>/kWh</w:t>
      </w:r>
      <w:r>
        <w:rPr>
          <w:rFonts w:cs="Times New Roman"/>
        </w:rPr>
        <w:t>；根据</w:t>
      </w:r>
      <w:r>
        <w:rPr>
          <w:rFonts w:cs="Times New Roman" w:hint="eastAsia"/>
        </w:rPr>
        <w:t>2025</w:t>
      </w:r>
      <w:r>
        <w:rPr>
          <w:rFonts w:cs="Times New Roman"/>
        </w:rPr>
        <w:t>年</w:t>
      </w:r>
      <w:r>
        <w:rPr>
          <w:rFonts w:cs="Times New Roman" w:hint="eastAsia"/>
        </w:rPr>
        <w:t>5</w:t>
      </w:r>
      <w:r>
        <w:rPr>
          <w:rFonts w:cs="Times New Roman"/>
        </w:rPr>
        <w:t>月《</w:t>
      </w:r>
      <w:r>
        <w:rPr>
          <w:rFonts w:cs="Times New Roman" w:hint="eastAsia"/>
        </w:rPr>
        <w:t>云南电网有限责任公司代理购电工商业用户电价表</w:t>
      </w:r>
      <w:r>
        <w:rPr>
          <w:rFonts w:cs="Times New Roman"/>
        </w:rPr>
        <w:t>》</w:t>
      </w:r>
      <w:r>
        <w:rPr>
          <w:rFonts w:cs="Times New Roman" w:hint="eastAsia"/>
        </w:rPr>
        <w:t>，云南地区</w:t>
      </w:r>
      <w:r>
        <w:rPr>
          <w:rFonts w:cs="Times New Roman" w:hint="eastAsia"/>
        </w:rPr>
        <w:t xml:space="preserve"> </w:t>
      </w:r>
      <w:r>
        <w:rPr>
          <w:rFonts w:cs="Times New Roman" w:hint="eastAsia"/>
        </w:rPr>
        <w:t>“四项费用”为</w:t>
      </w:r>
      <w:r>
        <w:rPr>
          <w:rFonts w:cs="Times New Roman" w:hint="eastAsia"/>
        </w:rPr>
        <w:t>0.1556</w:t>
      </w:r>
      <w:r>
        <w:rPr>
          <w:rFonts w:cs="Times New Roman" w:hint="eastAsia"/>
        </w:rPr>
        <w:t>元</w:t>
      </w:r>
      <w:r>
        <w:rPr>
          <w:rFonts w:cs="Times New Roman" w:hint="eastAsia"/>
        </w:rPr>
        <w:t>/kWh</w:t>
      </w:r>
      <w:r>
        <w:rPr>
          <w:rFonts w:cs="Times New Roman" w:hint="eastAsia"/>
        </w:rPr>
        <w:t>（输配电价为</w:t>
      </w:r>
      <w:r>
        <w:rPr>
          <w:rFonts w:cs="Times New Roman" w:hint="eastAsia"/>
        </w:rPr>
        <w:t>0.0749</w:t>
      </w:r>
      <w:r>
        <w:rPr>
          <w:rFonts w:cs="Times New Roman" w:hint="eastAsia"/>
        </w:rPr>
        <w:t>元</w:t>
      </w:r>
      <w:r>
        <w:rPr>
          <w:rFonts w:cs="Times New Roman" w:hint="eastAsia"/>
        </w:rPr>
        <w:t>/kWh</w:t>
      </w:r>
      <w:r>
        <w:rPr>
          <w:rFonts w:cs="Times New Roman" w:hint="eastAsia"/>
        </w:rPr>
        <w:t>，上网线损</w:t>
      </w:r>
      <w:r>
        <w:rPr>
          <w:rFonts w:cs="Times New Roman" w:hint="eastAsia"/>
        </w:rPr>
        <w:t>0.016852</w:t>
      </w:r>
      <w:r>
        <w:rPr>
          <w:rFonts w:cs="Times New Roman" w:hint="eastAsia"/>
        </w:rPr>
        <w:t>元</w:t>
      </w:r>
      <w:r>
        <w:rPr>
          <w:rFonts w:cs="Times New Roman" w:hint="eastAsia"/>
        </w:rPr>
        <w:t>/kWh</w:t>
      </w:r>
      <w:r>
        <w:rPr>
          <w:rFonts w:cs="Times New Roman" w:hint="eastAsia"/>
        </w:rPr>
        <w:t>、系统运行费</w:t>
      </w:r>
      <w:r>
        <w:rPr>
          <w:rFonts w:cs="Times New Roman" w:hint="eastAsia"/>
        </w:rPr>
        <w:t>0</w:t>
      </w:r>
      <w:r>
        <w:rPr>
          <w:rFonts w:cs="Times New Roman" w:hint="eastAsia"/>
        </w:rPr>
        <w:t>元</w:t>
      </w:r>
      <w:r>
        <w:rPr>
          <w:rFonts w:cs="Times New Roman" w:hint="eastAsia"/>
        </w:rPr>
        <w:t>/kWh</w:t>
      </w:r>
      <w:r>
        <w:rPr>
          <w:rFonts w:cs="Times New Roman" w:hint="eastAsia"/>
        </w:rPr>
        <w:t>、政府性基金及附加</w:t>
      </w:r>
      <w:r>
        <w:rPr>
          <w:rFonts w:cs="Times New Roman" w:hint="eastAsia"/>
        </w:rPr>
        <w:t>0.063875</w:t>
      </w:r>
      <w:r>
        <w:rPr>
          <w:rFonts w:cs="Times New Roman" w:hint="eastAsia"/>
        </w:rPr>
        <w:t>元</w:t>
      </w:r>
      <w:r>
        <w:rPr>
          <w:rFonts w:cs="Times New Roman" w:hint="eastAsia"/>
        </w:rPr>
        <w:t>/kWh</w:t>
      </w:r>
      <w:r>
        <w:rPr>
          <w:rFonts w:cs="Times New Roman" w:hint="eastAsia"/>
        </w:rPr>
        <w:t>），容量电价为</w:t>
      </w:r>
      <w:r>
        <w:rPr>
          <w:rFonts w:cs="Times New Roman" w:hint="eastAsia"/>
        </w:rPr>
        <w:t>36.8</w:t>
      </w:r>
      <w:r>
        <w:rPr>
          <w:rFonts w:cs="Times New Roman"/>
        </w:rPr>
        <w:t>元</w:t>
      </w:r>
      <w:r>
        <w:rPr>
          <w:rFonts w:cs="Times New Roman" w:hint="eastAsia"/>
        </w:rPr>
        <w:t>/</w:t>
      </w:r>
      <w:r>
        <w:rPr>
          <w:rFonts w:cs="Times New Roman"/>
        </w:rPr>
        <w:t>kW</w:t>
      </w:r>
      <w:r>
        <w:rPr>
          <w:rFonts w:cs="Times New Roman" w:hint="eastAsia"/>
        </w:rPr>
        <w:t>/</w:t>
      </w:r>
      <w:r>
        <w:rPr>
          <w:rFonts w:cs="Times New Roman"/>
        </w:rPr>
        <w:t>月。</w:t>
      </w:r>
    </w:p>
    <w:p w14:paraId="34A06E03" w14:textId="77777777" w:rsidR="006E62F1" w:rsidRDefault="00F81CE6">
      <w:pPr>
        <w:ind w:firstLine="480"/>
        <w:rPr>
          <w:rFonts w:cs="Times New Roman"/>
        </w:rPr>
      </w:pPr>
      <w:r>
        <w:rPr>
          <w:rFonts w:cs="Times New Roman"/>
        </w:rPr>
        <w:lastRenderedPageBreak/>
        <w:t>贵州地区直接交易电价中水电主导清洁能源市场化交易均价</w:t>
      </w:r>
      <w:r>
        <w:rPr>
          <w:rFonts w:cs="Times New Roman" w:hint="eastAsia"/>
        </w:rPr>
        <w:t>参照云南地区</w:t>
      </w:r>
      <w:r>
        <w:rPr>
          <w:rFonts w:cs="Times New Roman"/>
        </w:rPr>
        <w:t>为</w:t>
      </w:r>
      <w:r>
        <w:rPr>
          <w:rFonts w:cs="Times New Roman"/>
        </w:rPr>
        <w:t>0.2</w:t>
      </w:r>
      <w:r>
        <w:rPr>
          <w:rFonts w:cs="Times New Roman" w:hint="eastAsia"/>
        </w:rPr>
        <w:t>7797</w:t>
      </w:r>
      <w:r>
        <w:rPr>
          <w:rFonts w:cs="Times New Roman"/>
        </w:rPr>
        <w:t>元</w:t>
      </w:r>
      <w:r>
        <w:rPr>
          <w:rFonts w:cs="Times New Roman"/>
        </w:rPr>
        <w:t>/kWh</w:t>
      </w:r>
      <w:r>
        <w:rPr>
          <w:rFonts w:cs="Times New Roman"/>
        </w:rPr>
        <w:t>，根据《贵州省深化燃煤发电上网电价形成机制改革实施方案》燃煤发电市场化交易电价基准</w:t>
      </w:r>
      <w:r>
        <w:rPr>
          <w:rFonts w:cs="Times New Roman"/>
          <w:b/>
          <w:bCs/>
        </w:rPr>
        <w:t>0.3515</w:t>
      </w:r>
      <w:r>
        <w:rPr>
          <w:rFonts w:cs="Times New Roman"/>
          <w:b/>
          <w:bCs/>
        </w:rPr>
        <w:t>元</w:t>
      </w:r>
      <w:r>
        <w:rPr>
          <w:rFonts w:cs="Times New Roman"/>
          <w:b/>
          <w:bCs/>
        </w:rPr>
        <w:t>/kWh</w:t>
      </w:r>
      <w:r>
        <w:rPr>
          <w:rFonts w:cs="Times New Roman"/>
        </w:rPr>
        <w:t>。根据</w:t>
      </w:r>
      <w:r>
        <w:rPr>
          <w:rFonts w:cs="Times New Roman" w:hint="eastAsia"/>
        </w:rPr>
        <w:t>2025</w:t>
      </w:r>
      <w:r>
        <w:rPr>
          <w:rFonts w:cs="Times New Roman"/>
        </w:rPr>
        <w:t>年</w:t>
      </w:r>
      <w:r>
        <w:rPr>
          <w:rFonts w:cs="Times New Roman" w:hint="eastAsia"/>
        </w:rPr>
        <w:t>6</w:t>
      </w:r>
      <w:r>
        <w:rPr>
          <w:rFonts w:cs="Times New Roman"/>
        </w:rPr>
        <w:t>月《</w:t>
      </w:r>
      <w:r>
        <w:rPr>
          <w:rFonts w:cs="Times New Roman" w:hint="eastAsia"/>
        </w:rPr>
        <w:t>贵州电网公司代理购电工商业用户电价公告表</w:t>
      </w:r>
      <w:r>
        <w:rPr>
          <w:rFonts w:cs="Times New Roman"/>
        </w:rPr>
        <w:t>》</w:t>
      </w:r>
      <w:r>
        <w:rPr>
          <w:rFonts w:cs="Times New Roman" w:hint="eastAsia"/>
        </w:rPr>
        <w:t>，贵州地区的“四项费用”为</w:t>
      </w:r>
      <w:r>
        <w:rPr>
          <w:rFonts w:cs="Times New Roman" w:hint="eastAsia"/>
        </w:rPr>
        <w:t>0.1906</w:t>
      </w:r>
      <w:r>
        <w:rPr>
          <w:rFonts w:cs="Times New Roman" w:hint="eastAsia"/>
        </w:rPr>
        <w:t>元</w:t>
      </w:r>
      <w:r>
        <w:rPr>
          <w:rFonts w:cs="Times New Roman" w:hint="eastAsia"/>
        </w:rPr>
        <w:t>/kWh</w:t>
      </w:r>
      <w:r>
        <w:rPr>
          <w:rFonts w:cs="Times New Roman" w:hint="eastAsia"/>
        </w:rPr>
        <w:t>（输配电价为</w:t>
      </w:r>
      <w:r>
        <w:rPr>
          <w:rFonts w:cs="Times New Roman" w:hint="eastAsia"/>
        </w:rPr>
        <w:t>0.0777</w:t>
      </w:r>
      <w:r>
        <w:rPr>
          <w:rFonts w:cs="Times New Roman" w:hint="eastAsia"/>
        </w:rPr>
        <w:t>元</w:t>
      </w:r>
      <w:r>
        <w:rPr>
          <w:rFonts w:cs="Times New Roman" w:hint="eastAsia"/>
        </w:rPr>
        <w:t>/kWh</w:t>
      </w:r>
      <w:r>
        <w:rPr>
          <w:rFonts w:cs="Times New Roman" w:hint="eastAsia"/>
        </w:rPr>
        <w:t>，上网线损</w:t>
      </w:r>
      <w:r>
        <w:rPr>
          <w:rFonts w:cs="Times New Roman" w:hint="eastAsia"/>
        </w:rPr>
        <w:t>0.019568</w:t>
      </w:r>
      <w:r>
        <w:rPr>
          <w:rFonts w:cs="Times New Roman" w:hint="eastAsia"/>
        </w:rPr>
        <w:t>元</w:t>
      </w:r>
      <w:r>
        <w:rPr>
          <w:rFonts w:cs="Times New Roman" w:hint="eastAsia"/>
        </w:rPr>
        <w:t>/kWh</w:t>
      </w:r>
      <w:r>
        <w:rPr>
          <w:rFonts w:cs="Times New Roman" w:hint="eastAsia"/>
        </w:rPr>
        <w:t>、系统运行费</w:t>
      </w:r>
      <w:r>
        <w:rPr>
          <w:rFonts w:cs="Times New Roman" w:hint="eastAsia"/>
        </w:rPr>
        <w:t>0.068035</w:t>
      </w:r>
      <w:r>
        <w:rPr>
          <w:rFonts w:cs="Times New Roman" w:hint="eastAsia"/>
        </w:rPr>
        <w:t>元</w:t>
      </w:r>
      <w:r>
        <w:rPr>
          <w:rFonts w:cs="Times New Roman" w:hint="eastAsia"/>
        </w:rPr>
        <w:t>/kWh</w:t>
      </w:r>
      <w:r>
        <w:rPr>
          <w:rFonts w:cs="Times New Roman" w:hint="eastAsia"/>
        </w:rPr>
        <w:t>、政府性基金及附加</w:t>
      </w:r>
      <w:r>
        <w:rPr>
          <w:rFonts w:cs="Times New Roman" w:hint="eastAsia"/>
        </w:rPr>
        <w:t>0.025325</w:t>
      </w:r>
      <w:r>
        <w:rPr>
          <w:rFonts w:cs="Times New Roman" w:hint="eastAsia"/>
        </w:rPr>
        <w:t>元</w:t>
      </w:r>
      <w:r>
        <w:rPr>
          <w:rFonts w:cs="Times New Roman" w:hint="eastAsia"/>
        </w:rPr>
        <w:t>/kWh</w:t>
      </w:r>
      <w:r>
        <w:rPr>
          <w:rFonts w:cs="Times New Roman" w:hint="eastAsia"/>
        </w:rPr>
        <w:t>），容量电价为</w:t>
      </w:r>
      <w:r>
        <w:rPr>
          <w:rFonts w:cs="Times New Roman" w:hint="eastAsia"/>
        </w:rPr>
        <w:t>31</w:t>
      </w:r>
      <w:r>
        <w:rPr>
          <w:rFonts w:cs="Times New Roman"/>
        </w:rPr>
        <w:t>元</w:t>
      </w:r>
      <w:r>
        <w:rPr>
          <w:rFonts w:cs="Times New Roman" w:hint="eastAsia"/>
        </w:rPr>
        <w:t>/kW/</w:t>
      </w:r>
      <w:r>
        <w:rPr>
          <w:rFonts w:cs="Times New Roman"/>
        </w:rPr>
        <w:t>月。</w:t>
      </w:r>
    </w:p>
    <w:p w14:paraId="09A9330C" w14:textId="77777777" w:rsidR="006E62F1" w:rsidRDefault="00F81CE6">
      <w:pPr>
        <w:pStyle w:val="2"/>
      </w:pPr>
      <w:bookmarkStart w:id="26" w:name="_Toc11194"/>
      <w:r>
        <w:rPr>
          <w:rFonts w:hint="eastAsia"/>
        </w:rPr>
        <w:t>数据中心年度网购电费</w:t>
      </w:r>
      <w:bookmarkEnd w:id="26"/>
    </w:p>
    <w:p w14:paraId="3B18118D" w14:textId="77777777" w:rsidR="006E62F1" w:rsidRDefault="00F81CE6">
      <w:pPr>
        <w:pStyle w:val="3"/>
      </w:pPr>
      <w:bookmarkStart w:id="27" w:name="_Toc26078"/>
      <w:r>
        <w:rPr>
          <w:rFonts w:hint="eastAsia"/>
        </w:rPr>
        <w:t>基本容量电费</w:t>
      </w:r>
      <w:bookmarkEnd w:id="27"/>
    </w:p>
    <w:p w14:paraId="25661EEC" w14:textId="77777777" w:rsidR="006E62F1" w:rsidRDefault="00F81CE6">
      <w:pPr>
        <w:ind w:firstLine="482"/>
        <w:rPr>
          <w:rFonts w:cs="Times New Roman"/>
          <w:b/>
          <w:bCs/>
        </w:rPr>
      </w:pPr>
      <w:r>
        <w:rPr>
          <w:rFonts w:cs="Times New Roman" w:hint="eastAsia"/>
          <w:b/>
          <w:bCs/>
        </w:rPr>
        <w:t>（</w:t>
      </w:r>
      <w:r>
        <w:rPr>
          <w:rFonts w:cs="Times New Roman" w:hint="eastAsia"/>
          <w:b/>
          <w:bCs/>
        </w:rPr>
        <w:t>1</w:t>
      </w:r>
      <w:r>
        <w:rPr>
          <w:rFonts w:cs="Times New Roman" w:hint="eastAsia"/>
          <w:b/>
          <w:bCs/>
        </w:rPr>
        <w:t>）贵州地区</w:t>
      </w:r>
    </w:p>
    <w:p w14:paraId="59BD0F43" w14:textId="77777777" w:rsidR="006E62F1" w:rsidRDefault="00F81CE6">
      <w:pPr>
        <w:ind w:firstLine="480"/>
        <w:rPr>
          <w:rFonts w:cs="Times New Roman"/>
        </w:rPr>
      </w:pPr>
      <w:r>
        <w:rPr>
          <w:rFonts w:cs="Times New Roman" w:hint="eastAsia"/>
        </w:rPr>
        <w:t>数据中心最大负荷为</w:t>
      </w:r>
      <w:r>
        <w:rPr>
          <w:rFonts w:cs="Times New Roman" w:hint="eastAsia"/>
        </w:rPr>
        <w:t>80MW</w:t>
      </w:r>
      <w:r>
        <w:rPr>
          <w:rFonts w:cs="Times New Roman" w:hint="eastAsia"/>
        </w:rPr>
        <w:t>，容量电价为</w:t>
      </w:r>
      <w:r>
        <w:rPr>
          <w:rFonts w:cs="Times New Roman" w:hint="eastAsia"/>
        </w:rPr>
        <w:t>40</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w:t>
      </w:r>
      <w:r>
        <w:rPr>
          <w:rFonts w:cs="Times New Roman" w:hint="eastAsia"/>
        </w:rPr>
        <w:t>×</w:t>
      </w:r>
      <w:r>
        <w:rPr>
          <w:rFonts w:cs="Times New Roman" w:hint="eastAsia"/>
        </w:rPr>
        <w:t>12</w:t>
      </w:r>
      <w:r>
        <w:rPr>
          <w:rFonts w:cs="Times New Roman" w:hint="eastAsia"/>
        </w:rPr>
        <w:t>×</w:t>
      </w:r>
      <w:r>
        <w:rPr>
          <w:rFonts w:cs="Times New Roman" w:hint="eastAsia"/>
        </w:rPr>
        <w:t>31</w:t>
      </w:r>
      <w:r>
        <w:rPr>
          <w:rFonts w:cs="Times New Roman" w:hint="eastAsia"/>
        </w:rPr>
        <w:t>元</w:t>
      </w:r>
      <w:r>
        <w:rPr>
          <w:rFonts w:cs="Times New Roman" w:hint="eastAsia"/>
        </w:rPr>
        <w:t>/kWh = 0.2976</w:t>
      </w:r>
      <w:r>
        <w:rPr>
          <w:rFonts w:cs="Times New Roman" w:hint="eastAsia"/>
        </w:rPr>
        <w:t>亿元</w:t>
      </w:r>
      <w:r>
        <w:rPr>
          <w:rFonts w:cs="Times New Roman" w:hint="eastAsia"/>
        </w:rPr>
        <w:t>/</w:t>
      </w:r>
      <w:r>
        <w:rPr>
          <w:rFonts w:cs="Times New Roman" w:hint="eastAsia"/>
        </w:rPr>
        <w:t>年。</w:t>
      </w:r>
    </w:p>
    <w:p w14:paraId="44FF5AC7" w14:textId="77777777" w:rsidR="006E62F1" w:rsidRDefault="00F81CE6">
      <w:pPr>
        <w:ind w:firstLine="482"/>
        <w:rPr>
          <w:rFonts w:cs="Times New Roman"/>
          <w:b/>
          <w:bCs/>
        </w:rPr>
      </w:pPr>
      <w:r>
        <w:rPr>
          <w:rFonts w:cs="Times New Roman" w:hint="eastAsia"/>
          <w:b/>
          <w:bCs/>
        </w:rPr>
        <w:t>（</w:t>
      </w:r>
      <w:r>
        <w:rPr>
          <w:rFonts w:cs="Times New Roman" w:hint="eastAsia"/>
          <w:b/>
          <w:bCs/>
        </w:rPr>
        <w:t>2</w:t>
      </w:r>
      <w:r>
        <w:rPr>
          <w:rFonts w:cs="Times New Roman" w:hint="eastAsia"/>
          <w:b/>
          <w:bCs/>
        </w:rPr>
        <w:t>）云南地区</w:t>
      </w:r>
    </w:p>
    <w:p w14:paraId="134A4B2E" w14:textId="77777777" w:rsidR="006E62F1" w:rsidRDefault="00F81CE6">
      <w:pPr>
        <w:ind w:firstLine="480"/>
        <w:rPr>
          <w:rFonts w:cs="Times New Roman"/>
        </w:rPr>
      </w:pPr>
      <w:r>
        <w:rPr>
          <w:rFonts w:cs="Times New Roman" w:hint="eastAsia"/>
        </w:rPr>
        <w:t>数据中心最大负荷为</w:t>
      </w:r>
      <w:r>
        <w:rPr>
          <w:rFonts w:cs="Times New Roman" w:hint="eastAsia"/>
        </w:rPr>
        <w:t>80MW</w:t>
      </w:r>
      <w:r>
        <w:rPr>
          <w:rFonts w:cs="Times New Roman" w:hint="eastAsia"/>
        </w:rPr>
        <w:t>，容量电价为</w:t>
      </w:r>
      <w:r>
        <w:rPr>
          <w:rFonts w:cs="Times New Roman" w:hint="eastAsia"/>
        </w:rPr>
        <w:t>40</w:t>
      </w:r>
      <w:r>
        <w:rPr>
          <w:rFonts w:cs="Times New Roman" w:hint="eastAsia"/>
        </w:rPr>
        <w:t>×</w:t>
      </w:r>
      <w:r>
        <w:rPr>
          <w:rFonts w:hint="eastAsia"/>
        </w:rPr>
        <w:t>10</w:t>
      </w:r>
      <w:r>
        <w:rPr>
          <w:rFonts w:hint="eastAsia"/>
          <w:vertAlign w:val="superscript"/>
        </w:rPr>
        <w:t>3</w:t>
      </w:r>
      <w:r>
        <w:rPr>
          <w:rFonts w:cs="Times New Roman" w:hint="eastAsia"/>
        </w:rPr>
        <w:t>×</w:t>
      </w:r>
      <w:r>
        <w:rPr>
          <w:rFonts w:cs="Times New Roman" w:hint="eastAsia"/>
        </w:rPr>
        <w:t>2</w:t>
      </w:r>
      <w:r>
        <w:rPr>
          <w:rFonts w:cs="Times New Roman" w:hint="eastAsia"/>
        </w:rPr>
        <w:t>×</w:t>
      </w:r>
      <w:r>
        <w:rPr>
          <w:rFonts w:cs="Times New Roman" w:hint="eastAsia"/>
        </w:rPr>
        <w:t>12</w:t>
      </w:r>
      <w:r>
        <w:rPr>
          <w:rFonts w:cs="Times New Roman" w:hint="eastAsia"/>
        </w:rPr>
        <w:t>×</w:t>
      </w:r>
      <w:r>
        <w:rPr>
          <w:rFonts w:cs="Times New Roman" w:hint="eastAsia"/>
        </w:rPr>
        <w:t>36.8</w:t>
      </w:r>
      <w:r>
        <w:rPr>
          <w:rFonts w:cs="Times New Roman" w:hint="eastAsia"/>
        </w:rPr>
        <w:t>元</w:t>
      </w:r>
      <w:r>
        <w:rPr>
          <w:rFonts w:cs="Times New Roman" w:hint="eastAsia"/>
        </w:rPr>
        <w:t>/kWh = 0.3533</w:t>
      </w:r>
      <w:r>
        <w:rPr>
          <w:rFonts w:cs="Times New Roman" w:hint="eastAsia"/>
        </w:rPr>
        <w:t>亿元</w:t>
      </w:r>
      <w:r>
        <w:rPr>
          <w:rFonts w:cs="Times New Roman" w:hint="eastAsia"/>
        </w:rPr>
        <w:t>/</w:t>
      </w:r>
      <w:r>
        <w:rPr>
          <w:rFonts w:cs="Times New Roman" w:hint="eastAsia"/>
        </w:rPr>
        <w:t>年。</w:t>
      </w:r>
    </w:p>
    <w:p w14:paraId="2432D0BF" w14:textId="77777777" w:rsidR="006E62F1" w:rsidRDefault="00F81CE6">
      <w:pPr>
        <w:pStyle w:val="3"/>
      </w:pPr>
      <w:bookmarkStart w:id="28" w:name="_Toc11005"/>
      <w:r>
        <w:rPr>
          <w:rFonts w:hint="eastAsia"/>
        </w:rPr>
        <w:t>市场交易购电电费</w:t>
      </w:r>
      <w:bookmarkEnd w:id="28"/>
      <w:r>
        <w:rPr>
          <w:rFonts w:hint="eastAsia"/>
        </w:rPr>
        <w:t>（非绿电直连电量电费）</w:t>
      </w:r>
    </w:p>
    <w:p w14:paraId="4C7EE93B" w14:textId="77777777" w:rsidR="006E62F1" w:rsidRDefault="00F81CE6">
      <w:pPr>
        <w:ind w:firstLine="482"/>
        <w:rPr>
          <w:rFonts w:cs="Times New Roman"/>
          <w:b/>
          <w:bCs/>
        </w:rPr>
      </w:pPr>
      <w:r>
        <w:rPr>
          <w:rFonts w:cs="Times New Roman" w:hint="eastAsia"/>
          <w:b/>
          <w:bCs/>
        </w:rPr>
        <w:t>（</w:t>
      </w:r>
      <w:r>
        <w:rPr>
          <w:rFonts w:cs="Times New Roman" w:hint="eastAsia"/>
          <w:b/>
          <w:bCs/>
        </w:rPr>
        <w:t>1</w:t>
      </w:r>
      <w:r>
        <w:rPr>
          <w:rFonts w:cs="Times New Roman" w:hint="eastAsia"/>
          <w:b/>
          <w:bCs/>
        </w:rPr>
        <w:t>）贵州地区</w:t>
      </w:r>
    </w:p>
    <w:p w14:paraId="3BC65EF7" w14:textId="77777777" w:rsidR="006E62F1" w:rsidRDefault="00F81CE6">
      <w:pPr>
        <w:ind w:firstLine="480"/>
        <w:rPr>
          <w:rFonts w:cs="Times New Roman"/>
        </w:rPr>
      </w:pPr>
      <w:r>
        <w:rPr>
          <w:rFonts w:cs="Times New Roman" w:hint="eastAsia"/>
        </w:rPr>
        <w:t>数据中心年度</w:t>
      </w:r>
      <w:r>
        <w:rPr>
          <w:rFonts w:cs="Times New Roman" w:hint="eastAsia"/>
        </w:rPr>
        <w:t>30%</w:t>
      </w:r>
      <w:r>
        <w:rPr>
          <w:rFonts w:cs="Times New Roman" w:hint="eastAsia"/>
        </w:rPr>
        <w:t>电量由绿电直连供应，</w:t>
      </w:r>
      <w:r>
        <w:rPr>
          <w:rFonts w:cs="Times New Roman" w:hint="eastAsia"/>
        </w:rPr>
        <w:t>70%</w:t>
      </w:r>
      <w:r>
        <w:rPr>
          <w:rFonts w:cs="Times New Roman" w:hint="eastAsia"/>
        </w:rPr>
        <w:t>电量即</w:t>
      </w:r>
      <w:r>
        <w:rPr>
          <w:rFonts w:cs="Times New Roman" w:hint="eastAsia"/>
        </w:rPr>
        <w:t>4.137</w:t>
      </w:r>
      <w:r>
        <w:rPr>
          <w:rFonts w:cs="Times New Roman" w:hint="eastAsia"/>
        </w:rPr>
        <w:t>亿度电通过市场化交易购电，则年度市场交易购电成本为：</w:t>
      </w:r>
      <w:r>
        <w:rPr>
          <w:rFonts w:cs="Times New Roman" w:hint="eastAsia"/>
        </w:rPr>
        <w:t>4.137</w:t>
      </w:r>
      <w:r>
        <w:rPr>
          <w:rFonts w:cs="Times New Roman" w:hint="eastAsia"/>
        </w:rPr>
        <w:t>×（</w:t>
      </w:r>
      <w:r>
        <w:rPr>
          <w:rFonts w:cs="Times New Roman" w:hint="eastAsia"/>
        </w:rPr>
        <w:t>0.3515+0.1906</w:t>
      </w:r>
      <w:r>
        <w:rPr>
          <w:rFonts w:cs="Times New Roman" w:hint="eastAsia"/>
        </w:rPr>
        <w:t>）元</w:t>
      </w:r>
      <w:r>
        <w:rPr>
          <w:rFonts w:cs="Times New Roman" w:hint="eastAsia"/>
        </w:rPr>
        <w:t>/kWh = 2.2427</w:t>
      </w:r>
      <w:r>
        <w:rPr>
          <w:rFonts w:cs="Times New Roman" w:hint="eastAsia"/>
        </w:rPr>
        <w:t>亿元</w:t>
      </w:r>
      <w:r>
        <w:rPr>
          <w:rFonts w:cs="Times New Roman" w:hint="eastAsia"/>
        </w:rPr>
        <w:t>/</w:t>
      </w:r>
      <w:r>
        <w:rPr>
          <w:rFonts w:cs="Times New Roman" w:hint="eastAsia"/>
        </w:rPr>
        <w:t>年，年度电费成本为</w:t>
      </w:r>
      <w:r>
        <w:rPr>
          <w:rFonts w:cs="Times New Roman" w:hint="eastAsia"/>
        </w:rPr>
        <w:t>0.2976+2.2427 = 2.5403</w:t>
      </w:r>
      <w:r>
        <w:rPr>
          <w:rFonts w:cs="Times New Roman" w:hint="eastAsia"/>
        </w:rPr>
        <w:t>亿元</w:t>
      </w:r>
      <w:r>
        <w:rPr>
          <w:rFonts w:cs="Times New Roman" w:hint="eastAsia"/>
        </w:rPr>
        <w:t>/</w:t>
      </w:r>
      <w:r>
        <w:rPr>
          <w:rFonts w:cs="Times New Roman" w:hint="eastAsia"/>
        </w:rPr>
        <w:t>年。</w:t>
      </w:r>
    </w:p>
    <w:p w14:paraId="4435FE1A" w14:textId="77777777" w:rsidR="006E62F1" w:rsidRDefault="00F81CE6">
      <w:pPr>
        <w:ind w:firstLine="482"/>
        <w:rPr>
          <w:rFonts w:cs="Times New Roman"/>
          <w:b/>
          <w:bCs/>
        </w:rPr>
      </w:pPr>
      <w:r>
        <w:rPr>
          <w:rFonts w:cs="Times New Roman" w:hint="eastAsia"/>
          <w:b/>
          <w:bCs/>
        </w:rPr>
        <w:t>（</w:t>
      </w:r>
      <w:r>
        <w:rPr>
          <w:rFonts w:cs="Times New Roman" w:hint="eastAsia"/>
          <w:b/>
          <w:bCs/>
        </w:rPr>
        <w:t>2</w:t>
      </w:r>
      <w:r>
        <w:rPr>
          <w:rFonts w:cs="Times New Roman" w:hint="eastAsia"/>
          <w:b/>
          <w:bCs/>
        </w:rPr>
        <w:t>）云南地区</w:t>
      </w:r>
    </w:p>
    <w:p w14:paraId="6661F326" w14:textId="77777777" w:rsidR="006E62F1" w:rsidRDefault="00F81CE6">
      <w:pPr>
        <w:ind w:firstLine="480"/>
        <w:rPr>
          <w:rFonts w:cs="Times New Roman"/>
        </w:rPr>
      </w:pPr>
      <w:r>
        <w:rPr>
          <w:rFonts w:cs="Times New Roman" w:hint="eastAsia"/>
        </w:rPr>
        <w:t>数据中心年度</w:t>
      </w:r>
      <w:r>
        <w:rPr>
          <w:rFonts w:cs="Times New Roman" w:hint="eastAsia"/>
        </w:rPr>
        <w:t>30%</w:t>
      </w:r>
      <w:r>
        <w:rPr>
          <w:rFonts w:cs="Times New Roman" w:hint="eastAsia"/>
        </w:rPr>
        <w:t>电量由绿电直连供应，</w:t>
      </w:r>
      <w:r>
        <w:rPr>
          <w:rFonts w:cs="Times New Roman" w:hint="eastAsia"/>
        </w:rPr>
        <w:t>70%</w:t>
      </w:r>
      <w:r>
        <w:rPr>
          <w:rFonts w:cs="Times New Roman" w:hint="eastAsia"/>
        </w:rPr>
        <w:t>电量即</w:t>
      </w:r>
      <w:r>
        <w:rPr>
          <w:rFonts w:cs="Times New Roman" w:hint="eastAsia"/>
        </w:rPr>
        <w:t>4.137</w:t>
      </w:r>
      <w:r>
        <w:rPr>
          <w:rFonts w:cs="Times New Roman" w:hint="eastAsia"/>
        </w:rPr>
        <w:t>亿度电通过市场化交易购电，则年度市场交易购电成本为：</w:t>
      </w:r>
      <w:r>
        <w:rPr>
          <w:rFonts w:cs="Times New Roman" w:hint="eastAsia"/>
        </w:rPr>
        <w:t>4.137</w:t>
      </w:r>
      <w:r>
        <w:rPr>
          <w:rFonts w:cs="Times New Roman" w:hint="eastAsia"/>
        </w:rPr>
        <w:t>×（</w:t>
      </w:r>
      <w:r>
        <w:rPr>
          <w:rFonts w:cs="Times New Roman" w:hint="eastAsia"/>
        </w:rPr>
        <w:t>0.3358+0.1556</w:t>
      </w:r>
      <w:r>
        <w:rPr>
          <w:rFonts w:cs="Times New Roman" w:hint="eastAsia"/>
        </w:rPr>
        <w:t>）元</w:t>
      </w:r>
      <w:r>
        <w:rPr>
          <w:rFonts w:cs="Times New Roman" w:hint="eastAsia"/>
        </w:rPr>
        <w:t>/kWh = 2.0329</w:t>
      </w:r>
      <w:r>
        <w:rPr>
          <w:rFonts w:cs="Times New Roman" w:hint="eastAsia"/>
        </w:rPr>
        <w:t>亿元</w:t>
      </w:r>
      <w:r>
        <w:rPr>
          <w:rFonts w:cs="Times New Roman" w:hint="eastAsia"/>
        </w:rPr>
        <w:t>/</w:t>
      </w:r>
      <w:r>
        <w:rPr>
          <w:rFonts w:cs="Times New Roman" w:hint="eastAsia"/>
        </w:rPr>
        <w:t>年，年度电费成本为</w:t>
      </w:r>
      <w:r>
        <w:rPr>
          <w:rFonts w:cs="Times New Roman" w:hint="eastAsia"/>
        </w:rPr>
        <w:t>0.3533+2.0329 = 2.3861</w:t>
      </w:r>
      <w:r>
        <w:rPr>
          <w:rFonts w:cs="Times New Roman" w:hint="eastAsia"/>
        </w:rPr>
        <w:t>亿元</w:t>
      </w:r>
      <w:r>
        <w:rPr>
          <w:rFonts w:cs="Times New Roman" w:hint="eastAsia"/>
        </w:rPr>
        <w:t>/</w:t>
      </w:r>
      <w:r>
        <w:rPr>
          <w:rFonts w:cs="Times New Roman" w:hint="eastAsia"/>
        </w:rPr>
        <w:t>年。</w:t>
      </w:r>
    </w:p>
    <w:p w14:paraId="56B9F27D" w14:textId="77777777" w:rsidR="006E62F1" w:rsidRDefault="00F81CE6">
      <w:pPr>
        <w:pStyle w:val="2"/>
      </w:pPr>
      <w:bookmarkStart w:id="29" w:name="_Toc18541"/>
      <w:r>
        <w:rPr>
          <w:rFonts w:hint="eastAsia"/>
        </w:rPr>
        <w:t>数据中心年度绿电直连电费</w:t>
      </w:r>
      <w:bookmarkEnd w:id="29"/>
    </w:p>
    <w:p w14:paraId="36987EA7" w14:textId="77777777" w:rsidR="006E62F1" w:rsidRDefault="00F81CE6">
      <w:pPr>
        <w:pStyle w:val="3"/>
      </w:pPr>
      <w:r>
        <w:rPr>
          <w:rFonts w:ascii="Times New Roman" w:eastAsia="宋体" w:hAnsi="Times New Roman" w:hint="eastAsia"/>
        </w:rPr>
        <w:t xml:space="preserve"> </w:t>
      </w:r>
      <w:bookmarkStart w:id="30" w:name="_Toc4962"/>
      <w:r>
        <w:rPr>
          <w:rFonts w:hint="eastAsia"/>
        </w:rPr>
        <w:t>绿电直连电价</w:t>
      </w:r>
      <w:bookmarkEnd w:id="30"/>
    </w:p>
    <w:p w14:paraId="133F8CF6" w14:textId="77777777" w:rsidR="006E62F1" w:rsidRDefault="00F81CE6">
      <w:pPr>
        <w:ind w:firstLine="480"/>
      </w:pPr>
      <w:r>
        <w:rPr>
          <w:rFonts w:hint="eastAsia"/>
        </w:rPr>
        <w:t>数据中心向绿电直连新能源场站购买电量，新能源场站在考虑内部收益的情况下，</w:t>
      </w:r>
      <w:r>
        <w:rPr>
          <w:rFonts w:hint="eastAsia"/>
        </w:rPr>
        <w:lastRenderedPageBreak/>
        <w:t>在度电成本基础上增加收益，确定绿电直连电价。</w:t>
      </w:r>
    </w:p>
    <w:p w14:paraId="080F6701" w14:textId="77777777" w:rsidR="006E62F1" w:rsidRDefault="00F81CE6">
      <w:pPr>
        <w:ind w:firstLine="482"/>
        <w:rPr>
          <w:rFonts w:cs="Times New Roman"/>
          <w:b/>
          <w:bCs/>
        </w:rPr>
      </w:pPr>
      <w:r>
        <w:rPr>
          <w:rFonts w:cs="Times New Roman" w:hint="eastAsia"/>
          <w:b/>
          <w:bCs/>
        </w:rPr>
        <w:t>（</w:t>
      </w:r>
      <w:r>
        <w:rPr>
          <w:rFonts w:cs="Times New Roman" w:hint="eastAsia"/>
          <w:b/>
          <w:bCs/>
        </w:rPr>
        <w:t>1</w:t>
      </w:r>
      <w:r>
        <w:rPr>
          <w:rFonts w:cs="Times New Roman" w:hint="eastAsia"/>
          <w:b/>
          <w:bCs/>
        </w:rPr>
        <w:t>）贵州地区</w:t>
      </w:r>
    </w:p>
    <w:p w14:paraId="51EF363A" w14:textId="77777777" w:rsidR="006E62F1" w:rsidRDefault="00F81CE6">
      <w:pPr>
        <w:ind w:firstLine="480"/>
        <w:rPr>
          <w:rFonts w:cs="Times New Roman"/>
        </w:rPr>
      </w:pPr>
      <w:r>
        <w:rPr>
          <w:rFonts w:cs="Times New Roman" w:hint="eastAsia"/>
        </w:rPr>
        <w:t>1</w:t>
      </w:r>
      <w:r>
        <w:rPr>
          <w:rFonts w:cs="Times New Roman" w:hint="eastAsia"/>
        </w:rPr>
        <w:t>）光伏发电直连</w:t>
      </w:r>
    </w:p>
    <w:p w14:paraId="610036FF"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亿度电由绿电直连供应，光伏电站建设总投资</w:t>
      </w:r>
      <w:r>
        <w:rPr>
          <w:rFonts w:cs="Times New Roman" w:hint="eastAsia"/>
        </w:rPr>
        <w:t>6.755</w:t>
      </w:r>
      <w:r>
        <w:rPr>
          <w:rFonts w:cs="Times New Roman" w:hint="eastAsia"/>
        </w:rPr>
        <w:t>亿元，光伏发电度电成本为</w:t>
      </w:r>
      <w:r>
        <w:rPr>
          <w:rFonts w:cs="Times New Roman" w:hint="eastAsia"/>
        </w:rPr>
        <w:t>0.4083</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0.654</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hint="eastAsia"/>
        </w:rPr>
        <w:t>0.5421</w:t>
      </w:r>
      <w:r>
        <w:rPr>
          <w:rFonts w:hint="eastAsia"/>
        </w:rPr>
        <w:t>元</w:t>
      </w:r>
      <w:r>
        <w:rPr>
          <w:rFonts w:hint="eastAsia"/>
        </w:rPr>
        <w:t>/kWh</w:t>
      </w:r>
      <w:r>
        <w:rPr>
          <w:rFonts w:hint="eastAsia"/>
        </w:rPr>
        <w:t>，不具有经济性。</w:t>
      </w:r>
    </w:p>
    <w:p w14:paraId="604AAC00" w14:textId="77777777" w:rsidR="006E62F1" w:rsidRDefault="00F81CE6">
      <w:pPr>
        <w:ind w:firstLine="480"/>
        <w:rPr>
          <w:rFonts w:cs="Times New Roman"/>
        </w:rPr>
      </w:pPr>
      <w:r>
        <w:rPr>
          <w:rFonts w:cs="Times New Roman" w:hint="eastAsia"/>
        </w:rPr>
        <w:t>2</w:t>
      </w:r>
      <w:r>
        <w:rPr>
          <w:rFonts w:cs="Times New Roman" w:hint="eastAsia"/>
        </w:rPr>
        <w:t>）风力发电直连</w:t>
      </w:r>
    </w:p>
    <w:p w14:paraId="2BB57443"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亿度电由绿电直连供应，风电场建设总投资</w:t>
      </w:r>
      <w:r>
        <w:rPr>
          <w:rFonts w:cs="Times New Roman" w:hint="eastAsia"/>
        </w:rPr>
        <w:t>7.314</w:t>
      </w:r>
      <w:r>
        <w:rPr>
          <w:rFonts w:cs="Times New Roman" w:hint="eastAsia"/>
        </w:rPr>
        <w:t>亿元，风电度电成本为</w:t>
      </w:r>
      <w:r>
        <w:rPr>
          <w:rFonts w:cs="Times New Roman" w:hint="eastAsia"/>
        </w:rPr>
        <w:t>0.3871</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0.708</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hint="eastAsia"/>
        </w:rPr>
        <w:t>0.5421</w:t>
      </w:r>
      <w:r>
        <w:rPr>
          <w:rFonts w:hint="eastAsia"/>
        </w:rPr>
        <w:t>元</w:t>
      </w:r>
      <w:r>
        <w:rPr>
          <w:rFonts w:hint="eastAsia"/>
        </w:rPr>
        <w:t>/kWh</w:t>
      </w:r>
      <w:r>
        <w:rPr>
          <w:rFonts w:hint="eastAsia"/>
        </w:rPr>
        <w:t>，不具有经济性。</w:t>
      </w:r>
    </w:p>
    <w:p w14:paraId="6B39F645" w14:textId="77777777" w:rsidR="006E62F1" w:rsidRDefault="00F81CE6">
      <w:pPr>
        <w:ind w:firstLine="480"/>
        <w:rPr>
          <w:rFonts w:cs="Times New Roman"/>
        </w:rPr>
      </w:pPr>
      <w:r>
        <w:rPr>
          <w:rFonts w:cs="Times New Roman" w:hint="eastAsia"/>
        </w:rPr>
        <w:t>3</w:t>
      </w:r>
      <w:r>
        <w:rPr>
          <w:rFonts w:cs="Times New Roman" w:hint="eastAsia"/>
        </w:rPr>
        <w:t>）风光联合发电</w:t>
      </w:r>
    </w:p>
    <w:p w14:paraId="29A99D4B"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亿度电由绿电直连供应，联合发电总投资</w:t>
      </w:r>
      <w:r>
        <w:rPr>
          <w:rFonts w:cs="Times New Roman" w:hint="eastAsia"/>
        </w:rPr>
        <w:t>7.194</w:t>
      </w:r>
      <w:r>
        <w:rPr>
          <w:rFonts w:cs="Times New Roman" w:hint="eastAsia"/>
        </w:rPr>
        <w:t>亿元，度电成本</w:t>
      </w:r>
      <w:r>
        <w:rPr>
          <w:rFonts w:cs="Times New Roman" w:hint="eastAsia"/>
        </w:rPr>
        <w:t>0.3916</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0.695</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cs="Times New Roman" w:hint="eastAsia"/>
        </w:rPr>
        <w:t>0.5421</w:t>
      </w:r>
      <w:r>
        <w:rPr>
          <w:rFonts w:cs="Times New Roman" w:hint="eastAsia"/>
        </w:rPr>
        <w:t>元</w:t>
      </w:r>
      <w:r>
        <w:rPr>
          <w:rFonts w:cs="Times New Roman" w:hint="eastAsia"/>
        </w:rPr>
        <w:t>/kWh</w:t>
      </w:r>
      <w:r>
        <w:rPr>
          <w:rFonts w:cs="Times New Roman" w:hint="eastAsia"/>
        </w:rPr>
        <w:t>，不具有经济性。</w:t>
      </w:r>
    </w:p>
    <w:p w14:paraId="6B041332" w14:textId="77777777" w:rsidR="006E62F1" w:rsidRDefault="00F81CE6">
      <w:pPr>
        <w:ind w:firstLine="482"/>
        <w:rPr>
          <w:rFonts w:cs="Times New Roman"/>
          <w:b/>
          <w:bCs/>
        </w:rPr>
      </w:pPr>
      <w:r>
        <w:rPr>
          <w:rFonts w:cs="Times New Roman" w:hint="eastAsia"/>
          <w:b/>
          <w:bCs/>
        </w:rPr>
        <w:t>（</w:t>
      </w:r>
      <w:r>
        <w:rPr>
          <w:rFonts w:cs="Times New Roman" w:hint="eastAsia"/>
          <w:b/>
          <w:bCs/>
        </w:rPr>
        <w:t>2</w:t>
      </w:r>
      <w:r>
        <w:rPr>
          <w:rFonts w:cs="Times New Roman" w:hint="eastAsia"/>
          <w:b/>
          <w:bCs/>
        </w:rPr>
        <w:t>）云南地区</w:t>
      </w:r>
    </w:p>
    <w:p w14:paraId="166153E9" w14:textId="77777777" w:rsidR="006E62F1" w:rsidRDefault="00F81CE6">
      <w:pPr>
        <w:ind w:firstLine="480"/>
        <w:rPr>
          <w:rFonts w:cs="Times New Roman"/>
        </w:rPr>
      </w:pPr>
      <w:r>
        <w:rPr>
          <w:rFonts w:cs="Times New Roman" w:hint="eastAsia"/>
        </w:rPr>
        <w:t>1</w:t>
      </w:r>
      <w:r>
        <w:rPr>
          <w:rFonts w:cs="Times New Roman" w:hint="eastAsia"/>
        </w:rPr>
        <w:t>）光伏发电直连</w:t>
      </w:r>
    </w:p>
    <w:p w14:paraId="2EDCD71B"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亿度电由绿电直连供应，光伏电站建设总投资</w:t>
      </w:r>
      <w:r>
        <w:rPr>
          <w:rFonts w:cs="Times New Roman" w:hint="eastAsia"/>
        </w:rPr>
        <w:t>5.925</w:t>
      </w:r>
      <w:r>
        <w:rPr>
          <w:rFonts w:cs="Times New Roman" w:hint="eastAsia"/>
        </w:rPr>
        <w:t>亿元，光伏发电度电成本为</w:t>
      </w:r>
      <w:r>
        <w:rPr>
          <w:rFonts w:cs="Times New Roman" w:hint="eastAsia"/>
        </w:rPr>
        <w:t>0.405</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0.617</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hint="eastAsia"/>
        </w:rPr>
        <w:t>0.4914</w:t>
      </w:r>
      <w:r>
        <w:rPr>
          <w:rFonts w:hint="eastAsia"/>
        </w:rPr>
        <w:t>元</w:t>
      </w:r>
      <w:r>
        <w:rPr>
          <w:rFonts w:hint="eastAsia"/>
        </w:rPr>
        <w:t>/kWh</w:t>
      </w:r>
      <w:r>
        <w:rPr>
          <w:rFonts w:hint="eastAsia"/>
        </w:rPr>
        <w:t>，不具有经济性。</w:t>
      </w:r>
    </w:p>
    <w:p w14:paraId="6934E8E5" w14:textId="77777777" w:rsidR="006E62F1" w:rsidRDefault="00F81CE6">
      <w:pPr>
        <w:ind w:firstLine="480"/>
        <w:rPr>
          <w:rFonts w:cs="Times New Roman"/>
        </w:rPr>
      </w:pPr>
      <w:r>
        <w:rPr>
          <w:rFonts w:cs="Times New Roman" w:hint="eastAsia"/>
        </w:rPr>
        <w:t>2</w:t>
      </w:r>
      <w:r>
        <w:rPr>
          <w:rFonts w:cs="Times New Roman" w:hint="eastAsia"/>
        </w:rPr>
        <w:t>）风力发电直连</w:t>
      </w:r>
    </w:p>
    <w:p w14:paraId="2DD77AF9"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亿度电由绿电直连供应，风电场建设总投资</w:t>
      </w:r>
      <w:r>
        <w:rPr>
          <w:rFonts w:cs="Times New Roman" w:hint="eastAsia"/>
        </w:rPr>
        <w:t>5.028</w:t>
      </w:r>
      <w:r>
        <w:rPr>
          <w:rFonts w:cs="Times New Roman" w:hint="eastAsia"/>
        </w:rPr>
        <w:t>亿元，风电度电成本为</w:t>
      </w:r>
      <w:r>
        <w:rPr>
          <w:rFonts w:cs="Times New Roman" w:hint="eastAsia"/>
        </w:rPr>
        <w:t>0.2557</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0.532</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hint="eastAsia"/>
        </w:rPr>
        <w:t>0.4914</w:t>
      </w:r>
      <w:r>
        <w:rPr>
          <w:rFonts w:hint="eastAsia"/>
        </w:rPr>
        <w:t>元</w:t>
      </w:r>
      <w:r>
        <w:rPr>
          <w:rFonts w:hint="eastAsia"/>
        </w:rPr>
        <w:t>/kWh</w:t>
      </w:r>
      <w:r>
        <w:rPr>
          <w:rFonts w:hint="eastAsia"/>
        </w:rPr>
        <w:t>，不具有经济性。</w:t>
      </w:r>
    </w:p>
    <w:p w14:paraId="3E957DDF" w14:textId="77777777" w:rsidR="006E62F1" w:rsidRDefault="00F81CE6">
      <w:pPr>
        <w:ind w:firstLine="480"/>
        <w:rPr>
          <w:rFonts w:cs="Times New Roman"/>
        </w:rPr>
      </w:pPr>
      <w:r>
        <w:rPr>
          <w:rFonts w:cs="Times New Roman" w:hint="eastAsia"/>
        </w:rPr>
        <w:t>3</w:t>
      </w:r>
      <w:r>
        <w:rPr>
          <w:rFonts w:cs="Times New Roman" w:hint="eastAsia"/>
        </w:rPr>
        <w:t>）风光联合发电</w:t>
      </w:r>
    </w:p>
    <w:p w14:paraId="080A9E92" w14:textId="77777777" w:rsidR="006E62F1" w:rsidRDefault="00F81CE6">
      <w:pPr>
        <w:ind w:firstLineChars="0" w:firstLine="420"/>
        <w:rPr>
          <w:rFonts w:cs="Times New Roman"/>
        </w:rPr>
      </w:pPr>
      <w:r>
        <w:rPr>
          <w:rFonts w:cs="Times New Roman" w:hint="eastAsia"/>
        </w:rPr>
        <w:lastRenderedPageBreak/>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亿度电由绿电直连供应，联合发电总投资</w:t>
      </w:r>
      <w:r>
        <w:rPr>
          <w:rFonts w:cs="Times New Roman" w:hint="eastAsia"/>
        </w:rPr>
        <w:t>5.106</w:t>
      </w:r>
      <w:r>
        <w:rPr>
          <w:rFonts w:cs="Times New Roman" w:hint="eastAsia"/>
        </w:rPr>
        <w:t>亿元，度电成本</w:t>
      </w:r>
      <w:r>
        <w:rPr>
          <w:rFonts w:cs="Times New Roman" w:hint="eastAsia"/>
        </w:rPr>
        <w:t>0.2677</w:t>
      </w:r>
      <w:r>
        <w:rPr>
          <w:rFonts w:cs="Times New Roman" w:hint="eastAsia"/>
        </w:rPr>
        <w:t>元</w:t>
      </w:r>
      <w:r>
        <w:rPr>
          <w:rFonts w:cs="Times New Roman" w:hint="eastAsia"/>
        </w:rPr>
        <w:t>/kWh</w:t>
      </w:r>
      <w:r>
        <w:rPr>
          <w:rFonts w:cs="Times New Roman" w:hint="eastAsia"/>
        </w:rPr>
        <w:t>，按照新能源场站内部收益率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，售电电价应达到</w:t>
      </w:r>
      <w:r>
        <w:rPr>
          <w:rFonts w:cs="Times New Roman" w:hint="eastAsia"/>
        </w:rPr>
        <w:t>0.539</w:t>
      </w:r>
      <w:r>
        <w:rPr>
          <w:rFonts w:cs="Times New Roman" w:hint="eastAsia"/>
        </w:rPr>
        <w:t>元</w:t>
      </w:r>
      <w:r>
        <w:rPr>
          <w:rFonts w:cs="Times New Roman" w:hint="eastAsia"/>
        </w:rPr>
        <w:t>/kWh</w:t>
      </w:r>
      <w:r>
        <w:rPr>
          <w:rFonts w:cs="Times New Roman" w:hint="eastAsia"/>
        </w:rPr>
        <w:t>，高于基于</w:t>
      </w:r>
      <w:r>
        <w:rPr>
          <w:rFonts w:hint="eastAsia"/>
        </w:rPr>
        <w:t>燃煤发电市场化交易的售电电价</w:t>
      </w:r>
      <w:r>
        <w:rPr>
          <w:rFonts w:cs="Times New Roman" w:hint="eastAsia"/>
        </w:rPr>
        <w:t>0.4914</w:t>
      </w:r>
      <w:r>
        <w:rPr>
          <w:rFonts w:cs="Times New Roman" w:hint="eastAsia"/>
        </w:rPr>
        <w:t>元</w:t>
      </w:r>
      <w:r>
        <w:rPr>
          <w:rFonts w:cs="Times New Roman" w:hint="eastAsia"/>
        </w:rPr>
        <w:t>/kWh</w:t>
      </w:r>
      <w:r>
        <w:rPr>
          <w:rFonts w:cs="Times New Roman" w:hint="eastAsia"/>
        </w:rPr>
        <w:t>，不具有经济性。</w:t>
      </w:r>
    </w:p>
    <w:p w14:paraId="1A71F041" w14:textId="77777777" w:rsidR="006E62F1" w:rsidRDefault="00F81CE6">
      <w:pPr>
        <w:ind w:firstLine="480"/>
      </w:pPr>
      <w:r>
        <w:rPr>
          <w:rFonts w:hint="eastAsia"/>
        </w:rPr>
        <w:t>由上述测算，由于新能源场站初始投资较高，主要是包含了</w:t>
      </w:r>
      <w:r>
        <w:rPr>
          <w:rFonts w:hint="eastAsia"/>
        </w:rPr>
        <w:t>1.5</w:t>
      </w:r>
      <w:r>
        <w:rPr>
          <w:rFonts w:hint="eastAsia"/>
        </w:rPr>
        <w:t>亿的储能投资，要在</w:t>
      </w:r>
      <w:r>
        <w:rPr>
          <w:rFonts w:hint="eastAsia"/>
        </w:rPr>
        <w:t>25</w:t>
      </w:r>
      <w:r>
        <w:rPr>
          <w:rFonts w:hint="eastAsia"/>
        </w:rPr>
        <w:t>年运营周期内具备经济性，售电电价要高于公网供电电价。</w:t>
      </w:r>
    </w:p>
    <w:p w14:paraId="201A9D58" w14:textId="77777777" w:rsidR="006E62F1" w:rsidRDefault="00F81CE6">
      <w:pPr>
        <w:ind w:firstLine="480"/>
      </w:pPr>
      <w:r>
        <w:rPr>
          <w:rFonts w:hint="eastAsia"/>
        </w:rPr>
        <w:t>从云南地区风电直连和风光联合直连的生产模拟看出，储能几乎未产生作用，若项目总投资中扣除储能投资成本，同样保障</w:t>
      </w:r>
      <w:r>
        <w:rPr>
          <w:rFonts w:cs="Times New Roman" w:hint="eastAsia"/>
        </w:rPr>
        <w:t>新能源场站内部收益率</w:t>
      </w:r>
      <w:r>
        <w:rPr>
          <w:rFonts w:cs="Times New Roman" w:hint="eastAsia"/>
        </w:rPr>
        <w:t>IRR</w:t>
      </w:r>
      <w:r>
        <w:rPr>
          <w:rFonts w:cs="Times New Roman" w:hint="eastAsia"/>
        </w:rPr>
        <w:t>达到</w:t>
      </w:r>
      <w:r>
        <w:rPr>
          <w:rFonts w:cs="Times New Roman" w:hint="eastAsia"/>
        </w:rPr>
        <w:t>8%</w:t>
      </w:r>
      <w:r>
        <w:rPr>
          <w:rFonts w:cs="Times New Roman" w:hint="eastAsia"/>
        </w:rPr>
        <w:t>，则风电直连售电电价为</w:t>
      </w:r>
      <w:r>
        <w:rPr>
          <w:rFonts w:cs="Times New Roman" w:hint="eastAsia"/>
        </w:rPr>
        <w:t>0.395</w:t>
      </w:r>
      <w:r>
        <w:rPr>
          <w:rFonts w:cs="Times New Roman" w:hint="eastAsia"/>
        </w:rPr>
        <w:t>元</w:t>
      </w:r>
      <w:r>
        <w:rPr>
          <w:rFonts w:cs="Times New Roman" w:hint="eastAsia"/>
        </w:rPr>
        <w:t>/kWh</w:t>
      </w:r>
      <w:r>
        <w:rPr>
          <w:rFonts w:cs="Times New Roman" w:hint="eastAsia"/>
        </w:rPr>
        <w:t>，风光联合发电直连售电电价为</w:t>
      </w:r>
      <w:r>
        <w:rPr>
          <w:rFonts w:cs="Times New Roman" w:hint="eastAsia"/>
        </w:rPr>
        <w:t>0.4</w:t>
      </w:r>
      <w:r>
        <w:rPr>
          <w:rFonts w:cs="Times New Roman" w:hint="eastAsia"/>
        </w:rPr>
        <w:t>元</w:t>
      </w:r>
      <w:r>
        <w:rPr>
          <w:rFonts w:cs="Times New Roman" w:hint="eastAsia"/>
        </w:rPr>
        <w:t>/kWh</w:t>
      </w:r>
      <w:r>
        <w:rPr>
          <w:rFonts w:cs="Times New Roman" w:hint="eastAsia"/>
        </w:rPr>
        <w:t>，低于基于</w:t>
      </w:r>
      <w:r>
        <w:rPr>
          <w:rFonts w:hint="eastAsia"/>
        </w:rPr>
        <w:t>燃煤发电市场化交易的售电电价</w:t>
      </w:r>
      <w:r>
        <w:rPr>
          <w:rFonts w:cs="Times New Roman" w:hint="eastAsia"/>
        </w:rPr>
        <w:t>0.4914</w:t>
      </w:r>
      <w:r>
        <w:rPr>
          <w:rFonts w:cs="Times New Roman" w:hint="eastAsia"/>
        </w:rPr>
        <w:t>元</w:t>
      </w:r>
      <w:r>
        <w:rPr>
          <w:rFonts w:cs="Times New Roman" w:hint="eastAsia"/>
        </w:rPr>
        <w:t>/kWh</w:t>
      </w:r>
      <w:r>
        <w:rPr>
          <w:rFonts w:cs="Times New Roman" w:hint="eastAsia"/>
        </w:rPr>
        <w:t>，具备经济可行性。</w:t>
      </w:r>
    </w:p>
    <w:p w14:paraId="3813077F" w14:textId="77777777" w:rsidR="006E62F1" w:rsidRDefault="00F81CE6">
      <w:pPr>
        <w:pStyle w:val="3"/>
      </w:pPr>
      <w:r>
        <w:rPr>
          <w:rFonts w:ascii="Times New Roman" w:eastAsia="宋体" w:hAnsi="Times New Roman" w:hint="eastAsia"/>
        </w:rPr>
        <w:t xml:space="preserve"> </w:t>
      </w:r>
      <w:bookmarkStart w:id="31" w:name="_Toc19367"/>
      <w:r>
        <w:rPr>
          <w:rFonts w:hint="eastAsia"/>
        </w:rPr>
        <w:t>绿电直连电费</w:t>
      </w:r>
      <w:bookmarkEnd w:id="31"/>
    </w:p>
    <w:p w14:paraId="4D135466" w14:textId="77777777" w:rsidR="006E62F1" w:rsidRDefault="00F81CE6">
      <w:pPr>
        <w:ind w:firstLine="480"/>
        <w:rPr>
          <w:rFonts w:cs="Times New Roman"/>
        </w:rPr>
      </w:pPr>
      <w:r>
        <w:rPr>
          <w:rFonts w:cs="Times New Roman" w:hint="eastAsia"/>
        </w:rPr>
        <w:t>由于考虑储能的场景均不具备经济性，因此仅计算云南风电直连和风光联合直连无储能情况下的数据中心绿电直连电费。</w:t>
      </w:r>
    </w:p>
    <w:p w14:paraId="7999AEE8" w14:textId="77777777" w:rsidR="006E62F1" w:rsidRDefault="00F81CE6">
      <w:pPr>
        <w:ind w:firstLineChars="0" w:firstLine="420"/>
        <w:rPr>
          <w:rFonts w:cs="Times New Roman"/>
        </w:rPr>
      </w:pPr>
      <w:r>
        <w:rPr>
          <w:rFonts w:cs="Times New Roman" w:hint="eastAsia"/>
        </w:rPr>
        <w:t>（</w:t>
      </w:r>
      <w:r>
        <w:rPr>
          <w:rFonts w:cs="Times New Roman" w:hint="eastAsia"/>
        </w:rPr>
        <w:t>1</w:t>
      </w:r>
      <w:r>
        <w:rPr>
          <w:rFonts w:cs="Times New Roman" w:hint="eastAsia"/>
        </w:rPr>
        <w:t>）风电直连</w:t>
      </w:r>
    </w:p>
    <w:p w14:paraId="17D80307" w14:textId="77777777" w:rsidR="006E62F1" w:rsidRDefault="00F81CE6">
      <w:pPr>
        <w:ind w:firstLineChars="0" w:firstLine="420"/>
        <w:rPr>
          <w:rFonts w:cs="Times New Roman"/>
        </w:rPr>
      </w:pPr>
      <w:r>
        <w:rPr>
          <w:rFonts w:cs="Times New Roman" w:hint="eastAsia"/>
        </w:rPr>
        <w:t>风电直连售电电价按</w:t>
      </w:r>
      <w:r>
        <w:rPr>
          <w:rFonts w:cs="Times New Roman" w:hint="eastAsia"/>
        </w:rPr>
        <w:t>0.395</w:t>
      </w:r>
      <w:r>
        <w:rPr>
          <w:rFonts w:cs="Times New Roman" w:hint="eastAsia"/>
        </w:rPr>
        <w:t>元</w:t>
      </w:r>
      <w:r>
        <w:rPr>
          <w:rFonts w:cs="Times New Roman" w:hint="eastAsia"/>
        </w:rPr>
        <w:t>/kWh</w:t>
      </w:r>
      <w:r>
        <w:rPr>
          <w:rFonts w:cs="Times New Roman" w:hint="eastAsia"/>
        </w:rPr>
        <w:t>，则数据中心年度购买绿电电费为：</w:t>
      </w:r>
      <w:r>
        <w:rPr>
          <w:rFonts w:cs="Times New Roman" w:hint="eastAsia"/>
        </w:rPr>
        <w:t>1.773</w:t>
      </w:r>
      <w:r>
        <w:rPr>
          <w:rFonts w:cs="Times New Roman" w:hint="eastAsia"/>
        </w:rPr>
        <w:t>亿</w:t>
      </w:r>
      <w:r>
        <w:rPr>
          <w:rFonts w:cs="Times New Roman" w:hint="eastAsia"/>
        </w:rPr>
        <w:t>kWh/</w:t>
      </w:r>
      <w:r>
        <w:rPr>
          <w:rFonts w:cs="Times New Roman" w:hint="eastAsia"/>
        </w:rPr>
        <w:t>年×</w:t>
      </w:r>
      <w:r>
        <w:rPr>
          <w:rFonts w:cs="Times New Roman" w:hint="eastAsia"/>
        </w:rPr>
        <w:t>0.395</w:t>
      </w:r>
      <w:r>
        <w:rPr>
          <w:rFonts w:cs="Times New Roman" w:hint="eastAsia"/>
        </w:rPr>
        <w:t>元</w:t>
      </w:r>
      <w:r>
        <w:rPr>
          <w:rFonts w:cs="Times New Roman" w:hint="eastAsia"/>
        </w:rPr>
        <w:t>/kWh =0.7003</w:t>
      </w:r>
      <w:r>
        <w:rPr>
          <w:rFonts w:cs="Times New Roman" w:hint="eastAsia"/>
        </w:rPr>
        <w:t>亿元</w:t>
      </w:r>
      <w:r>
        <w:rPr>
          <w:rFonts w:cs="Times New Roman" w:hint="eastAsia"/>
        </w:rPr>
        <w:t>/</w:t>
      </w:r>
      <w:r>
        <w:rPr>
          <w:rFonts w:cs="Times New Roman" w:hint="eastAsia"/>
        </w:rPr>
        <w:t>年</w:t>
      </w:r>
    </w:p>
    <w:p w14:paraId="54F8EA0D" w14:textId="77777777" w:rsidR="006E62F1" w:rsidRDefault="00F81CE6">
      <w:pPr>
        <w:ind w:firstLineChars="0" w:firstLine="420"/>
        <w:rPr>
          <w:rFonts w:cs="Times New Roman"/>
        </w:rPr>
      </w:pPr>
      <w:r>
        <w:rPr>
          <w:rFonts w:cs="Times New Roman" w:hint="eastAsia"/>
        </w:rPr>
        <w:t>（</w:t>
      </w:r>
      <w:r>
        <w:rPr>
          <w:rFonts w:cs="Times New Roman" w:hint="eastAsia"/>
        </w:rPr>
        <w:t>2</w:t>
      </w:r>
      <w:r>
        <w:rPr>
          <w:rFonts w:cs="Times New Roman" w:hint="eastAsia"/>
        </w:rPr>
        <w:t>）风光联合发电直连</w:t>
      </w:r>
    </w:p>
    <w:p w14:paraId="6C37CBA3" w14:textId="77777777" w:rsidR="006E62F1" w:rsidRDefault="00F81CE6">
      <w:pPr>
        <w:ind w:firstLineChars="0" w:firstLine="420"/>
        <w:rPr>
          <w:rFonts w:cs="Times New Roman"/>
        </w:rPr>
      </w:pPr>
      <w:r>
        <w:rPr>
          <w:rFonts w:cs="Times New Roman" w:hint="eastAsia"/>
        </w:rPr>
        <w:t>风光联合发电直连售电电价按</w:t>
      </w:r>
      <w:r>
        <w:rPr>
          <w:rFonts w:cs="Times New Roman" w:hint="eastAsia"/>
        </w:rPr>
        <w:t>0.40</w:t>
      </w:r>
      <w:r>
        <w:rPr>
          <w:rFonts w:cs="Times New Roman" w:hint="eastAsia"/>
        </w:rPr>
        <w:t>元</w:t>
      </w:r>
      <w:r>
        <w:rPr>
          <w:rFonts w:cs="Times New Roman" w:hint="eastAsia"/>
        </w:rPr>
        <w:t>/kWh</w:t>
      </w:r>
      <w:r>
        <w:rPr>
          <w:rFonts w:cs="Times New Roman" w:hint="eastAsia"/>
        </w:rPr>
        <w:t>，则数据中心年度购买绿电电费为：</w:t>
      </w:r>
      <w:r>
        <w:rPr>
          <w:rFonts w:cs="Times New Roman" w:hint="eastAsia"/>
        </w:rPr>
        <w:t>1.773</w:t>
      </w:r>
      <w:r>
        <w:rPr>
          <w:rFonts w:cs="Times New Roman" w:hint="eastAsia"/>
        </w:rPr>
        <w:t>亿</w:t>
      </w:r>
      <w:r>
        <w:rPr>
          <w:rFonts w:cs="Times New Roman" w:hint="eastAsia"/>
        </w:rPr>
        <w:t>kWh/</w:t>
      </w:r>
      <w:r>
        <w:rPr>
          <w:rFonts w:cs="Times New Roman" w:hint="eastAsia"/>
        </w:rPr>
        <w:t>年×</w:t>
      </w:r>
      <w:r>
        <w:rPr>
          <w:rFonts w:cs="Times New Roman" w:hint="eastAsia"/>
        </w:rPr>
        <w:t>0.4</w:t>
      </w:r>
      <w:r>
        <w:rPr>
          <w:rFonts w:cs="Times New Roman" w:hint="eastAsia"/>
        </w:rPr>
        <w:t>元</w:t>
      </w:r>
      <w:r>
        <w:rPr>
          <w:rFonts w:cs="Times New Roman" w:hint="eastAsia"/>
        </w:rPr>
        <w:t>/kWh =0.7092</w:t>
      </w:r>
      <w:r>
        <w:rPr>
          <w:rFonts w:cs="Times New Roman" w:hint="eastAsia"/>
        </w:rPr>
        <w:t>亿元</w:t>
      </w:r>
      <w:r>
        <w:rPr>
          <w:rFonts w:cs="Times New Roman" w:hint="eastAsia"/>
        </w:rPr>
        <w:t>/</w:t>
      </w:r>
      <w:r>
        <w:rPr>
          <w:rFonts w:cs="Times New Roman" w:hint="eastAsia"/>
        </w:rPr>
        <w:t>年</w:t>
      </w:r>
    </w:p>
    <w:p w14:paraId="338C2107" w14:textId="77777777" w:rsidR="006E62F1" w:rsidRDefault="00F81CE6">
      <w:pPr>
        <w:pStyle w:val="1"/>
        <w:ind w:left="432" w:hanging="432"/>
      </w:pPr>
      <w:bookmarkStart w:id="32" w:name="_Toc3740"/>
      <w:r>
        <w:rPr>
          <w:rFonts w:hint="eastAsia"/>
        </w:rPr>
        <w:t>数据中心绿电直连经济性分析</w:t>
      </w:r>
      <w:bookmarkEnd w:id="32"/>
    </w:p>
    <w:p w14:paraId="21DBEA47" w14:textId="77777777" w:rsidR="006E62F1" w:rsidRDefault="00F81CE6">
      <w:pPr>
        <w:pStyle w:val="2"/>
      </w:pPr>
      <w:bookmarkStart w:id="33" w:name="_Toc7394"/>
      <w:r>
        <w:rPr>
          <w:rFonts w:hint="eastAsia"/>
        </w:rPr>
        <w:t>新能源场站收益分析</w:t>
      </w:r>
      <w:bookmarkEnd w:id="33"/>
    </w:p>
    <w:p w14:paraId="0CB76C61" w14:textId="77777777" w:rsidR="006E62F1" w:rsidRDefault="00F81CE6">
      <w:pPr>
        <w:ind w:firstLine="480"/>
      </w:pPr>
      <w:r>
        <w:rPr>
          <w:rFonts w:hint="eastAsia"/>
        </w:rPr>
        <w:t>由</w:t>
      </w:r>
      <w:r>
        <w:rPr>
          <w:rFonts w:hint="eastAsia"/>
        </w:rPr>
        <w:t>3.3.1</w:t>
      </w:r>
      <w:r>
        <w:rPr>
          <w:rFonts w:hint="eastAsia"/>
        </w:rPr>
        <w:t>节分析可知，在考虑配置储能的情况下，新能源场站整体投资较高，需要增加上网电价来获取收益，在实际工程中不具有经济性。</w:t>
      </w:r>
    </w:p>
    <w:p w14:paraId="73C57CC2" w14:textId="77777777" w:rsidR="006E62F1" w:rsidRDefault="00F81CE6">
      <w:pPr>
        <w:ind w:firstLine="480"/>
      </w:pPr>
      <w:r>
        <w:rPr>
          <w:rFonts w:hint="eastAsia"/>
        </w:rPr>
        <w:t>在新能源资源丰富的云南地区，风电直连和风光联合直连的场景下，新能源发电能够满足数据中心</w:t>
      </w:r>
      <w:r>
        <w:rPr>
          <w:rFonts w:hint="eastAsia"/>
        </w:rPr>
        <w:t>30%</w:t>
      </w:r>
      <w:r>
        <w:rPr>
          <w:rFonts w:hint="eastAsia"/>
        </w:rPr>
        <w:t>绿电电量的需求，不需要配置储能。在此情况下，新能源售电电价大大降低，对数据中心而言，电价低于公网购电电价，具有可行性。此时，新能源年度电费收益为：</w:t>
      </w:r>
    </w:p>
    <w:p w14:paraId="7A500F2A" w14:textId="77777777" w:rsidR="006E62F1" w:rsidRDefault="00F81CE6">
      <w:pPr>
        <w:ind w:firstLineChars="0" w:firstLine="420"/>
        <w:rPr>
          <w:rFonts w:cs="Times New Roman"/>
        </w:rPr>
      </w:pPr>
      <w:r>
        <w:rPr>
          <w:rFonts w:cs="Times New Roman" w:hint="eastAsia"/>
        </w:rPr>
        <w:lastRenderedPageBreak/>
        <w:t>风电直连：</w:t>
      </w:r>
      <w:r>
        <w:rPr>
          <w:rFonts w:cs="Times New Roman" w:hint="eastAsia"/>
        </w:rPr>
        <w:t>1.773</w:t>
      </w:r>
      <w:r>
        <w:rPr>
          <w:rFonts w:cs="Times New Roman" w:hint="eastAsia"/>
        </w:rPr>
        <w:t>亿</w:t>
      </w:r>
      <w:r>
        <w:rPr>
          <w:rFonts w:cs="Times New Roman" w:hint="eastAsia"/>
        </w:rPr>
        <w:t>kWh/</w:t>
      </w:r>
      <w:r>
        <w:rPr>
          <w:rFonts w:cs="Times New Roman" w:hint="eastAsia"/>
        </w:rPr>
        <w:t>年×（</w:t>
      </w:r>
      <w:r>
        <w:rPr>
          <w:rFonts w:cs="Times New Roman" w:hint="eastAsia"/>
        </w:rPr>
        <w:t>0.395-0.063875</w:t>
      </w:r>
      <w:r>
        <w:rPr>
          <w:rFonts w:cs="Times New Roman" w:hint="eastAsia"/>
        </w:rPr>
        <w:t>）元</w:t>
      </w:r>
      <w:r>
        <w:rPr>
          <w:rFonts w:cs="Times New Roman" w:hint="eastAsia"/>
        </w:rPr>
        <w:t>/kWh =0.5871</w:t>
      </w:r>
      <w:r>
        <w:rPr>
          <w:rFonts w:cs="Times New Roman" w:hint="eastAsia"/>
        </w:rPr>
        <w:t>亿元</w:t>
      </w:r>
      <w:r>
        <w:rPr>
          <w:rFonts w:cs="Times New Roman" w:hint="eastAsia"/>
        </w:rPr>
        <w:t>/</w:t>
      </w:r>
      <w:r>
        <w:rPr>
          <w:rFonts w:cs="Times New Roman" w:hint="eastAsia"/>
        </w:rPr>
        <w:t>年</w:t>
      </w:r>
    </w:p>
    <w:p w14:paraId="6C62C5A7" w14:textId="77777777" w:rsidR="006E62F1" w:rsidRDefault="00F81CE6">
      <w:pPr>
        <w:ind w:firstLineChars="0" w:firstLine="420"/>
        <w:rPr>
          <w:rFonts w:cs="Times New Roman"/>
        </w:rPr>
      </w:pPr>
      <w:r>
        <w:rPr>
          <w:rFonts w:cs="Times New Roman" w:hint="eastAsia"/>
        </w:rPr>
        <w:t>风光联合发电直连：</w:t>
      </w:r>
      <w:r>
        <w:rPr>
          <w:rFonts w:cs="Times New Roman" w:hint="eastAsia"/>
        </w:rPr>
        <w:t>1.773</w:t>
      </w:r>
      <w:r>
        <w:rPr>
          <w:rFonts w:cs="Times New Roman" w:hint="eastAsia"/>
        </w:rPr>
        <w:t>亿</w:t>
      </w:r>
      <w:r>
        <w:rPr>
          <w:rFonts w:cs="Times New Roman" w:hint="eastAsia"/>
        </w:rPr>
        <w:t>kWh/</w:t>
      </w:r>
      <w:r>
        <w:rPr>
          <w:rFonts w:cs="Times New Roman" w:hint="eastAsia"/>
        </w:rPr>
        <w:t>年×（</w:t>
      </w:r>
      <w:r>
        <w:rPr>
          <w:rFonts w:cs="Times New Roman" w:hint="eastAsia"/>
        </w:rPr>
        <w:t>0.4-0.063875</w:t>
      </w:r>
      <w:r>
        <w:rPr>
          <w:rFonts w:cs="Times New Roman" w:hint="eastAsia"/>
        </w:rPr>
        <w:t>）元</w:t>
      </w:r>
      <w:r>
        <w:rPr>
          <w:rFonts w:cs="Times New Roman" w:hint="eastAsia"/>
        </w:rPr>
        <w:t>/kWh =0.5959</w:t>
      </w:r>
      <w:r>
        <w:rPr>
          <w:rFonts w:cs="Times New Roman" w:hint="eastAsia"/>
        </w:rPr>
        <w:t>亿元</w:t>
      </w:r>
      <w:r>
        <w:rPr>
          <w:rFonts w:cs="Times New Roman" w:hint="eastAsia"/>
        </w:rPr>
        <w:t>/</w:t>
      </w:r>
      <w:r>
        <w:rPr>
          <w:rFonts w:cs="Times New Roman" w:hint="eastAsia"/>
        </w:rPr>
        <w:t>年</w:t>
      </w:r>
    </w:p>
    <w:p w14:paraId="24457A33" w14:textId="77777777" w:rsidR="006E62F1" w:rsidRDefault="00F81CE6">
      <w:pPr>
        <w:pStyle w:val="2"/>
      </w:pPr>
      <w:bookmarkStart w:id="34" w:name="_Toc23890"/>
      <w:r>
        <w:rPr>
          <w:rFonts w:hint="eastAsia"/>
        </w:rPr>
        <w:t>数据中心电费收益分析</w:t>
      </w:r>
      <w:bookmarkEnd w:id="34"/>
    </w:p>
    <w:p w14:paraId="186DCAF9" w14:textId="77777777" w:rsidR="006E62F1" w:rsidRDefault="00F81CE6">
      <w:pPr>
        <w:pStyle w:val="3"/>
      </w:pPr>
      <w:r>
        <w:rPr>
          <w:rFonts w:ascii="Times New Roman" w:eastAsia="宋体" w:hAnsi="Times New Roman" w:hint="eastAsia"/>
        </w:rPr>
        <w:t xml:space="preserve"> </w:t>
      </w:r>
      <w:bookmarkStart w:id="35" w:name="_Toc18473"/>
      <w:r>
        <w:rPr>
          <w:rFonts w:hint="eastAsia"/>
        </w:rPr>
        <w:t>对比基于燃煤发电市场化交易电价</w:t>
      </w:r>
      <w:bookmarkEnd w:id="35"/>
    </w:p>
    <w:p w14:paraId="47108122" w14:textId="77777777" w:rsidR="006E62F1" w:rsidRDefault="00F81CE6">
      <w:pPr>
        <w:ind w:firstLine="480"/>
      </w:pPr>
      <w:r>
        <w:rPr>
          <w:rFonts w:hint="eastAsia"/>
        </w:rPr>
        <w:t xml:space="preserve"> </w:t>
      </w:r>
      <w:r>
        <w:rPr>
          <w:rFonts w:hint="eastAsia"/>
        </w:rPr>
        <w:t>数据中心的电费收益主要来自于通过绿电直连购电的电费减少，仅</w:t>
      </w:r>
      <w:r>
        <w:rPr>
          <w:rFonts w:cs="Times New Roman" w:hint="eastAsia"/>
        </w:rPr>
        <w:t>计算云南风电直连和风光联合直连无储能情况下的数据中心电费收益。</w:t>
      </w:r>
    </w:p>
    <w:p w14:paraId="5F36C48D"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cs="Times New Roman" w:hint="eastAsia"/>
        </w:rPr>
        <w:t>1.773</w:t>
      </w:r>
      <w:r>
        <w:rPr>
          <w:rFonts w:cs="Times New Roman" w:hint="eastAsia"/>
        </w:rPr>
        <w:t>亿度电若不采用绿电直连的情况下购电成本为：</w:t>
      </w:r>
      <w:r>
        <w:rPr>
          <w:rFonts w:cs="Times New Roman" w:hint="eastAsia"/>
        </w:rPr>
        <w:t>1.773</w:t>
      </w:r>
      <w:r>
        <w:rPr>
          <w:rFonts w:cs="Times New Roman" w:hint="eastAsia"/>
        </w:rPr>
        <w:t>×（</w:t>
      </w:r>
      <w:r>
        <w:rPr>
          <w:rFonts w:cs="Times New Roman" w:hint="eastAsia"/>
        </w:rPr>
        <w:t>0.3358+0.1556</w:t>
      </w:r>
      <w:r>
        <w:rPr>
          <w:rFonts w:cs="Times New Roman" w:hint="eastAsia"/>
        </w:rPr>
        <w:t>）元</w:t>
      </w:r>
      <w:r>
        <w:rPr>
          <w:rFonts w:cs="Times New Roman" w:hint="eastAsia"/>
        </w:rPr>
        <w:t>/kWh = 0.8713</w:t>
      </w:r>
      <w:r>
        <w:rPr>
          <w:rFonts w:cs="Times New Roman" w:hint="eastAsia"/>
        </w:rPr>
        <w:t>亿元</w:t>
      </w:r>
      <w:r>
        <w:rPr>
          <w:rFonts w:cs="Times New Roman" w:hint="eastAsia"/>
        </w:rPr>
        <w:t>/</w:t>
      </w:r>
      <w:r>
        <w:rPr>
          <w:rFonts w:cs="Times New Roman" w:hint="eastAsia"/>
        </w:rPr>
        <w:t>年。</w:t>
      </w:r>
    </w:p>
    <w:p w14:paraId="531F2ED6" w14:textId="77777777" w:rsidR="006E62F1" w:rsidRDefault="00F81CE6">
      <w:pPr>
        <w:ind w:firstLineChars="0" w:firstLine="420"/>
        <w:rPr>
          <w:rFonts w:cs="Times New Roman"/>
        </w:rPr>
      </w:pPr>
      <w:r>
        <w:rPr>
          <w:rFonts w:cs="Times New Roman" w:hint="eastAsia"/>
        </w:rPr>
        <w:t>风电直连数据中心电费收益为：</w:t>
      </w:r>
      <w:r>
        <w:rPr>
          <w:rFonts w:cs="Times New Roman" w:hint="eastAsia"/>
        </w:rPr>
        <w:t>0.8713-0.7003= 0.171</w:t>
      </w:r>
      <w:r>
        <w:rPr>
          <w:rFonts w:cs="Times New Roman" w:hint="eastAsia"/>
        </w:rPr>
        <w:t>亿元</w:t>
      </w:r>
      <w:r>
        <w:rPr>
          <w:rFonts w:cs="Times New Roman" w:hint="eastAsia"/>
        </w:rPr>
        <w:t>/</w:t>
      </w:r>
      <w:r>
        <w:rPr>
          <w:rFonts w:cs="Times New Roman" w:hint="eastAsia"/>
        </w:rPr>
        <w:t>年。</w:t>
      </w:r>
    </w:p>
    <w:p w14:paraId="6E54AADF" w14:textId="77777777" w:rsidR="006E62F1" w:rsidRDefault="00F81CE6">
      <w:pPr>
        <w:ind w:firstLineChars="0" w:firstLine="420"/>
        <w:rPr>
          <w:rFonts w:cs="Times New Roman"/>
        </w:rPr>
      </w:pPr>
      <w:r>
        <w:rPr>
          <w:rFonts w:cs="Times New Roman" w:hint="eastAsia"/>
        </w:rPr>
        <w:t>风光联合直连数据中心电费收益为：</w:t>
      </w:r>
      <w:r>
        <w:rPr>
          <w:rFonts w:cs="Times New Roman" w:hint="eastAsia"/>
        </w:rPr>
        <w:t>0.8713-0.7092= 0.1621</w:t>
      </w:r>
      <w:r>
        <w:rPr>
          <w:rFonts w:cs="Times New Roman" w:hint="eastAsia"/>
        </w:rPr>
        <w:t>亿元</w:t>
      </w:r>
      <w:r>
        <w:rPr>
          <w:rFonts w:cs="Times New Roman" w:hint="eastAsia"/>
        </w:rPr>
        <w:t>/</w:t>
      </w:r>
      <w:r>
        <w:rPr>
          <w:rFonts w:cs="Times New Roman" w:hint="eastAsia"/>
        </w:rPr>
        <w:t>年。</w:t>
      </w:r>
    </w:p>
    <w:p w14:paraId="412C12C4" w14:textId="77777777" w:rsidR="006E62F1" w:rsidRDefault="00F81CE6">
      <w:pPr>
        <w:pStyle w:val="3"/>
      </w:pPr>
      <w:r>
        <w:rPr>
          <w:rFonts w:ascii="Times New Roman" w:eastAsia="宋体" w:hAnsi="Times New Roman" w:hint="eastAsia"/>
        </w:rPr>
        <w:t xml:space="preserve"> </w:t>
      </w:r>
      <w:bookmarkStart w:id="36" w:name="_Toc31070"/>
      <w:r>
        <w:rPr>
          <w:rFonts w:hint="eastAsia"/>
        </w:rPr>
        <w:t>对比基于水电主导清洁能源市场化交易均价</w:t>
      </w:r>
      <w:bookmarkEnd w:id="36"/>
    </w:p>
    <w:p w14:paraId="52D8B674" w14:textId="77777777" w:rsidR="006E62F1" w:rsidRDefault="00F81CE6">
      <w:pPr>
        <w:ind w:firstLineChars="0" w:firstLine="420"/>
        <w:rPr>
          <w:rFonts w:cs="Times New Roman"/>
        </w:rPr>
      </w:pPr>
      <w:r>
        <w:rPr>
          <w:rFonts w:cs="Times New Roman" w:hint="eastAsia"/>
        </w:rPr>
        <w:t>数据中心年度</w:t>
      </w:r>
      <w:r>
        <w:rPr>
          <w:rFonts w:cs="Times New Roman" w:hint="eastAsia"/>
        </w:rPr>
        <w:t>30%</w:t>
      </w:r>
      <w:r>
        <w:rPr>
          <w:rFonts w:cs="Times New Roman" w:hint="eastAsia"/>
        </w:rPr>
        <w:t>电量即</w:t>
      </w:r>
      <w:r>
        <w:rPr>
          <w:rFonts w:hint="eastAsia"/>
        </w:rPr>
        <w:t>1.773</w:t>
      </w:r>
      <w:r>
        <w:rPr>
          <w:rFonts w:cs="Times New Roman" w:hint="eastAsia"/>
        </w:rPr>
        <w:t>亿度电若不采用绿电直连的情况下购电成本为：</w:t>
      </w:r>
      <w:r>
        <w:rPr>
          <w:rFonts w:hint="eastAsia"/>
        </w:rPr>
        <w:t>1.773</w:t>
      </w:r>
      <w:r>
        <w:rPr>
          <w:rFonts w:cs="Times New Roman" w:hint="eastAsia"/>
        </w:rPr>
        <w:t>×（</w:t>
      </w:r>
      <w:r>
        <w:t>0.27797</w:t>
      </w:r>
      <w:r>
        <w:rPr>
          <w:rFonts w:cs="Times New Roman" w:hint="eastAsia"/>
        </w:rPr>
        <w:t>+0.1556</w:t>
      </w:r>
      <w:r>
        <w:rPr>
          <w:rFonts w:cs="Times New Roman" w:hint="eastAsia"/>
        </w:rPr>
        <w:t>）元</w:t>
      </w:r>
      <w:r>
        <w:rPr>
          <w:rFonts w:cs="Times New Roman" w:hint="eastAsia"/>
        </w:rPr>
        <w:t>/kWh = 0.7687</w:t>
      </w:r>
      <w:r>
        <w:rPr>
          <w:rFonts w:cs="Times New Roman" w:hint="eastAsia"/>
        </w:rPr>
        <w:t>亿元</w:t>
      </w:r>
      <w:r>
        <w:rPr>
          <w:rFonts w:cs="Times New Roman" w:hint="eastAsia"/>
        </w:rPr>
        <w:t>/</w:t>
      </w:r>
      <w:r>
        <w:rPr>
          <w:rFonts w:cs="Times New Roman" w:hint="eastAsia"/>
        </w:rPr>
        <w:t>年。</w:t>
      </w:r>
    </w:p>
    <w:p w14:paraId="5EDC6465" w14:textId="77777777" w:rsidR="006E62F1" w:rsidRDefault="00F81CE6">
      <w:pPr>
        <w:ind w:firstLineChars="0" w:firstLine="420"/>
        <w:rPr>
          <w:rFonts w:cs="Times New Roman"/>
        </w:rPr>
      </w:pPr>
      <w:r>
        <w:rPr>
          <w:rFonts w:cs="Times New Roman" w:hint="eastAsia"/>
        </w:rPr>
        <w:t>风电直连数据中心电费收益为：</w:t>
      </w:r>
      <w:r>
        <w:rPr>
          <w:rFonts w:cs="Times New Roman" w:hint="eastAsia"/>
        </w:rPr>
        <w:t>0.7687-0.7003= 0.0684</w:t>
      </w:r>
      <w:r>
        <w:rPr>
          <w:rFonts w:cs="Times New Roman" w:hint="eastAsia"/>
        </w:rPr>
        <w:t>亿元</w:t>
      </w:r>
      <w:r>
        <w:rPr>
          <w:rFonts w:cs="Times New Roman" w:hint="eastAsia"/>
        </w:rPr>
        <w:t>/</w:t>
      </w:r>
      <w:r>
        <w:rPr>
          <w:rFonts w:cs="Times New Roman" w:hint="eastAsia"/>
        </w:rPr>
        <w:t>年。</w:t>
      </w:r>
    </w:p>
    <w:p w14:paraId="480451E1" w14:textId="77777777" w:rsidR="006E62F1" w:rsidRDefault="00F81CE6">
      <w:pPr>
        <w:ind w:firstLineChars="0" w:firstLine="420"/>
        <w:rPr>
          <w:rFonts w:cs="Times New Roman"/>
        </w:rPr>
      </w:pPr>
      <w:r>
        <w:rPr>
          <w:rFonts w:cs="Times New Roman" w:hint="eastAsia"/>
        </w:rPr>
        <w:t>风光联合直连数据中心电费收益为：</w:t>
      </w:r>
      <w:r>
        <w:rPr>
          <w:rFonts w:cs="Times New Roman" w:hint="eastAsia"/>
        </w:rPr>
        <w:t>0.7687-0.7092= 0.0595</w:t>
      </w:r>
      <w:r>
        <w:rPr>
          <w:rFonts w:cs="Times New Roman" w:hint="eastAsia"/>
        </w:rPr>
        <w:t>亿元</w:t>
      </w:r>
      <w:r>
        <w:rPr>
          <w:rFonts w:cs="Times New Roman" w:hint="eastAsia"/>
        </w:rPr>
        <w:t>/</w:t>
      </w:r>
      <w:r>
        <w:rPr>
          <w:rFonts w:cs="Times New Roman" w:hint="eastAsia"/>
        </w:rPr>
        <w:t>年。</w:t>
      </w:r>
    </w:p>
    <w:p w14:paraId="68C600C0" w14:textId="77777777" w:rsidR="006E62F1" w:rsidRDefault="00F81CE6">
      <w:pPr>
        <w:pStyle w:val="1"/>
      </w:pPr>
      <w:bookmarkStart w:id="37" w:name="_Toc28165"/>
      <w:r>
        <w:rPr>
          <w:rFonts w:hint="eastAsia"/>
        </w:rPr>
        <w:t>总结及风险分析</w:t>
      </w:r>
      <w:bookmarkEnd w:id="37"/>
    </w:p>
    <w:p w14:paraId="0F17A1B1" w14:textId="77777777" w:rsidR="006E62F1" w:rsidRDefault="00F81CE6">
      <w:pPr>
        <w:pStyle w:val="2"/>
        <w:ind w:left="575" w:hanging="575"/>
      </w:pPr>
      <w:bookmarkStart w:id="38" w:name="_Toc7918"/>
      <w:r>
        <w:rPr>
          <w:rFonts w:hint="eastAsia"/>
        </w:rPr>
        <w:t>总结</w:t>
      </w:r>
      <w:bookmarkEnd w:id="38"/>
    </w:p>
    <w:p w14:paraId="18A2B1E9" w14:textId="77777777" w:rsidR="006E62F1" w:rsidRDefault="00F81CE6">
      <w:pPr>
        <w:pStyle w:val="3"/>
      </w:pPr>
      <w:r>
        <w:rPr>
          <w:rFonts w:ascii="Times New Roman" w:eastAsia="宋体" w:hAnsi="Times New Roman" w:hint="eastAsia"/>
        </w:rPr>
        <w:t xml:space="preserve"> </w:t>
      </w:r>
      <w:r>
        <w:rPr>
          <w:rFonts w:hint="eastAsia"/>
        </w:rPr>
        <w:t>测算分析方法及约束条件</w:t>
      </w:r>
    </w:p>
    <w:p w14:paraId="348FEA5F" w14:textId="77777777" w:rsidR="006E62F1" w:rsidRDefault="00F81CE6">
      <w:pPr>
        <w:ind w:firstLine="480"/>
      </w:pPr>
      <w:r>
        <w:rPr>
          <w:rFonts w:hint="eastAsia"/>
        </w:rPr>
        <w:t>按照《关于有序推动绿电直连发展有关事项的通知》（发改能源（</w:t>
      </w:r>
      <w:r>
        <w:rPr>
          <w:rFonts w:hint="eastAsia"/>
        </w:rPr>
        <w:t>2025</w:t>
      </w:r>
      <w:r>
        <w:rPr>
          <w:rFonts w:hint="eastAsia"/>
        </w:rPr>
        <w:t>）</w:t>
      </w:r>
      <w:r>
        <w:rPr>
          <w:rFonts w:hint="eastAsia"/>
        </w:rPr>
        <w:t>650</w:t>
      </w:r>
      <w:r>
        <w:rPr>
          <w:rFonts w:hint="eastAsia"/>
        </w:rPr>
        <w:t>号）要求，本报告分析的绿电直连项目具备如下前提：项目为并网型绿电直连类型；项目整体新能源年自发自用电量占总用电量的比例</w:t>
      </w:r>
      <w:r>
        <w:rPr>
          <w:rFonts w:hint="eastAsia"/>
        </w:rPr>
        <w:t>30%</w:t>
      </w:r>
      <w:r>
        <w:rPr>
          <w:rFonts w:hint="eastAsia"/>
        </w:rPr>
        <w:t>，且不向公网返送电，新能源弃电率在</w:t>
      </w:r>
      <w:r>
        <w:rPr>
          <w:rFonts w:hint="eastAsia"/>
        </w:rPr>
        <w:t>5%</w:t>
      </w:r>
      <w:r>
        <w:rPr>
          <w:rFonts w:hint="eastAsia"/>
        </w:rPr>
        <w:t>以内；项目主责单位为数据中心，新能源投资方投资建设新能源场站、直连专线。项目建设运营期为</w:t>
      </w:r>
      <w:r>
        <w:rPr>
          <w:rFonts w:hint="eastAsia"/>
        </w:rPr>
        <w:t>25</w:t>
      </w:r>
      <w:r>
        <w:rPr>
          <w:rFonts w:hint="eastAsia"/>
        </w:rPr>
        <w:t>年，新能源投资方通过与数据中心签订多年期购电协议或合同能源管理协议，获得长期的售电收益，内部收益率需达到能源公用事业投资项目普遍应达到的</w:t>
      </w:r>
      <w:r>
        <w:rPr>
          <w:rFonts w:hint="eastAsia"/>
        </w:rPr>
        <w:t>8%</w:t>
      </w:r>
      <w:r>
        <w:rPr>
          <w:rFonts w:hint="eastAsia"/>
        </w:rPr>
        <w:t>收益率水平。</w:t>
      </w:r>
    </w:p>
    <w:p w14:paraId="101F173B" w14:textId="77777777" w:rsidR="006E62F1" w:rsidRDefault="00F81CE6">
      <w:pPr>
        <w:ind w:firstLine="480"/>
      </w:pPr>
      <w:r>
        <w:rPr>
          <w:rFonts w:hint="eastAsia"/>
        </w:rPr>
        <w:t>为便于分析，本报告选取新能源资源一般的贵州地区和资源丰富的云南地区为典型</w:t>
      </w:r>
      <w:r>
        <w:rPr>
          <w:rFonts w:hint="eastAsia"/>
        </w:rPr>
        <w:lastRenderedPageBreak/>
        <w:t>场景，以当地风光年度资源数据、某数据中心年度负荷数据为基础，采用多目标优化算法，通过时序生产模拟获得光伏发电直连、风电直连、风光联合发电直连三种模式下新能源装机容量，其中贵州地区光伏发电利用小时数约</w:t>
      </w:r>
      <w:r>
        <w:rPr>
          <w:rFonts w:hint="eastAsia"/>
        </w:rPr>
        <w:t>1118</w:t>
      </w:r>
      <w:r>
        <w:rPr>
          <w:rFonts w:hint="eastAsia"/>
        </w:rPr>
        <w:t>小时，风电</w:t>
      </w:r>
      <w:r>
        <w:rPr>
          <w:rFonts w:hint="eastAsia"/>
        </w:rPr>
        <w:t>1538</w:t>
      </w:r>
      <w:r>
        <w:rPr>
          <w:rFonts w:hint="eastAsia"/>
        </w:rPr>
        <w:t>小时，云南地区光伏发电年利用小时数约</w:t>
      </w:r>
      <w:r>
        <w:rPr>
          <w:rFonts w:hint="eastAsia"/>
        </w:rPr>
        <w:t>1484</w:t>
      </w:r>
      <w:r>
        <w:rPr>
          <w:rFonts w:hint="eastAsia"/>
        </w:rPr>
        <w:t>小时，风电</w:t>
      </w:r>
      <w:r>
        <w:rPr>
          <w:rFonts w:hint="eastAsia"/>
        </w:rPr>
        <w:t>3182</w:t>
      </w:r>
      <w:r>
        <w:rPr>
          <w:rFonts w:hint="eastAsia"/>
        </w:rPr>
        <w:t>小时，数据中心年用电量约</w:t>
      </w:r>
      <w:r>
        <w:rPr>
          <w:rFonts w:hint="eastAsia"/>
        </w:rPr>
        <w:t>6</w:t>
      </w:r>
      <w:r>
        <w:rPr>
          <w:rFonts w:hint="eastAsia"/>
        </w:rPr>
        <w:t>亿千瓦时，最大负荷</w:t>
      </w:r>
      <w:r>
        <w:rPr>
          <w:rFonts w:hint="eastAsia"/>
        </w:rPr>
        <w:t>80MW</w:t>
      </w:r>
      <w:r>
        <w:rPr>
          <w:rFonts w:hint="eastAsia"/>
        </w:rPr>
        <w:t>。储能容量按</w:t>
      </w:r>
      <w:r>
        <w:rPr>
          <w:rFonts w:hint="eastAsia"/>
        </w:rPr>
        <w:t>100MWh</w:t>
      </w:r>
      <w:r>
        <w:rPr>
          <w:rFonts w:hint="eastAsia"/>
        </w:rPr>
        <w:t>固定容量，最大放电功率为数据中心最大负荷</w:t>
      </w:r>
      <w:r>
        <w:rPr>
          <w:rFonts w:hint="eastAsia"/>
        </w:rPr>
        <w:t>80MW</w:t>
      </w:r>
      <w:r>
        <w:rPr>
          <w:rFonts w:hint="eastAsia"/>
        </w:rPr>
        <w:t>。从电力电量平衡的角度，新能源配置储能直连能够满足数据中心年用电量</w:t>
      </w:r>
      <w:r>
        <w:rPr>
          <w:rFonts w:hint="eastAsia"/>
        </w:rPr>
        <w:t>30%</w:t>
      </w:r>
      <w:r>
        <w:rPr>
          <w:rFonts w:hint="eastAsia"/>
        </w:rPr>
        <w:t>的绿电供应，同时新能源可以实现项目内部消纳，弃电率在合理范围内，未向公共电网反送电，符合《通知》要求。</w:t>
      </w:r>
    </w:p>
    <w:p w14:paraId="13CAE84F" w14:textId="77777777" w:rsidR="006E62F1" w:rsidRDefault="00F81CE6">
      <w:pPr>
        <w:pStyle w:val="3"/>
      </w:pPr>
      <w:r>
        <w:rPr>
          <w:rFonts w:ascii="Times New Roman" w:eastAsia="宋体" w:hAnsi="Times New Roman" w:hint="eastAsia"/>
        </w:rPr>
        <w:t xml:space="preserve"> </w:t>
      </w:r>
      <w:r>
        <w:rPr>
          <w:rFonts w:hint="eastAsia"/>
        </w:rPr>
        <w:t>多场景绿电直连经济性分析总结</w:t>
      </w:r>
    </w:p>
    <w:p w14:paraId="6A3EE92D" w14:textId="77777777" w:rsidR="006E62F1" w:rsidRDefault="00F81CE6">
      <w:pPr>
        <w:ind w:firstLine="480"/>
      </w:pPr>
      <w:r>
        <w:rPr>
          <w:rFonts w:hint="eastAsia"/>
        </w:rPr>
        <w:t>针对满足</w:t>
      </w:r>
      <w:r>
        <w:rPr>
          <w:rFonts w:hint="eastAsia"/>
        </w:rPr>
        <w:t>5.1.1</w:t>
      </w:r>
      <w:r>
        <w:rPr>
          <w:rFonts w:hint="eastAsia"/>
        </w:rPr>
        <w:t>约束条件的并网型绿电直连项目，其技术经济性分析总结如下：</w:t>
      </w:r>
    </w:p>
    <w:p w14:paraId="0A845252" w14:textId="77777777" w:rsidR="006E62F1" w:rsidRDefault="00F81CE6">
      <w:pPr>
        <w:ind w:firstLine="482"/>
      </w:pPr>
      <w:r>
        <w:rPr>
          <w:rFonts w:hint="eastAsia"/>
          <w:b/>
          <w:bCs/>
        </w:rPr>
        <w:t>（</w:t>
      </w:r>
      <w:r>
        <w:rPr>
          <w:rFonts w:hint="eastAsia"/>
          <w:b/>
          <w:bCs/>
        </w:rPr>
        <w:t>1</w:t>
      </w:r>
      <w:r>
        <w:rPr>
          <w:rFonts w:hint="eastAsia"/>
          <w:b/>
          <w:bCs/>
        </w:rPr>
        <w:t>）光伏发电直连模式的技术经济性较低。</w:t>
      </w:r>
      <w:r>
        <w:rPr>
          <w:rFonts w:hint="eastAsia"/>
        </w:rPr>
        <w:t>光伏发电具有昼夜时序特性，要满足</w:t>
      </w:r>
      <w:r>
        <w:rPr>
          <w:rFonts w:hint="eastAsia"/>
        </w:rPr>
        <w:t>30%</w:t>
      </w:r>
      <w:r>
        <w:rPr>
          <w:rFonts w:hint="eastAsia"/>
        </w:rPr>
        <w:t>绿电电量占比，其所需装机规模较大，会造成弃电率偏高，同时必须配置储能，项目整体可靠性和经济性较低。</w:t>
      </w:r>
    </w:p>
    <w:p w14:paraId="1156C7A5" w14:textId="77777777" w:rsidR="006E62F1" w:rsidRDefault="00F81CE6">
      <w:pPr>
        <w:ind w:firstLine="482"/>
      </w:pPr>
      <w:r>
        <w:rPr>
          <w:rFonts w:hint="eastAsia"/>
          <w:b/>
          <w:bCs/>
        </w:rPr>
        <w:t>（</w:t>
      </w:r>
      <w:r>
        <w:rPr>
          <w:rFonts w:hint="eastAsia"/>
          <w:b/>
          <w:bCs/>
        </w:rPr>
        <w:t>2</w:t>
      </w:r>
      <w:r>
        <w:rPr>
          <w:rFonts w:hint="eastAsia"/>
          <w:b/>
          <w:bCs/>
        </w:rPr>
        <w:t>）风电、风光联合发电直连模式的技术经济性主要取决于风光资源禀赋、建设投资成本与电费收益模式</w:t>
      </w:r>
      <w:r>
        <w:rPr>
          <w:rFonts w:hint="eastAsia"/>
        </w:rPr>
        <w:t>。</w:t>
      </w:r>
    </w:p>
    <w:p w14:paraId="4935ACBA" w14:textId="77777777" w:rsidR="006E62F1" w:rsidRDefault="00F81CE6">
      <w:pPr>
        <w:ind w:firstLine="482"/>
      </w:pPr>
      <w:r>
        <w:rPr>
          <w:rFonts w:hint="eastAsia"/>
          <w:b/>
          <w:bCs/>
        </w:rPr>
        <w:t>在新能源资源一般、地区新能源利用小时数较低的地区，风电、风光联合发电直连模式的经济性较低。如</w:t>
      </w:r>
      <w:r>
        <w:rPr>
          <w:rFonts w:hint="eastAsia"/>
        </w:rPr>
        <w:t>在贵州，光伏和风电的利用小时数在</w:t>
      </w:r>
      <w:r>
        <w:rPr>
          <w:rFonts w:hint="eastAsia"/>
        </w:rPr>
        <w:t>1600</w:t>
      </w:r>
      <w:r>
        <w:rPr>
          <w:rFonts w:hint="eastAsia"/>
        </w:rPr>
        <w:t>小时以下，所需的新能源装机规模较大，并且必须配置储能系统辅助消纳，以满足数据中心</w:t>
      </w:r>
      <w:r>
        <w:rPr>
          <w:rFonts w:hint="eastAsia"/>
        </w:rPr>
        <w:t>30%</w:t>
      </w:r>
      <w:r>
        <w:rPr>
          <w:rFonts w:hint="eastAsia"/>
        </w:rPr>
        <w:t>绿电电量占比，将使直连项目新能源整体建设投资和发电度电成本偏高，达到</w:t>
      </w:r>
      <w:r>
        <w:rPr>
          <w:rFonts w:hint="eastAsia"/>
        </w:rPr>
        <w:t>0.38</w:t>
      </w:r>
      <w:r>
        <w:rPr>
          <w:rFonts w:hint="eastAsia"/>
        </w:rPr>
        <w:t>元</w:t>
      </w:r>
      <w:r>
        <w:rPr>
          <w:rFonts w:hint="eastAsia"/>
        </w:rPr>
        <w:t>/kWh</w:t>
      </w:r>
      <w:r>
        <w:rPr>
          <w:rFonts w:hint="eastAsia"/>
        </w:rPr>
        <w:t>以上；若要满足新能源场站内部收益率</w:t>
      </w:r>
      <w:r>
        <w:rPr>
          <w:rFonts w:hint="eastAsia"/>
        </w:rPr>
        <w:t>8%</w:t>
      </w:r>
      <w:r>
        <w:rPr>
          <w:rFonts w:hint="eastAsia"/>
        </w:rPr>
        <w:t>的要求，项目需提高新能源售电电价至</w:t>
      </w:r>
      <w:r>
        <w:rPr>
          <w:rFonts w:hint="eastAsia"/>
        </w:rPr>
        <w:t>0</w:t>
      </w:r>
      <w:r>
        <w:rPr>
          <w:rFonts w:cs="Times New Roman" w:hint="eastAsia"/>
        </w:rPr>
        <w:t>.654</w:t>
      </w:r>
      <w:r>
        <w:rPr>
          <w:rFonts w:cs="Times New Roman" w:hint="eastAsia"/>
        </w:rPr>
        <w:t>元</w:t>
      </w:r>
      <w:r>
        <w:rPr>
          <w:rFonts w:cs="Times New Roman" w:hint="eastAsia"/>
        </w:rPr>
        <w:t>/kWh</w:t>
      </w:r>
      <w:r>
        <w:rPr>
          <w:rFonts w:cs="Times New Roman" w:hint="eastAsia"/>
        </w:rPr>
        <w:t>以上，高于</w:t>
      </w:r>
      <w:r>
        <w:rPr>
          <w:rFonts w:hint="eastAsia"/>
        </w:rPr>
        <w:t>贵州地区</w:t>
      </w:r>
      <w:r>
        <w:rPr>
          <w:rFonts w:cs="Times New Roman" w:hint="eastAsia"/>
        </w:rPr>
        <w:t>基于</w:t>
      </w:r>
      <w:r>
        <w:rPr>
          <w:rFonts w:hint="eastAsia"/>
        </w:rPr>
        <w:t>燃煤发电市场化交易的售电电价</w:t>
      </w:r>
      <w:r>
        <w:rPr>
          <w:rFonts w:hint="eastAsia"/>
        </w:rPr>
        <w:t>0.5421</w:t>
      </w:r>
      <w:r>
        <w:rPr>
          <w:rFonts w:hint="eastAsia"/>
        </w:rPr>
        <w:t>元</w:t>
      </w:r>
      <w:r>
        <w:rPr>
          <w:rFonts w:hint="eastAsia"/>
        </w:rPr>
        <w:t>/kWh</w:t>
      </w:r>
      <w:r>
        <w:rPr>
          <w:rFonts w:hint="eastAsia"/>
        </w:rPr>
        <w:t>，经济性较低。</w:t>
      </w:r>
    </w:p>
    <w:p w14:paraId="2B3046B8" w14:textId="77777777" w:rsidR="006E62F1" w:rsidRDefault="00F81CE6">
      <w:pPr>
        <w:ind w:firstLine="482"/>
      </w:pPr>
      <w:r>
        <w:rPr>
          <w:rFonts w:hint="eastAsia"/>
          <w:b/>
          <w:bCs/>
        </w:rPr>
        <w:t>在新能源资源尤其是风资源丰富、地区新能源利用小时数高的地区，风电、风光联合发电直连模式具备一定经济性。</w:t>
      </w:r>
      <w:r>
        <w:rPr>
          <w:rFonts w:hint="eastAsia"/>
        </w:rPr>
        <w:t>如在云南，风电的利用小时数在</w:t>
      </w:r>
      <w:r>
        <w:rPr>
          <w:rFonts w:hint="eastAsia"/>
        </w:rPr>
        <w:t>3000</w:t>
      </w:r>
      <w:r>
        <w:rPr>
          <w:rFonts w:hint="eastAsia"/>
        </w:rPr>
        <w:t>小时以上，风电直连和风光联合直连场景下，较小的装机规模即可满足数据中心</w:t>
      </w:r>
      <w:r>
        <w:rPr>
          <w:rFonts w:hint="eastAsia"/>
        </w:rPr>
        <w:t>30%</w:t>
      </w:r>
      <w:r>
        <w:rPr>
          <w:rFonts w:hint="eastAsia"/>
        </w:rPr>
        <w:t>绿电电量需求，且不需要配置储能，大大降低了项目建设投资，度电成本可以在</w:t>
      </w:r>
      <w:r>
        <w:rPr>
          <w:rFonts w:hint="eastAsia"/>
        </w:rPr>
        <w:t>0.25</w:t>
      </w:r>
      <w:r>
        <w:rPr>
          <w:rFonts w:hint="eastAsia"/>
        </w:rPr>
        <w:t>元</w:t>
      </w:r>
      <w:r>
        <w:rPr>
          <w:rFonts w:hint="eastAsia"/>
        </w:rPr>
        <w:t>/kWh</w:t>
      </w:r>
      <w:r>
        <w:rPr>
          <w:rFonts w:hint="eastAsia"/>
        </w:rPr>
        <w:t>以下，在确保新能源场站内部收益率</w:t>
      </w:r>
      <w:r>
        <w:rPr>
          <w:rFonts w:hint="eastAsia"/>
        </w:rPr>
        <w:t>8%</w:t>
      </w:r>
      <w:r>
        <w:rPr>
          <w:rFonts w:hint="eastAsia"/>
        </w:rPr>
        <w:t>左右的情况下，绿电直连售电电价在</w:t>
      </w:r>
      <w:r>
        <w:rPr>
          <w:rFonts w:hint="eastAsia"/>
        </w:rPr>
        <w:t>0.4</w:t>
      </w:r>
      <w:r>
        <w:rPr>
          <w:rFonts w:hint="eastAsia"/>
        </w:rPr>
        <w:t>元</w:t>
      </w:r>
      <w:r>
        <w:rPr>
          <w:rFonts w:hint="eastAsia"/>
        </w:rPr>
        <w:t>/kWh</w:t>
      </w:r>
      <w:r>
        <w:rPr>
          <w:rFonts w:hint="eastAsia"/>
        </w:rPr>
        <w:t>以下，低于云南地区</w:t>
      </w:r>
      <w:r>
        <w:rPr>
          <w:rFonts w:cs="Times New Roman" w:hint="eastAsia"/>
        </w:rPr>
        <w:t>基于</w:t>
      </w:r>
      <w:r>
        <w:rPr>
          <w:rFonts w:hint="eastAsia"/>
        </w:rPr>
        <w:t>燃煤发电市场化交易的售电电价</w:t>
      </w:r>
      <w:r>
        <w:rPr>
          <w:rFonts w:cs="Times New Roman" w:hint="eastAsia"/>
        </w:rPr>
        <w:t>0.4914</w:t>
      </w:r>
      <w:r>
        <w:rPr>
          <w:rFonts w:cs="Times New Roman" w:hint="eastAsia"/>
        </w:rPr>
        <w:t>元</w:t>
      </w:r>
      <w:r>
        <w:rPr>
          <w:rFonts w:cs="Times New Roman" w:hint="eastAsia"/>
        </w:rPr>
        <w:t>/kWh</w:t>
      </w:r>
      <w:r>
        <w:rPr>
          <w:rFonts w:hint="eastAsia"/>
        </w:rPr>
        <w:t>，投资回收期</w:t>
      </w:r>
      <w:r>
        <w:rPr>
          <w:rFonts w:hint="eastAsia"/>
        </w:rPr>
        <w:t>9-10</w:t>
      </w:r>
      <w:r>
        <w:rPr>
          <w:rFonts w:hint="eastAsia"/>
        </w:rPr>
        <w:t>年，经济性较高。</w:t>
      </w:r>
    </w:p>
    <w:p w14:paraId="7615D0F0" w14:textId="77777777" w:rsidR="006E62F1" w:rsidRDefault="00F81CE6">
      <w:pPr>
        <w:ind w:firstLine="482"/>
      </w:pPr>
      <w:r>
        <w:rPr>
          <w:rFonts w:hint="eastAsia"/>
          <w:b/>
          <w:bCs/>
        </w:rPr>
        <w:lastRenderedPageBreak/>
        <w:t>（</w:t>
      </w:r>
      <w:r>
        <w:rPr>
          <w:rFonts w:hint="eastAsia"/>
          <w:b/>
          <w:bCs/>
        </w:rPr>
        <w:t>3</w:t>
      </w:r>
      <w:r>
        <w:rPr>
          <w:rFonts w:hint="eastAsia"/>
          <w:b/>
          <w:bCs/>
        </w:rPr>
        <w:t>）储能的投资主体和盈利模式尚不明确，需合理计算配置容量。</w:t>
      </w:r>
      <w:r>
        <w:rPr>
          <w:rFonts w:hint="eastAsia"/>
        </w:rPr>
        <w:t>若储能由数据中心用户投资，则其仅在项目内部使用，无盈利模式；若储能由新能源电站投资，则其建设成本大幅增加，且由于不允许向电网返送电，无法获得发电收益，收益率偏低或无收益。尽管在云南等新能源发电年利用小时数在</w:t>
      </w:r>
      <w:r>
        <w:rPr>
          <w:rFonts w:hint="eastAsia"/>
        </w:rPr>
        <w:t>2500-3000</w:t>
      </w:r>
      <w:r>
        <w:rPr>
          <w:rFonts w:hint="eastAsia"/>
        </w:rPr>
        <w:t>小时以上的地区，无需配置储能即可满足数据中心</w:t>
      </w:r>
      <w:r>
        <w:rPr>
          <w:rFonts w:hint="eastAsia"/>
        </w:rPr>
        <w:t>30%</w:t>
      </w:r>
      <w:r>
        <w:rPr>
          <w:rFonts w:hint="eastAsia"/>
        </w:rPr>
        <w:t>绿电电量需求；但是当数据中心年度电量绿电占比提升后，需对应增加新能源装机规模，此时配置储能可辅助新能源消纳，达到高比例绿电供应的需求。此时，储能配置容量要综合考虑绿电供应和经济性，即提升新能源电量消纳的收益与储能投资成本的平衡，开展合理测算。</w:t>
      </w:r>
    </w:p>
    <w:p w14:paraId="3DFD8E0F" w14:textId="77777777" w:rsidR="006E62F1" w:rsidRDefault="00F81CE6">
      <w:pPr>
        <w:ind w:firstLine="482"/>
      </w:pPr>
      <w:r>
        <w:rPr>
          <w:rFonts w:hint="eastAsia"/>
          <w:b/>
          <w:bCs/>
        </w:rPr>
        <w:t>（</w:t>
      </w:r>
      <w:r>
        <w:rPr>
          <w:rFonts w:hint="eastAsia"/>
          <w:b/>
          <w:bCs/>
        </w:rPr>
        <w:t>4</w:t>
      </w:r>
      <w:r>
        <w:rPr>
          <w:rFonts w:hint="eastAsia"/>
          <w:b/>
          <w:bCs/>
        </w:rPr>
        <w:t>）技术经济性较高的绿电直连模式中，数据中心的收益主要来源于绿电电费与电网市场化交易购电电费相比所节约的成本。</w:t>
      </w:r>
      <w:r>
        <w:rPr>
          <w:rFonts w:hint="eastAsia"/>
        </w:rPr>
        <w:t>数据中心购买绿电电价主要是新能源上网电价叠加府性基金、交叉补贴、系统运行费等（《云南省推动绿电直连建设实施方案》），相比于公网购电，减少了输配电费。因此，当绿电直连的新能源上网电价低于公网燃煤基准电价时，数据中心均有电费收益。如云南地区风电和风光联合发电直连模式下，数据中心每年可节约电费约</w:t>
      </w:r>
      <w:r>
        <w:rPr>
          <w:rFonts w:hint="eastAsia"/>
        </w:rPr>
        <w:t>1000</w:t>
      </w:r>
      <w:r>
        <w:rPr>
          <w:rFonts w:hint="eastAsia"/>
        </w:rPr>
        <w:t>余万元左右。</w:t>
      </w:r>
    </w:p>
    <w:p w14:paraId="433FAD7D" w14:textId="77777777" w:rsidR="006E62F1" w:rsidRDefault="00F81CE6">
      <w:pPr>
        <w:pStyle w:val="2"/>
      </w:pPr>
      <w:bookmarkStart w:id="39" w:name="_Toc10378"/>
      <w:r>
        <w:rPr>
          <w:rFonts w:hint="eastAsia"/>
        </w:rPr>
        <w:t>风险分析</w:t>
      </w:r>
      <w:bookmarkEnd w:id="39"/>
      <w:r>
        <w:rPr>
          <w:rFonts w:hint="eastAsia"/>
        </w:rPr>
        <w:t>及建议</w:t>
      </w:r>
    </w:p>
    <w:p w14:paraId="7CEF7EA8" w14:textId="77777777" w:rsidR="006E62F1" w:rsidRDefault="00F81CE6">
      <w:pPr>
        <w:pStyle w:val="3"/>
      </w:pPr>
      <w:bookmarkStart w:id="40" w:name="_Toc7135"/>
      <w:r>
        <w:rPr>
          <w:rFonts w:hint="eastAsia"/>
        </w:rPr>
        <w:t>技术风险</w:t>
      </w:r>
      <w:bookmarkEnd w:id="40"/>
    </w:p>
    <w:p w14:paraId="0ADAE29A" w14:textId="77777777" w:rsidR="006E62F1" w:rsidRDefault="00F81CE6">
      <w:pPr>
        <w:ind w:firstLine="480"/>
      </w:pPr>
      <w:r>
        <w:rPr>
          <w:rFonts w:hint="eastAsia"/>
        </w:rPr>
        <w:t>（</w:t>
      </w:r>
      <w:r>
        <w:rPr>
          <w:rFonts w:hint="eastAsia"/>
        </w:rPr>
        <w:t>1</w:t>
      </w:r>
      <w:r>
        <w:rPr>
          <w:rFonts w:hint="eastAsia"/>
        </w:rPr>
        <w:t>）大型绿电直连系统的运行稳定性需验证，数据中心做到一年</w:t>
      </w:r>
      <w:r>
        <w:rPr>
          <w:rFonts w:hint="eastAsia"/>
        </w:rPr>
        <w:t>365</w:t>
      </w:r>
      <w:r>
        <w:rPr>
          <w:rFonts w:hint="eastAsia"/>
        </w:rPr>
        <w:t>天连续可靠供电，仍有挑战。</w:t>
      </w:r>
    </w:p>
    <w:p w14:paraId="0A33F342" w14:textId="77777777" w:rsidR="006E62F1" w:rsidRDefault="00F81CE6">
      <w:pPr>
        <w:ind w:firstLine="480"/>
      </w:pPr>
      <w:r>
        <w:rPr>
          <w:rFonts w:hint="eastAsia"/>
        </w:rPr>
        <w:t>（</w:t>
      </w:r>
      <w:r>
        <w:rPr>
          <w:rFonts w:hint="eastAsia"/>
        </w:rPr>
        <w:t>2</w:t>
      </w:r>
      <w:r>
        <w:rPr>
          <w:rFonts w:hint="eastAsia"/>
        </w:rPr>
        <w:t>）绿电直连涉及新能源发电、储能、专用线路、用户用电系统的集成，技术环节多，可能出现并网稳定问题和设备故障风险。由于绿电直连项目以用户为主责单位运营，对其电力专业管理、运行、维护、抢修等提出很高要求和挑战，特别是离网型项目完全依赖自身调节，系统黑启动、孤岛稳定等技术要求高。如果运维不到位，内部电源</w:t>
      </w:r>
      <w:r>
        <w:rPr>
          <w:rFonts w:hint="eastAsia"/>
        </w:rPr>
        <w:t>-</w:t>
      </w:r>
      <w:r>
        <w:rPr>
          <w:rFonts w:hint="eastAsia"/>
        </w:rPr>
        <w:t>负荷实时平衡失败引发频率电压波动，直连线路故障造成大面积停电，将给数据中心造成巨大损失。</w:t>
      </w:r>
    </w:p>
    <w:p w14:paraId="0607DF21" w14:textId="77777777" w:rsidR="006E62F1" w:rsidRDefault="00F81CE6">
      <w:pPr>
        <w:pStyle w:val="3"/>
      </w:pPr>
      <w:bookmarkStart w:id="41" w:name="_Toc12110"/>
      <w:r>
        <w:rPr>
          <w:rFonts w:hint="eastAsia"/>
        </w:rPr>
        <w:t>政策风险 </w:t>
      </w:r>
      <w:bookmarkEnd w:id="41"/>
    </w:p>
    <w:p w14:paraId="7707B8A5" w14:textId="77777777" w:rsidR="006E62F1" w:rsidRDefault="00F81CE6">
      <w:pPr>
        <w:ind w:firstLine="480"/>
      </w:pPr>
      <w:r>
        <w:rPr>
          <w:rFonts w:hint="eastAsia"/>
        </w:rPr>
        <w:t>《通知》虽已出台，但地方落实细则和配套政策尚待完善，如各地理解不一致，可能出现执行偏差甚至政策调整。</w:t>
      </w:r>
    </w:p>
    <w:p w14:paraId="7E4392F7" w14:textId="77777777" w:rsidR="006E62F1" w:rsidRDefault="00F81CE6">
      <w:pPr>
        <w:ind w:firstLine="482"/>
      </w:pPr>
      <w:r>
        <w:rPr>
          <w:rFonts w:hint="eastAsia"/>
          <w:b/>
          <w:bCs/>
        </w:rPr>
        <w:lastRenderedPageBreak/>
        <w:t>绿电直连项目自发自用部分是否需要缴纳输配电费，没有明确说明</w:t>
      </w:r>
      <w:r>
        <w:rPr>
          <w:rFonts w:hint="eastAsia"/>
        </w:rPr>
        <w:t>。在《云南省推动绿电直连建设实施方案》中明确并网型绿电直连项目公平承担政府性基金、交叉补贴、缴纳系统运行费等费用，不包含输配电费，在这种情况下，数据中心可获得电费收益。如果仍需缴纳输配电费，由于输电线路并非电网投资建设，运维保供是否电网承担，责权不清，并且可能会使得绿电售电电价高于公网购电电价，对数据中心而言没有经济性。若不缴纳输配电费，用户或发电企业自行运行维护，造成系统故障处置、人身安全事故等风险大大增加。</w:t>
      </w:r>
    </w:p>
    <w:p w14:paraId="016A05D8" w14:textId="77777777" w:rsidR="006E62F1" w:rsidRDefault="00F81CE6">
      <w:pPr>
        <w:pStyle w:val="3"/>
      </w:pPr>
      <w:bookmarkStart w:id="42" w:name="_Toc8658"/>
      <w:r>
        <w:rPr>
          <w:rFonts w:hint="eastAsia"/>
        </w:rPr>
        <w:t>市场风险 </w:t>
      </w:r>
      <w:bookmarkEnd w:id="42"/>
    </w:p>
    <w:p w14:paraId="5B6EE989" w14:textId="77777777" w:rsidR="006E62F1" w:rsidRDefault="00F81CE6">
      <w:pPr>
        <w:ind w:firstLine="480"/>
      </w:pPr>
      <w:r>
        <w:rPr>
          <w:rFonts w:hint="eastAsia"/>
        </w:rPr>
        <w:t>直连项目高度依赖特定用户的用电需求，用户需求波动或停产将直接影响项目收益。尽管项目主要电量自用，但富余电量不允许上网，弃电影响新能源场站收益。若允许</w:t>
      </w:r>
      <w:r>
        <w:rPr>
          <w:rFonts w:hint="eastAsia"/>
        </w:rPr>
        <w:t>20%</w:t>
      </w:r>
      <w:r>
        <w:rPr>
          <w:rFonts w:hint="eastAsia"/>
        </w:rPr>
        <w:t>电量上网，上网电量的价格波动会影响项目盈利。同时，市场化交易电价波动也会影响数据中心的购电倾向，若电价低于绿电直连售电电价，影响数据中心的电费收益。</w:t>
      </w:r>
    </w:p>
    <w:p w14:paraId="49022435" w14:textId="77777777" w:rsidR="006E62F1" w:rsidRDefault="00F81CE6">
      <w:pPr>
        <w:pStyle w:val="3"/>
      </w:pPr>
      <w:bookmarkStart w:id="43" w:name="_Toc32462"/>
      <w:r>
        <w:rPr>
          <w:rFonts w:hint="eastAsia"/>
        </w:rPr>
        <w:t>法律风险</w:t>
      </w:r>
      <w:bookmarkEnd w:id="43"/>
    </w:p>
    <w:p w14:paraId="7233D8B9" w14:textId="77777777" w:rsidR="006E62F1" w:rsidRDefault="00F81CE6">
      <w:pPr>
        <w:ind w:firstLine="480"/>
      </w:pPr>
      <w:r>
        <w:rPr>
          <w:rFonts w:hint="eastAsia"/>
        </w:rPr>
        <w:t> </w:t>
      </w:r>
      <w:r>
        <w:rPr>
          <w:rFonts w:hint="eastAsia"/>
        </w:rPr>
        <w:t>绿电直连涉及电力体制多项改革突破，可能遇到法律法规上的灰色地带。例如《电力法》及《能源法》对输配电资产投资和供电主体有严格规定，社会资本投资专线并售电给特定用户，是否需要取得输电资质或电力销售牌照等。尽管《通知》豁免了新能源发电项目电力业务许可，但具体到跨省供电、接入公共电网等情形可能仍有法律争议。此外，直连项目的多方协议（发电方</w:t>
      </w:r>
      <w:r>
        <w:rPr>
          <w:rFonts w:hint="eastAsia"/>
        </w:rPr>
        <w:t>-</w:t>
      </w:r>
      <w:r>
        <w:rPr>
          <w:rFonts w:hint="eastAsia"/>
        </w:rPr>
        <w:t>用户方</w:t>
      </w:r>
      <w:r>
        <w:rPr>
          <w:rFonts w:hint="eastAsia"/>
        </w:rPr>
        <w:t>-</w:t>
      </w:r>
      <w:r>
        <w:rPr>
          <w:rFonts w:hint="eastAsia"/>
        </w:rPr>
        <w:t>电网方三方）履行中出现争端如何仲裁，违约责任如何追究，也需要法律保障。</w:t>
      </w:r>
    </w:p>
    <w:p w14:paraId="4A0E1862" w14:textId="77777777" w:rsidR="006E62F1" w:rsidRDefault="00F81CE6">
      <w:pPr>
        <w:pStyle w:val="3"/>
      </w:pPr>
      <w:r>
        <w:rPr>
          <w:rFonts w:hint="eastAsia"/>
        </w:rPr>
        <w:t>绿电直连建设建议 </w:t>
      </w:r>
    </w:p>
    <w:p w14:paraId="19CA4617" w14:textId="77777777" w:rsidR="006E62F1" w:rsidRDefault="00F81CE6">
      <w:pPr>
        <w:pStyle w:val="a3"/>
        <w:ind w:firstLine="482"/>
      </w:pPr>
      <w:r>
        <w:rPr>
          <w:rFonts w:hint="eastAsia"/>
          <w:b/>
          <w:bCs/>
        </w:rPr>
        <w:t>（</w:t>
      </w:r>
      <w:r>
        <w:rPr>
          <w:rFonts w:hint="eastAsia"/>
          <w:b/>
          <w:bCs/>
        </w:rPr>
        <w:t>1</w:t>
      </w:r>
      <w:r>
        <w:rPr>
          <w:rFonts w:hint="eastAsia"/>
          <w:b/>
          <w:bCs/>
        </w:rPr>
        <w:t>）在新能源资源禀赋一般地区，不建议实施绿电直连。</w:t>
      </w:r>
      <w:r>
        <w:rPr>
          <w:rFonts w:hint="eastAsia"/>
        </w:rPr>
        <w:t>绿电直连项目需配置储能实现用户绿电电量占比达到</w:t>
      </w:r>
      <w:r>
        <w:rPr>
          <w:rFonts w:hint="eastAsia"/>
        </w:rPr>
        <w:t>30%</w:t>
      </w:r>
      <w:r>
        <w:rPr>
          <w:rFonts w:hint="eastAsia"/>
        </w:rPr>
        <w:t>以上，在储能收益模式不明确情况下，项目整体缺乏经济性。</w:t>
      </w:r>
    </w:p>
    <w:p w14:paraId="7FEF95B3" w14:textId="77777777" w:rsidR="006E62F1" w:rsidRDefault="00F81CE6">
      <w:pPr>
        <w:pStyle w:val="a3"/>
        <w:ind w:firstLine="482"/>
      </w:pPr>
      <w:r>
        <w:rPr>
          <w:rFonts w:hint="eastAsia"/>
          <w:b/>
          <w:bCs/>
        </w:rPr>
        <w:t>（</w:t>
      </w:r>
      <w:r>
        <w:rPr>
          <w:rFonts w:hint="eastAsia"/>
          <w:b/>
          <w:bCs/>
        </w:rPr>
        <w:t>2</w:t>
      </w:r>
      <w:r>
        <w:rPr>
          <w:rFonts w:hint="eastAsia"/>
          <w:b/>
          <w:bCs/>
        </w:rPr>
        <w:t>）在新能源资源丰富地区，用户绿电电量占比在</w:t>
      </w:r>
      <w:r>
        <w:rPr>
          <w:rFonts w:hint="eastAsia"/>
          <w:b/>
          <w:bCs/>
        </w:rPr>
        <w:t>30%</w:t>
      </w:r>
      <w:r>
        <w:rPr>
          <w:rFonts w:hint="eastAsia"/>
          <w:b/>
          <w:bCs/>
        </w:rPr>
        <w:t>左右水平，绿电直连项目具有一定的经济效益，但需合理测算评估后实施。</w:t>
      </w:r>
      <w:r>
        <w:rPr>
          <w:rFonts w:hint="eastAsia"/>
        </w:rPr>
        <w:t>一是由于项目责任主体需担负输电线路的安全运行维护风险，自行承担由于自身原因造成供电中断的相关责任，项目实施需全面考虑经济性安全性。二是当用户绿电电量占比水平要求提升后，仍需配置储能辅助</w:t>
      </w:r>
      <w:r>
        <w:rPr>
          <w:rFonts w:hint="eastAsia"/>
        </w:rPr>
        <w:lastRenderedPageBreak/>
        <w:t>新能源消纳，达到高比例绿电供应的需求，此时项目经济性需进一步测算。</w:t>
      </w:r>
    </w:p>
    <w:p w14:paraId="254F00D2" w14:textId="77777777" w:rsidR="006E62F1" w:rsidRDefault="00F81CE6">
      <w:pPr>
        <w:ind w:firstLine="482"/>
      </w:pPr>
      <w:r>
        <w:rPr>
          <w:rFonts w:hint="eastAsia"/>
          <w:b/>
          <w:bCs/>
        </w:rPr>
        <w:t>（</w:t>
      </w:r>
      <w:r>
        <w:rPr>
          <w:rFonts w:hint="eastAsia"/>
          <w:b/>
          <w:bCs/>
        </w:rPr>
        <w:t>3</w:t>
      </w:r>
      <w:r>
        <w:rPr>
          <w:rFonts w:hint="eastAsia"/>
          <w:b/>
          <w:bCs/>
        </w:rPr>
        <w:t>）针对容量电费，建议数据中心按最大额定容量上报以确保可靠供电。</w:t>
      </w:r>
      <w:r>
        <w:rPr>
          <w:rFonts w:hint="eastAsia"/>
        </w:rPr>
        <w:t>若上报部分容量，考虑绿电直连的容量置信度，项目与公共电网的交换功率将不超过申报容量，对于数据中心这类要求高可靠供电的用户，存在风险。</w:t>
      </w:r>
    </w:p>
    <w:p w14:paraId="62DF3774" w14:textId="77777777" w:rsidR="006E62F1" w:rsidRDefault="00F81CE6">
      <w:pPr>
        <w:pStyle w:val="a3"/>
        <w:ind w:firstLine="480"/>
      </w:pPr>
      <w:r>
        <w:rPr>
          <w:rFonts w:hint="eastAsia"/>
        </w:rPr>
        <w:t>（</w:t>
      </w:r>
      <w:r>
        <w:rPr>
          <w:rFonts w:hint="eastAsia"/>
        </w:rPr>
        <w:t>4</w:t>
      </w:r>
      <w:r>
        <w:rPr>
          <w:rFonts w:hint="eastAsia"/>
        </w:rPr>
        <w:t>）</w:t>
      </w:r>
      <w:r>
        <w:rPr>
          <w:rFonts w:hint="eastAsia"/>
          <w:b/>
          <w:bCs/>
        </w:rPr>
        <w:t>综合考虑数据中心绿电使用占比、新能源发电消纳、系统安全运行等多方面因素，建议并网新能源场站在并网点引出供电专线为数据中心供电（如图</w:t>
      </w:r>
      <w:r>
        <w:rPr>
          <w:rFonts w:hint="eastAsia"/>
          <w:b/>
          <w:bCs/>
        </w:rPr>
        <w:t>6</w:t>
      </w:r>
      <w:r>
        <w:rPr>
          <w:rFonts w:hint="eastAsia"/>
          <w:b/>
          <w:bCs/>
        </w:rPr>
        <w:t>所示）。</w:t>
      </w:r>
      <w:r>
        <w:rPr>
          <w:rFonts w:hint="eastAsia"/>
        </w:rPr>
        <w:t>既提升了数据中心绿电使用水平、保证供电可靠，同时又确保新能源全额上网，并且专线由电网公司建设运维，确保了系统整体的安全稳定。</w:t>
      </w:r>
    </w:p>
    <w:p w14:paraId="285F3BB4" w14:textId="77777777" w:rsidR="006E62F1" w:rsidRDefault="00F81CE6">
      <w:pPr>
        <w:ind w:firstLine="480"/>
        <w:jc w:val="center"/>
      </w:pPr>
      <w:r>
        <w:rPr>
          <w:rFonts w:hint="eastAsia"/>
        </w:rPr>
        <w:object w:dxaOrig="7050" w:dyaOrig="4950" w14:anchorId="1F37203C">
          <v:shape id="_x0000_i1026" type="#_x0000_t75" style="width:352.85pt;height:247.5pt" o:ole="">
            <v:imagedata r:id="rId25" o:title=""/>
            <o:lock v:ext="edit" aspectratio="f"/>
          </v:shape>
          <o:OLEObject Type="Embed" ProgID="Visio.Drawing.15" ShapeID="_x0000_i1026" DrawAspect="Content" ObjectID="_1840215936" r:id="rId26"/>
        </w:object>
      </w:r>
    </w:p>
    <w:p w14:paraId="1A1D9D83" w14:textId="71FFA5EE" w:rsidR="000D5BB2" w:rsidRPr="000D5BB2" w:rsidRDefault="00F81CE6" w:rsidP="000D5BB2">
      <w:pPr>
        <w:ind w:firstLineChars="0" w:firstLine="0"/>
        <w:jc w:val="center"/>
        <w:rPr>
          <w:rFonts w:ascii="黑体" w:eastAsia="黑体" w:hAnsi="黑体" w:cs="黑体"/>
          <w:sz w:val="21"/>
          <w:szCs w:val="21"/>
        </w:rPr>
      </w:pPr>
      <w:r>
        <w:rPr>
          <w:rFonts w:ascii="黑体" w:eastAsia="黑体" w:hAnsi="黑体" w:cs="黑体" w:hint="eastAsia"/>
          <w:sz w:val="21"/>
          <w:szCs w:val="21"/>
        </w:rPr>
        <w:t>图6 数据中心绿电供电模式</w:t>
      </w:r>
    </w:p>
    <w:p w14:paraId="5F6A31AD" w14:textId="054263DE" w:rsidR="000D5BB2" w:rsidRDefault="000D5BB2" w:rsidP="000D5BB2">
      <w:pPr>
        <w:ind w:firstLine="480"/>
      </w:pPr>
      <w:r>
        <w:rPr>
          <w:rFonts w:hint="eastAsia"/>
        </w:rPr>
        <w:t>补充：</w:t>
      </w:r>
    </w:p>
    <w:p w14:paraId="0C3835ED" w14:textId="090D545D" w:rsidR="000D5BB2" w:rsidRDefault="000D5BB2" w:rsidP="000D5BB2">
      <w:pPr>
        <w:ind w:firstLine="480"/>
      </w:pPr>
      <w:r>
        <w:rPr>
          <w:rFonts w:hint="eastAsia"/>
        </w:rPr>
        <w:t>（一）面临的主要问题</w:t>
      </w:r>
    </w:p>
    <w:p w14:paraId="74B17A4B" w14:textId="778D8BC6" w:rsidR="000D5BB2" w:rsidRDefault="000D5BB2" w:rsidP="000D5BB2">
      <w:pPr>
        <w:ind w:firstLine="480"/>
      </w:pPr>
      <w:r>
        <w:rPr>
          <w:rFonts w:hint="eastAsia"/>
        </w:rPr>
        <w:t>当前，我国电力与算力协同发展仍处于起步阶段，距离形成高效互补、绿色低碳、安全可靠的协同体系尚有差距。从能源保障、产业协调、系统优化视角看，主要面临以下系统性挑战。</w:t>
      </w:r>
    </w:p>
    <w:p w14:paraId="57AD7346" w14:textId="091D7E8A" w:rsidR="000D5BB2" w:rsidRDefault="000D5BB2" w:rsidP="000D5BB2">
      <w:pPr>
        <w:ind w:firstLine="482"/>
      </w:pPr>
      <w:r w:rsidRPr="000D5BB2">
        <w:rPr>
          <w:rFonts w:hint="eastAsia"/>
          <w:b/>
          <w:bCs/>
        </w:rPr>
        <w:t>一是协同机制与技术标准体系的系统性支撑不足。</w:t>
      </w:r>
      <w:r>
        <w:rPr>
          <w:rFonts w:hint="eastAsia"/>
        </w:rPr>
        <w:t>国家及区域层面的能源电力发展规划与算力基础设施发展规划衔接不足，导致电力与算力基础设施在建设时序、空间布局、容量匹配上存在脱节，东部经济核心区算力高密集部署叠加高基数负荷，电力保供压力陡增，西部绿色能源富集区则因配套算力基础设施不足、跨区域调度机制薄弱，丰</w:t>
      </w:r>
      <w:r>
        <w:rPr>
          <w:rFonts w:hint="eastAsia"/>
        </w:rPr>
        <w:lastRenderedPageBreak/>
        <w:t>沛的绿电资源无法有效转化为本地算力产业优势。同时，标准体系建设存在系统性滞后，能效管控、绿电溯源等关键领域的统一规范尚未形成，西部清洁能源在东部算力场景中的计量核算缺乏制度依据。</w:t>
      </w:r>
    </w:p>
    <w:p w14:paraId="342C3127" w14:textId="56CC13DF" w:rsidR="000D5BB2" w:rsidRDefault="000D5BB2" w:rsidP="000D5BB2">
      <w:pPr>
        <w:ind w:firstLine="482"/>
      </w:pPr>
      <w:r w:rsidRPr="000D5BB2">
        <w:rPr>
          <w:rFonts w:hint="eastAsia"/>
          <w:b/>
          <w:bCs/>
        </w:rPr>
        <w:t>二是</w:t>
      </w:r>
      <w:r>
        <w:rPr>
          <w:rFonts w:hint="eastAsia"/>
          <w:b/>
          <w:bCs/>
        </w:rPr>
        <w:t>数据中心</w:t>
      </w:r>
      <w:r w:rsidRPr="000D5BB2">
        <w:rPr>
          <w:rFonts w:hint="eastAsia"/>
          <w:b/>
          <w:bCs/>
        </w:rPr>
        <w:t>空间布局与电力资源分布的适配性亟待提升。</w:t>
      </w:r>
      <w:r>
        <w:rPr>
          <w:rFonts w:hint="eastAsia"/>
        </w:rPr>
        <w:t>东部经济活跃地区算力需求集中爆发，数据中心、智算集群密集布局，然而这些区域电力负荷基数大、新增供电能力有限，导致部分地区出现算力扩张与电力供应紧张的矛盾。即便高峰时段依托大电网跨区支援，仍需通过有序用电保障电力平衡，调度灵活性明显受限。与此同时，西部及北部新能源富集地区风能、太阳能资源充沛，年发电量盈余潜力显著，但受两方面因素制约：一是本地算力基础设施布局不足，二是大电网精准调度机制尚未完善，致使大量绿电难以通过网架高效转化为支撑算力发展的动力，最终形成资源禀赋与产业需求的错配，大电网的全域资源配置效能也因此未能充分释放。</w:t>
      </w:r>
    </w:p>
    <w:p w14:paraId="1E666E27" w14:textId="7066B845" w:rsidR="000D5BB2" w:rsidRDefault="000D5BB2" w:rsidP="000D5BB2">
      <w:pPr>
        <w:ind w:firstLine="482"/>
      </w:pPr>
      <w:r w:rsidRPr="000D5BB2">
        <w:rPr>
          <w:rFonts w:hint="eastAsia"/>
          <w:b/>
          <w:bCs/>
        </w:rPr>
        <w:t>三是源网荷储与</w:t>
      </w:r>
      <w:r>
        <w:rPr>
          <w:rFonts w:hint="eastAsia"/>
          <w:b/>
          <w:bCs/>
        </w:rPr>
        <w:t>数据中心</w:t>
      </w:r>
      <w:r w:rsidRPr="000D5BB2">
        <w:rPr>
          <w:rFonts w:hint="eastAsia"/>
          <w:b/>
          <w:bCs/>
        </w:rPr>
        <w:t>算力需求联动不足，系统协同效能受限。</w:t>
      </w:r>
      <w:r>
        <w:rPr>
          <w:rFonts w:hint="eastAsia"/>
        </w:rPr>
        <w:t>算力负荷具有“高刚性、持续性、可预测性弱”特点，对区域电网调峰、调频能力提出更高要求。在规划环节，当前储能设施建设缺乏统筹规划，未能系统性地将算力枢纽纳入区域储能规划，本地化灵活性资源（尤其是长时储能）配置不足，难以有效平抑风光出力波动对高可靠算力的影响。同时，部分地区对算力发展规模的局部估计远超实际需求，导致电网配套设施超前建设，形成资源闲置与浪费，进一步加剧规划失衡。在调度环节，算力负荷尚未深度参与电力调度平衡体系，供需两侧的灵活性潜力未能释放。大量数据中心、智算集群存在显著的使用不平衡问题，据相关研究显示，部分区域设施利用率不足</w:t>
      </w:r>
      <w:r>
        <w:rPr>
          <w:rFonts w:hint="eastAsia"/>
        </w:rPr>
        <w:t>20%</w:t>
      </w:r>
      <w:r>
        <w:rPr>
          <w:rFonts w:hint="eastAsia"/>
        </w:rPr>
        <w:t>，且由于数据中心运行数据不透明、监管部门掌握信息不全面，直接影响政策制定的精准性与有效性。在运行环节，电力企业与数据中心在供电保障环节缺乏联动机制，双方在配用电管理上各自为战，不仅导致安全可靠性方面存在重复投资、资源浪费，还因能量多次转换、柴油发电机及</w:t>
      </w:r>
      <w:r>
        <w:rPr>
          <w:rFonts w:hint="eastAsia"/>
        </w:rPr>
        <w:t>UPS</w:t>
      </w:r>
      <w:r>
        <w:rPr>
          <w:rFonts w:hint="eastAsia"/>
        </w:rPr>
        <w:t>配置等环节缺乏系统优化，存在较大的节能降损空间，制约了整体能效水平的提升。</w:t>
      </w:r>
    </w:p>
    <w:p w14:paraId="5A9C7E7F" w14:textId="77777777" w:rsidR="000D5BB2" w:rsidRDefault="000D5BB2" w:rsidP="000D5BB2">
      <w:pPr>
        <w:ind w:firstLine="482"/>
      </w:pPr>
      <w:r w:rsidRPr="000D5BB2">
        <w:rPr>
          <w:rFonts w:hint="eastAsia"/>
          <w:b/>
          <w:bCs/>
        </w:rPr>
        <w:t>四是绿色技术应用深度不足，算力能效提升受限。</w:t>
      </w:r>
      <w:r>
        <w:rPr>
          <w:rFonts w:hint="eastAsia"/>
        </w:rPr>
        <w:t>算力设施设计、建设、运维各环节对节能降耗的协同重视不足，高效前沿技术规模化应用受阻。大规模液冷改造、自然冷源深度利用等先进节能技术，因初期改造成本高、配套运维体系不完善，实际应用覆盖率不足三成，未能形成规模效应。同时，传统硅基芯片能效比已趋近物理极限，单台智算服务器功率密度持续攀升，单位算力能耗下降趋势放缓。而量子、光子等变革性低</w:t>
      </w:r>
      <w:r>
        <w:rPr>
          <w:rFonts w:hint="eastAsia"/>
        </w:rPr>
        <w:lastRenderedPageBreak/>
        <w:t>功耗计算芯片及系统解决方案尚处于研发验证或小批量试产阶段，产业链整体成熟度不高，无法在短期内形成对算力产业总体能耗的规模性替代效应，系统节能降碳潜力挖掘受限。</w:t>
      </w:r>
    </w:p>
    <w:p w14:paraId="40ADAE0C" w14:textId="26BDDFD0" w:rsidR="000D5BB2" w:rsidRDefault="000D5BB2" w:rsidP="000D5BB2">
      <w:pPr>
        <w:ind w:firstLine="480"/>
      </w:pPr>
      <w:r>
        <w:rPr>
          <w:rFonts w:hint="eastAsia"/>
        </w:rPr>
        <w:t>（二）重点举措建议</w:t>
      </w:r>
    </w:p>
    <w:p w14:paraId="61FAC904" w14:textId="77777777" w:rsidR="000D5BB2" w:rsidRDefault="000D5BB2" w:rsidP="000D5BB2">
      <w:pPr>
        <w:ind w:firstLine="480"/>
      </w:pPr>
      <w:r>
        <w:rPr>
          <w:rFonts w:hint="eastAsia"/>
        </w:rPr>
        <w:t>为系统性破解电算协同发展瓶颈，将我国能源资源禀赋转化为数字经济核心竞争力，需强化顶层设计和跨部门协同，建议从以下四方面重点推进：</w:t>
      </w:r>
    </w:p>
    <w:p w14:paraId="6CFE834E" w14:textId="77777777" w:rsidR="000D5BB2" w:rsidRDefault="000D5BB2" w:rsidP="000D5BB2">
      <w:pPr>
        <w:ind w:firstLine="482"/>
      </w:pPr>
      <w:r w:rsidRPr="000D5BB2">
        <w:rPr>
          <w:rFonts w:hint="eastAsia"/>
          <w:b/>
          <w:bCs/>
        </w:rPr>
        <w:t>一是强化电力与算力系统规划、高效匹配，协同标准体系建设，实现东西电算互补发展。</w:t>
      </w:r>
      <w:r>
        <w:rPr>
          <w:rFonts w:hint="eastAsia"/>
        </w:rPr>
        <w:t>在空间布局上，推动东西部算力资源与电力禀赋精准匹配，西部重点承接非实时算力业务，依托蒙西、青海、甘肃、贵州、云南等地风光水资源富集区，优先布局数据存储、大模型训练等高载能、低时延要求算力服务，充分利用当地绿电盈余和土地资源；东部聚焦高价值实时算力，在粤港澳、长三角等区域，利用电网韧性强、网络覆盖密的优势，集中发展人工智能推理、自动驾驶、金融高频交易等超低时延算力集群。同时，加快完善协同标准体系，一方面补充能效优化、绿电溯源等技术规范，另一方面将电算耦合计量、电力</w:t>
      </w:r>
      <w:r>
        <w:rPr>
          <w:rFonts w:hint="eastAsia"/>
        </w:rPr>
        <w:t>-</w:t>
      </w:r>
      <w:r>
        <w:rPr>
          <w:rFonts w:hint="eastAsia"/>
        </w:rPr>
        <w:t>算力调度接口协议、实时数据交互安全标准、跨区域算力迁移响应时效等核心协同机制纳入国家标准框架。</w:t>
      </w:r>
    </w:p>
    <w:p w14:paraId="7B0033E7" w14:textId="77777777" w:rsidR="000D5BB2" w:rsidRDefault="000D5BB2" w:rsidP="000D5BB2">
      <w:pPr>
        <w:ind w:firstLine="482"/>
      </w:pPr>
      <w:r w:rsidRPr="000D5BB2">
        <w:rPr>
          <w:rFonts w:hint="eastAsia"/>
          <w:b/>
          <w:bCs/>
        </w:rPr>
        <w:t>二是充分释放大电网资源配置效能，推动算力产业与电力系统形成总体最优格局。</w:t>
      </w:r>
      <w:r>
        <w:rPr>
          <w:rFonts w:hint="eastAsia"/>
        </w:rPr>
        <w:t>在青海、内蒙古、贵州、云南等绿电资源充沛地区，立足现有产业基础强化算力布局配套，构建绿电</w:t>
      </w:r>
      <w:r>
        <w:rPr>
          <w:rFonts w:hint="eastAsia"/>
        </w:rPr>
        <w:t>+</w:t>
      </w:r>
      <w:r>
        <w:rPr>
          <w:rFonts w:hint="eastAsia"/>
        </w:rPr>
        <w:t>算力一体化发展模式。深化与“西电东送”主干网络的联动衔接，通过完善算力基础设施与电力保障体系的协同建设，形成以大电网为核心的支撑框架。在此基础上，深度发挥“西电东送”网络的跨区域调度功能，建立弹性供电机制：日间依托当地风光、水电等清洁能源通过主干网直接供给算力负荷，通过精准预测与实时调度提升绿电就地消纳水平；夜间及新能源出力波动时段，由主干网统筹跨区域电力资源进行补充，依托特高压通道的大容量输送能力填补供电缺口。推动西部算力集群与大电网调度系统深度互联，实现电力供需与算力需求的全局平衡，确保算力运行的连续稳定性和供电可靠性，既高效盘活本地绿电资源，又通过大电网统筹调节破解新能源间歇性难题。</w:t>
      </w:r>
    </w:p>
    <w:p w14:paraId="51D42CC3" w14:textId="77777777" w:rsidR="000D5BB2" w:rsidRDefault="000D5BB2" w:rsidP="000D5BB2">
      <w:pPr>
        <w:ind w:firstLine="482"/>
      </w:pPr>
      <w:r w:rsidRPr="000D5BB2">
        <w:rPr>
          <w:rFonts w:hint="eastAsia"/>
          <w:b/>
          <w:bCs/>
        </w:rPr>
        <w:t>三是加强源网荷储多能互补、互动，使算力需求与电网扩容、储能配套相匹配。</w:t>
      </w:r>
      <w:r>
        <w:rPr>
          <w:rFonts w:hint="eastAsia"/>
        </w:rPr>
        <w:t>从区域能源禀赋与算力布局的实际出发，统筹规划储能设施建设，在西北风光基地周边算力集群，重点规划配置电化学储能、氢能储能等，强化对日间风光出力波动的即时平抑；在西南水风光互补区域，依托梯级水电站库容优势，配套建设长时储能设施，提升季节</w:t>
      </w:r>
      <w:r>
        <w:rPr>
          <w:rFonts w:hint="eastAsia"/>
        </w:rPr>
        <w:lastRenderedPageBreak/>
        <w:t>性电力平衡能力。建立算力发展与电力建设的动态联动机制，科学测算算力增长规模，避免电网配套设施超前建设，推动电力供应能力与算力需求精准匹配，从源头减少资源闲置浪费。在电网调度层面，建立数据中心运行数据共享机制，强化监管部门信息掌握能力，结合设施利用率动态优化调度策略，针对部分区域利用率不足</w:t>
      </w:r>
      <w:r>
        <w:rPr>
          <w:rFonts w:hint="eastAsia"/>
        </w:rPr>
        <w:t>20%</w:t>
      </w:r>
      <w:r>
        <w:rPr>
          <w:rFonts w:hint="eastAsia"/>
        </w:rPr>
        <w:t>的问题，通过政策引导促进算力资源跨区域优化配置，提升整体利用效率，增强政策制定的精准性。在规划衔接层面，构建电力企业与数据中心的联动运维体系，打破配用电管理壁垒，在安全可靠性建设上统筹规划，避免重复投资；系统优化能量转换环节及柴油发电机、</w:t>
      </w:r>
      <w:r>
        <w:rPr>
          <w:rFonts w:hint="eastAsia"/>
        </w:rPr>
        <w:t>UPS</w:t>
      </w:r>
      <w:r>
        <w:rPr>
          <w:rFonts w:hint="eastAsia"/>
        </w:rPr>
        <w:t>配置，减少不必要的能耗损失，提升全链条能效水平。</w:t>
      </w:r>
    </w:p>
    <w:p w14:paraId="63C7160F" w14:textId="53C61AD1" w:rsidR="000D5BB2" w:rsidRDefault="000D5BB2" w:rsidP="000D5BB2">
      <w:pPr>
        <w:ind w:firstLine="482"/>
        <w:sectPr w:rsidR="000D5BB2">
          <w:footerReference w:type="default" r:id="rId27"/>
          <w:pgSz w:w="11906" w:h="16838"/>
          <w:pgMar w:top="1701" w:right="1417" w:bottom="1417" w:left="1417" w:header="851" w:footer="992" w:gutter="0"/>
          <w:pgNumType w:start="1"/>
          <w:cols w:space="425"/>
          <w:docGrid w:type="lines" w:linePitch="312"/>
        </w:sectPr>
      </w:pPr>
      <w:r w:rsidRPr="000D5BB2">
        <w:rPr>
          <w:rFonts w:hint="eastAsia"/>
          <w:b/>
          <w:bCs/>
        </w:rPr>
        <w:t>四是推进算力基础设施绿色设计，加大对节能技术研发利用，降低电力消耗。</w:t>
      </w:r>
      <w:r>
        <w:rPr>
          <w:rFonts w:hint="eastAsia"/>
        </w:rPr>
        <w:t>在硬件设计层面，加大对沉浸液冷、自然冷源利用等技术的研发应用，通过专项补贴与示范工程带动技术迭代，力争</w:t>
      </w:r>
      <w:r>
        <w:rPr>
          <w:rFonts w:hint="eastAsia"/>
        </w:rPr>
        <w:t>2030</w:t>
      </w:r>
      <w:r>
        <w:rPr>
          <w:rFonts w:hint="eastAsia"/>
        </w:rPr>
        <w:t>年全国算力中心平均</w:t>
      </w:r>
      <w:r>
        <w:rPr>
          <w:rFonts w:hint="eastAsia"/>
        </w:rPr>
        <w:t>PUE</w:t>
      </w:r>
      <w:r>
        <w:rPr>
          <w:rFonts w:hint="eastAsia"/>
        </w:rPr>
        <w:t>降至</w:t>
      </w:r>
      <w:r>
        <w:rPr>
          <w:rFonts w:hint="eastAsia"/>
        </w:rPr>
        <w:t>1.3</w:t>
      </w:r>
      <w:r>
        <w:rPr>
          <w:rFonts w:hint="eastAsia"/>
        </w:rPr>
        <w:t>以下；在核心设备层面，支持量子芯片、光子芯片等前沿技术从实验室走向产业化，推动</w:t>
      </w:r>
      <w:r>
        <w:rPr>
          <w:rFonts w:hint="eastAsia"/>
        </w:rPr>
        <w:t>AI</w:t>
      </w:r>
      <w:r>
        <w:rPr>
          <w:rFonts w:hint="eastAsia"/>
        </w:rPr>
        <w:t>服务器、存储阵列等核心设备能效比提升</w:t>
      </w:r>
      <w:r>
        <w:rPr>
          <w:rFonts w:hint="eastAsia"/>
        </w:rPr>
        <w:t>30%</w:t>
      </w:r>
      <w:r>
        <w:rPr>
          <w:rFonts w:hint="eastAsia"/>
        </w:rPr>
        <w:t>以上，从源头削减电力需求。同时，鼓励数据中心探索全直流供电、模块化设计、服务器共享复用等技术，进一步降低数据中心损耗的同时提升设备利用率，结合智能能效管理系统实现全流程能耗优化，持续降低单位算力电耗强度。</w:t>
      </w:r>
    </w:p>
    <w:p w14:paraId="67A62346" w14:textId="77777777" w:rsidR="006E62F1" w:rsidRDefault="00F81CE6">
      <w:pPr>
        <w:pStyle w:val="1"/>
        <w:numPr>
          <w:ilvl w:val="0"/>
          <w:numId w:val="0"/>
        </w:numPr>
      </w:pPr>
      <w:bookmarkStart w:id="44" w:name="_Toc19364"/>
      <w:r>
        <w:rPr>
          <w:rFonts w:hint="eastAsia"/>
        </w:rPr>
        <w:lastRenderedPageBreak/>
        <w:t>附录</w:t>
      </w:r>
      <w:bookmarkEnd w:id="44"/>
    </w:p>
    <w:p w14:paraId="6BA42EDC" w14:textId="77777777" w:rsidR="006E62F1" w:rsidRDefault="00F81CE6">
      <w:pPr>
        <w:pStyle w:val="2"/>
        <w:numPr>
          <w:ilvl w:val="1"/>
          <w:numId w:val="0"/>
        </w:numPr>
      </w:pPr>
      <w:bookmarkStart w:id="45" w:name="_Toc8335"/>
      <w:r>
        <w:rPr>
          <w:rFonts w:hint="eastAsia"/>
        </w:rPr>
        <w:t>优化规划计算方法</w:t>
      </w:r>
      <w:bookmarkEnd w:id="45"/>
    </w:p>
    <w:p w14:paraId="14A6A67C" w14:textId="77777777" w:rsidR="006E62F1" w:rsidRDefault="00F81CE6">
      <w:pPr>
        <w:widowControl/>
        <w:spacing w:before="50"/>
        <w:ind w:firstLine="480"/>
        <w:rPr>
          <w:rFonts w:cs="Times New Roman"/>
          <w:color w:val="1C1F23"/>
          <w:kern w:val="0"/>
          <w:shd w:val="clear" w:color="auto" w:fill="FFFFFF"/>
        </w:rPr>
      </w:pPr>
      <w:r>
        <w:rPr>
          <w:rFonts w:cs="Times New Roman"/>
          <w:color w:val="1C1F23"/>
          <w:kern w:val="0"/>
          <w:shd w:val="clear" w:color="auto" w:fill="FFFFFF"/>
        </w:rPr>
        <w:t>针对风光储联合发电系统的容量优化，通过遗传算法（</w:t>
      </w:r>
      <w:r>
        <w:rPr>
          <w:rFonts w:cs="Times New Roman"/>
          <w:color w:val="1C1F23"/>
          <w:kern w:val="0"/>
          <w:shd w:val="clear" w:color="auto" w:fill="FFFFFF"/>
        </w:rPr>
        <w:t>GA</w:t>
      </w:r>
      <w:r>
        <w:rPr>
          <w:rFonts w:cs="Times New Roman"/>
          <w:color w:val="1C1F23"/>
          <w:kern w:val="0"/>
          <w:shd w:val="clear" w:color="auto" w:fill="FFFFFF"/>
        </w:rPr>
        <w:t>）求解风电（</w:t>
      </w:r>
      <w:r>
        <w:rPr>
          <w:rFonts w:cs="Times New Roman"/>
          <w:color w:val="1C1F23"/>
          <w:kern w:val="0"/>
          <w:shd w:val="clear" w:color="auto" w:fill="FFFFFF"/>
        </w:rPr>
        <w:t>W</w:t>
      </w:r>
      <w:r>
        <w:rPr>
          <w:rFonts w:cs="Times New Roman"/>
          <w:color w:val="1C1F23"/>
          <w:kern w:val="0"/>
          <w:shd w:val="clear" w:color="auto" w:fill="FFFFFF"/>
        </w:rPr>
        <w:t>）与光伏（</w:t>
      </w:r>
      <w:r>
        <w:rPr>
          <w:rFonts w:cs="Times New Roman"/>
          <w:color w:val="1C1F23"/>
          <w:kern w:val="0"/>
          <w:shd w:val="clear" w:color="auto" w:fill="FFFFFF"/>
        </w:rPr>
        <w:t>P</w:t>
      </w:r>
      <w:r>
        <w:rPr>
          <w:rFonts w:cs="Times New Roman"/>
          <w:color w:val="1C1F23"/>
          <w:kern w:val="0"/>
          <w:shd w:val="clear" w:color="auto" w:fill="FFFFFF"/>
        </w:rPr>
        <w:t>）的最优装机容量，在满足核心约束条件的前提下，实现平准化电力成本（</w:t>
      </w:r>
      <w:r>
        <w:rPr>
          <w:rFonts w:cs="Times New Roman"/>
          <w:color w:val="1C1F23"/>
          <w:kern w:val="0"/>
          <w:shd w:val="clear" w:color="auto" w:fill="FFFFFF"/>
        </w:rPr>
        <w:t>LCOE</w:t>
      </w:r>
      <w:r>
        <w:rPr>
          <w:rFonts w:cs="Times New Roman"/>
          <w:color w:val="1C1F23"/>
          <w:kern w:val="0"/>
          <w:shd w:val="clear" w:color="auto" w:fill="FFFFFF"/>
        </w:rPr>
        <w:t>）的最小化。程序采用确定性小时级仿真框架，结合</w:t>
      </w:r>
      <w:r>
        <w:rPr>
          <w:rFonts w:cs="Times New Roman" w:hint="eastAsia"/>
          <w:color w:val="1C1F23"/>
          <w:kern w:val="0"/>
          <w:shd w:val="clear" w:color="auto" w:fill="FFFFFF"/>
        </w:rPr>
        <w:t>分层</w:t>
      </w:r>
      <w:r>
        <w:rPr>
          <w:rFonts w:cs="Times New Roman"/>
          <w:color w:val="1C1F23"/>
          <w:kern w:val="0"/>
          <w:shd w:val="clear" w:color="auto" w:fill="FFFFFF"/>
        </w:rPr>
        <w:t>储能控制策略，可全面评估系统在全年</w:t>
      </w:r>
      <w:r>
        <w:rPr>
          <w:rFonts w:cs="Times New Roman"/>
          <w:color w:val="1C1F23"/>
          <w:kern w:val="0"/>
          <w:shd w:val="clear" w:color="auto" w:fill="FFFFFF"/>
        </w:rPr>
        <w:t>8760</w:t>
      </w:r>
      <w:r>
        <w:rPr>
          <w:rFonts w:cs="Times New Roman"/>
          <w:color w:val="1C1F23"/>
          <w:kern w:val="0"/>
          <w:shd w:val="clear" w:color="auto" w:fill="FFFFFF"/>
        </w:rPr>
        <w:t>小时运行周期内的经济性与可靠性。</w:t>
      </w:r>
    </w:p>
    <w:p w14:paraId="584DA090" w14:textId="77777777" w:rsidR="006E62F1" w:rsidRDefault="00F81CE6">
      <w:pPr>
        <w:ind w:firstLine="482"/>
        <w:rPr>
          <w:b/>
          <w:bCs/>
        </w:rPr>
      </w:pPr>
      <w:r>
        <w:rPr>
          <w:rFonts w:hint="eastAsia"/>
          <w:b/>
          <w:bCs/>
        </w:rPr>
        <w:t>（</w:t>
      </w:r>
      <w:r>
        <w:rPr>
          <w:rFonts w:hint="eastAsia"/>
          <w:b/>
          <w:bCs/>
        </w:rPr>
        <w:t>1</w:t>
      </w:r>
      <w:r>
        <w:rPr>
          <w:rFonts w:hint="eastAsia"/>
          <w:b/>
          <w:bCs/>
        </w:rPr>
        <w:t>）</w:t>
      </w:r>
      <w:r>
        <w:rPr>
          <w:b/>
          <w:bCs/>
        </w:rPr>
        <w:t>优化目标</w:t>
      </w:r>
    </w:p>
    <w:p w14:paraId="35159306"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建设成本最小化</w:t>
      </w:r>
    </w:p>
    <w:p w14:paraId="17B61770" w14:textId="77777777" w:rsidR="006E62F1" w:rsidRDefault="00F81CE6">
      <w:pPr>
        <w:ind w:leftChars="200" w:left="480" w:firstLineChars="0" w:firstLine="0"/>
        <w:rPr>
          <w:b/>
          <w:bCs/>
        </w:rPr>
      </w:pPr>
      <w:r>
        <w:rPr>
          <w:rFonts w:hint="eastAsia"/>
          <w:b/>
          <w:bCs/>
        </w:rPr>
        <w:t>（</w:t>
      </w:r>
      <w:r>
        <w:rPr>
          <w:rFonts w:hint="eastAsia"/>
          <w:b/>
          <w:bCs/>
        </w:rPr>
        <w:t>2</w:t>
      </w:r>
      <w:r>
        <w:rPr>
          <w:rFonts w:hint="eastAsia"/>
          <w:b/>
          <w:bCs/>
        </w:rPr>
        <w:t>）</w:t>
      </w:r>
      <w:r>
        <w:rPr>
          <w:b/>
          <w:bCs/>
        </w:rPr>
        <w:t>约束条件</w:t>
      </w:r>
    </w:p>
    <w:p w14:paraId="3FADD763"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1</w:t>
      </w:r>
      <w:r>
        <w:rPr>
          <w:rFonts w:cs="Times New Roman" w:hint="eastAsia"/>
          <w:color w:val="1C1F23"/>
          <w:kern w:val="0"/>
          <w:shd w:val="clear" w:color="auto" w:fill="FFFFFF"/>
        </w:rPr>
        <w:t>）</w:t>
      </w:r>
      <w:r>
        <w:rPr>
          <w:rFonts w:cs="Times New Roman"/>
          <w:color w:val="1C1F23"/>
          <w:kern w:val="0"/>
          <w:shd w:val="clear" w:color="auto" w:fill="FFFFFF"/>
        </w:rPr>
        <w:t>能源供给比例约束：全年</w:t>
      </w:r>
      <w:r>
        <w:rPr>
          <w:rFonts w:cs="Times New Roman" w:hint="eastAsia"/>
          <w:color w:val="1C1F23"/>
          <w:kern w:val="0"/>
          <w:shd w:val="clear" w:color="auto" w:fill="FFFFFF"/>
        </w:rPr>
        <w:t>“</w:t>
      </w:r>
      <w:r>
        <w:rPr>
          <w:rFonts w:cs="Times New Roman"/>
          <w:color w:val="1C1F23"/>
          <w:kern w:val="0"/>
          <w:shd w:val="clear" w:color="auto" w:fill="FFFFFF"/>
        </w:rPr>
        <w:t>风光实际消纳量</w:t>
      </w:r>
      <w:r>
        <w:rPr>
          <w:rFonts w:cs="Times New Roman"/>
          <w:color w:val="1C1F23"/>
          <w:kern w:val="0"/>
          <w:shd w:val="clear" w:color="auto" w:fill="FFFFFF"/>
        </w:rPr>
        <w:t>+</w:t>
      </w:r>
      <w:r>
        <w:rPr>
          <w:rFonts w:cs="Times New Roman"/>
          <w:color w:val="1C1F23"/>
          <w:kern w:val="0"/>
          <w:shd w:val="clear" w:color="auto" w:fill="FFFFFF"/>
        </w:rPr>
        <w:t>储能放电总量</w:t>
      </w:r>
      <w:r>
        <w:rPr>
          <w:rFonts w:cs="Times New Roman" w:hint="eastAsia"/>
          <w:color w:val="1C1F23"/>
          <w:kern w:val="0"/>
          <w:shd w:val="clear" w:color="auto" w:fill="FFFFFF"/>
        </w:rPr>
        <w:t>”</w:t>
      </w:r>
      <w:r>
        <w:rPr>
          <w:rFonts w:cs="Times New Roman"/>
          <w:color w:val="1C1F23"/>
          <w:kern w:val="0"/>
          <w:shd w:val="clear" w:color="auto" w:fill="FFFFFF"/>
        </w:rPr>
        <w:t>占总负荷的比例</w:t>
      </w:r>
      <w:r>
        <w:rPr>
          <w:rFonts w:cs="Times New Roman"/>
          <w:color w:val="1C1F23"/>
          <w:kern w:val="0"/>
          <w:shd w:val="clear" w:color="auto" w:fill="FFFFFF"/>
        </w:rPr>
        <w:t>=30%</w:t>
      </w:r>
      <w:r>
        <w:rPr>
          <w:rFonts w:cs="Times New Roman"/>
          <w:color w:val="1C1F23"/>
          <w:kern w:val="0"/>
          <w:shd w:val="clear" w:color="auto" w:fill="FFFFFF"/>
        </w:rPr>
        <w:t>；</w:t>
      </w:r>
    </w:p>
    <w:p w14:paraId="0B2CD78C"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2</w:t>
      </w:r>
      <w:r>
        <w:rPr>
          <w:rFonts w:cs="Times New Roman" w:hint="eastAsia"/>
          <w:color w:val="1C1F23"/>
          <w:kern w:val="0"/>
          <w:shd w:val="clear" w:color="auto" w:fill="FFFFFF"/>
        </w:rPr>
        <w:t>）</w:t>
      </w:r>
      <w:r>
        <w:rPr>
          <w:rFonts w:cs="Times New Roman"/>
          <w:color w:val="1C1F23"/>
          <w:kern w:val="0"/>
          <w:shd w:val="clear" w:color="auto" w:fill="FFFFFF"/>
        </w:rPr>
        <w:t>弃电率约束：全年弃电</w:t>
      </w:r>
      <w:r>
        <w:rPr>
          <w:rFonts w:cs="Times New Roman"/>
          <w:color w:val="1C1F23"/>
          <w:kern w:val="0"/>
          <w:shd w:val="clear" w:color="auto" w:fill="FFFFFF"/>
        </w:rPr>
        <w:t>≤5%</w:t>
      </w:r>
      <w:r>
        <w:rPr>
          <w:rFonts w:cs="Times New Roman" w:hint="eastAsia"/>
          <w:color w:val="1C1F23"/>
          <w:kern w:val="0"/>
          <w:shd w:val="clear" w:color="auto" w:fill="FFFFFF"/>
        </w:rPr>
        <w:t>。</w:t>
      </w:r>
    </w:p>
    <w:p w14:paraId="5255BC86"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3</w:t>
      </w:r>
      <w:r>
        <w:rPr>
          <w:rFonts w:cs="Times New Roman" w:hint="eastAsia"/>
          <w:color w:val="1C1F23"/>
          <w:kern w:val="0"/>
          <w:shd w:val="clear" w:color="auto" w:fill="FFFFFF"/>
        </w:rPr>
        <w:t>）储能充放电逻辑：在风光储联合发电系统中，储能充放电逻辑采用“风光优先、储能调节”的策略，确保可再生能源的最大化利用。系统首先全额消纳风电和光伏出力，将其直接用于满足负荷需求。计算净负荷（负荷减去风光总出力）后，根据以下规则控制储能充放电。</w:t>
      </w:r>
    </w:p>
    <w:p w14:paraId="3E2E3007"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①</w:t>
      </w:r>
      <w:r>
        <w:rPr>
          <w:rFonts w:cs="Times New Roman"/>
          <w:color w:val="1C1F23"/>
          <w:kern w:val="0"/>
          <w:shd w:val="clear" w:color="auto" w:fill="FFFFFF"/>
        </w:rPr>
        <w:t>预测驱动预放电</w:t>
      </w:r>
      <w:r>
        <w:rPr>
          <w:rFonts w:cs="Times New Roman" w:hint="eastAsia"/>
          <w:color w:val="1C1F23"/>
          <w:kern w:val="0"/>
          <w:shd w:val="clear" w:color="auto" w:fill="FFFFFF"/>
        </w:rPr>
        <w:t>：</w:t>
      </w:r>
      <w:r>
        <w:rPr>
          <w:rFonts w:cs="Times New Roman"/>
          <w:color w:val="1C1F23"/>
          <w:kern w:val="0"/>
          <w:shd w:val="clear" w:color="auto" w:fill="FFFFFF"/>
        </w:rPr>
        <w:t>当系统预测到未来风光出力将显著下降（低于当前出力的</w:t>
      </w:r>
      <w:r>
        <w:rPr>
          <w:rFonts w:cs="Times New Roman"/>
          <w:color w:val="1C1F23"/>
          <w:kern w:val="0"/>
          <w:shd w:val="clear" w:color="auto" w:fill="FFFFFF"/>
        </w:rPr>
        <w:t>80%</w:t>
      </w:r>
      <w:r>
        <w:rPr>
          <w:rFonts w:cs="Times New Roman"/>
          <w:color w:val="1C1F23"/>
          <w:kern w:val="0"/>
          <w:shd w:val="clear" w:color="auto" w:fill="FFFFFF"/>
        </w:rPr>
        <w:t>）且预测风光无法满足未来负荷（低于负荷的</w:t>
      </w:r>
      <w:r>
        <w:rPr>
          <w:rFonts w:cs="Times New Roman"/>
          <w:color w:val="1C1F23"/>
          <w:kern w:val="0"/>
          <w:shd w:val="clear" w:color="auto" w:fill="FFFFFF"/>
        </w:rPr>
        <w:t>90%</w:t>
      </w:r>
      <w:r>
        <w:rPr>
          <w:rFonts w:cs="Times New Roman"/>
          <w:color w:val="1C1F23"/>
          <w:kern w:val="0"/>
          <w:shd w:val="clear" w:color="auto" w:fill="FFFFFF"/>
        </w:rPr>
        <w:t>）时，若储能</w:t>
      </w:r>
      <w:r>
        <w:rPr>
          <w:rFonts w:cs="Times New Roman"/>
          <w:color w:val="1C1F23"/>
          <w:kern w:val="0"/>
          <w:shd w:val="clear" w:color="auto" w:fill="FFFFFF"/>
        </w:rPr>
        <w:t>SOC</w:t>
      </w:r>
      <w:r>
        <w:rPr>
          <w:rFonts w:cs="Times New Roman"/>
          <w:color w:val="1C1F23"/>
          <w:kern w:val="0"/>
          <w:shd w:val="clear" w:color="auto" w:fill="FFFFFF"/>
        </w:rPr>
        <w:t>高于动态下限，则提前释放部分储能电量（不超过负荷的</w:t>
      </w:r>
      <w:r>
        <w:rPr>
          <w:rFonts w:cs="Times New Roman"/>
          <w:color w:val="1C1F23"/>
          <w:kern w:val="0"/>
          <w:shd w:val="clear" w:color="auto" w:fill="FFFFFF"/>
        </w:rPr>
        <w:t>10%</w:t>
      </w:r>
      <w:r>
        <w:rPr>
          <w:rFonts w:cs="Times New Roman"/>
          <w:color w:val="1C1F23"/>
          <w:kern w:val="0"/>
          <w:shd w:val="clear" w:color="auto" w:fill="FFFFFF"/>
        </w:rPr>
        <w:t>），以应对即将到来的电力缺口。</w:t>
      </w:r>
    </w:p>
    <w:p w14:paraId="0CF56419"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②</w:t>
      </w:r>
      <w:r>
        <w:rPr>
          <w:rFonts w:cs="Times New Roman"/>
          <w:color w:val="1C1F23"/>
          <w:kern w:val="0"/>
          <w:shd w:val="clear" w:color="auto" w:fill="FFFFFF"/>
        </w:rPr>
        <w:t>强制充电：当风光总出力超过负荷</w:t>
      </w:r>
      <w:r>
        <w:rPr>
          <w:rFonts w:cs="Times New Roman"/>
          <w:color w:val="1C1F23"/>
          <w:kern w:val="0"/>
          <w:shd w:val="clear" w:color="auto" w:fill="FFFFFF"/>
        </w:rPr>
        <w:t>120%</w:t>
      </w:r>
      <w:r>
        <w:rPr>
          <w:rFonts w:cs="Times New Roman"/>
          <w:color w:val="1C1F23"/>
          <w:kern w:val="0"/>
          <w:shd w:val="clear" w:color="auto" w:fill="FFFFFF"/>
        </w:rPr>
        <w:t>时，表明风光电力过剩。此时若储能</w:t>
      </w:r>
      <w:r>
        <w:rPr>
          <w:rFonts w:cs="Times New Roman"/>
          <w:color w:val="1C1F23"/>
          <w:kern w:val="0"/>
          <w:shd w:val="clear" w:color="auto" w:fill="FFFFFF"/>
        </w:rPr>
        <w:t>SOC</w:t>
      </w:r>
      <w:r>
        <w:rPr>
          <w:rFonts w:cs="Times New Roman"/>
          <w:color w:val="1C1F23"/>
          <w:kern w:val="0"/>
          <w:shd w:val="clear" w:color="auto" w:fill="FFFFFF"/>
        </w:rPr>
        <w:t>低于动态上限的</w:t>
      </w:r>
      <w:r>
        <w:rPr>
          <w:rFonts w:cs="Times New Roman"/>
          <w:color w:val="1C1F23"/>
          <w:kern w:val="0"/>
          <w:shd w:val="clear" w:color="auto" w:fill="FFFFFF"/>
        </w:rPr>
        <w:t>30%</w:t>
      </w:r>
      <w:r>
        <w:rPr>
          <w:rFonts w:cs="Times New Roman"/>
          <w:color w:val="1C1F23"/>
          <w:kern w:val="0"/>
          <w:shd w:val="clear" w:color="auto" w:fill="FFFFFF"/>
        </w:rPr>
        <w:t>，系统将优先使用过剩的风光电力对储能充电，充电功率受最大充电速率和</w:t>
      </w:r>
      <w:r>
        <w:rPr>
          <w:rFonts w:cs="Times New Roman"/>
          <w:color w:val="1C1F23"/>
          <w:kern w:val="0"/>
          <w:shd w:val="clear" w:color="auto" w:fill="FFFFFF"/>
        </w:rPr>
        <w:t>SOC</w:t>
      </w:r>
      <w:r>
        <w:rPr>
          <w:rFonts w:cs="Times New Roman"/>
          <w:color w:val="1C1F23"/>
          <w:kern w:val="0"/>
          <w:shd w:val="clear" w:color="auto" w:fill="FFFFFF"/>
        </w:rPr>
        <w:t>上限限制。无法存储的电力则作为弃电处理。</w:t>
      </w:r>
    </w:p>
    <w:p w14:paraId="3D0DC79B"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t>③</w:t>
      </w:r>
      <w:r>
        <w:rPr>
          <w:rFonts w:cs="Times New Roman"/>
          <w:color w:val="1C1F23"/>
          <w:kern w:val="0"/>
          <w:shd w:val="clear" w:color="auto" w:fill="FFFFFF"/>
        </w:rPr>
        <w:t>常规充放电调节：基于风光优先使用后的净负荷，系统进行常规充放电调节</w:t>
      </w:r>
      <w:r>
        <w:rPr>
          <w:rFonts w:cs="Times New Roman" w:hint="eastAsia"/>
          <w:color w:val="1C1F23"/>
          <w:kern w:val="0"/>
          <w:shd w:val="clear" w:color="auto" w:fill="FFFFFF"/>
        </w:rPr>
        <w:t>。</w:t>
      </w:r>
      <w:r>
        <w:rPr>
          <w:rFonts w:cs="Times New Roman"/>
          <w:color w:val="1C1F23"/>
          <w:kern w:val="0"/>
          <w:shd w:val="clear" w:color="auto" w:fill="FFFFFF"/>
        </w:rPr>
        <w:t>风光不足（净负荷</w:t>
      </w:r>
      <w:r>
        <w:rPr>
          <w:rFonts w:cs="Times New Roman"/>
          <w:color w:val="1C1F23"/>
          <w:kern w:val="0"/>
          <w:shd w:val="clear" w:color="auto" w:fill="FFFFFF"/>
        </w:rPr>
        <w:t>&gt;0</w:t>
      </w:r>
      <w:r>
        <w:rPr>
          <w:rFonts w:cs="Times New Roman"/>
          <w:color w:val="1C1F23"/>
          <w:kern w:val="0"/>
          <w:shd w:val="clear" w:color="auto" w:fill="FFFFFF"/>
        </w:rPr>
        <w:t>）</w:t>
      </w:r>
      <w:r>
        <w:rPr>
          <w:rFonts w:cs="Times New Roman" w:hint="eastAsia"/>
          <w:color w:val="1C1F23"/>
          <w:kern w:val="0"/>
          <w:shd w:val="clear" w:color="auto" w:fill="FFFFFF"/>
        </w:rPr>
        <w:t>时，</w:t>
      </w:r>
      <w:r>
        <w:rPr>
          <w:rFonts w:cs="Times New Roman"/>
          <w:color w:val="1C1F23"/>
          <w:kern w:val="0"/>
          <w:shd w:val="clear" w:color="auto" w:fill="FFFFFF"/>
        </w:rPr>
        <w:t>储能放电补充电力缺口，放电量受</w:t>
      </w:r>
      <w:r>
        <w:rPr>
          <w:rFonts w:cs="Times New Roman"/>
          <w:color w:val="1C1F23"/>
          <w:kern w:val="0"/>
          <w:shd w:val="clear" w:color="auto" w:fill="FFFFFF"/>
        </w:rPr>
        <w:t>SOC</w:t>
      </w:r>
      <w:r>
        <w:rPr>
          <w:rFonts w:cs="Times New Roman"/>
          <w:color w:val="1C1F23"/>
          <w:kern w:val="0"/>
          <w:shd w:val="clear" w:color="auto" w:fill="FFFFFF"/>
        </w:rPr>
        <w:t>下限和最大放电速率限制。若储能电量不足，则从电网购电。风光过剩（净负荷</w:t>
      </w:r>
      <w:r>
        <w:rPr>
          <w:rFonts w:cs="Times New Roman"/>
          <w:color w:val="1C1F23"/>
          <w:kern w:val="0"/>
          <w:shd w:val="clear" w:color="auto" w:fill="FFFFFF"/>
        </w:rPr>
        <w:t>&lt;0</w:t>
      </w:r>
      <w:r>
        <w:rPr>
          <w:rFonts w:cs="Times New Roman"/>
          <w:color w:val="1C1F23"/>
          <w:kern w:val="0"/>
          <w:shd w:val="clear" w:color="auto" w:fill="FFFFFF"/>
        </w:rPr>
        <w:t>）</w:t>
      </w:r>
      <w:r>
        <w:rPr>
          <w:rFonts w:cs="Times New Roman" w:hint="eastAsia"/>
          <w:color w:val="1C1F23"/>
          <w:kern w:val="0"/>
          <w:shd w:val="clear" w:color="auto" w:fill="FFFFFF"/>
        </w:rPr>
        <w:t>时，</w:t>
      </w:r>
      <w:r>
        <w:rPr>
          <w:rFonts w:cs="Times New Roman"/>
          <w:color w:val="1C1F23"/>
          <w:kern w:val="0"/>
          <w:shd w:val="clear" w:color="auto" w:fill="FFFFFF"/>
        </w:rPr>
        <w:t>过剩的风光电力优先用于储能充电，充电量受</w:t>
      </w:r>
      <w:r>
        <w:rPr>
          <w:rFonts w:cs="Times New Roman"/>
          <w:color w:val="1C1F23"/>
          <w:kern w:val="0"/>
          <w:shd w:val="clear" w:color="auto" w:fill="FFFFFF"/>
        </w:rPr>
        <w:t>SOC</w:t>
      </w:r>
      <w:r>
        <w:rPr>
          <w:rFonts w:cs="Times New Roman"/>
          <w:color w:val="1C1F23"/>
          <w:kern w:val="0"/>
          <w:shd w:val="clear" w:color="auto" w:fill="FFFFFF"/>
        </w:rPr>
        <w:t>上限和最大充电速率限制。若储能已满，则</w:t>
      </w:r>
      <w:r>
        <w:rPr>
          <w:rFonts w:cs="Times New Roman" w:hint="eastAsia"/>
          <w:color w:val="1C1F23"/>
          <w:kern w:val="0"/>
          <w:shd w:val="clear" w:color="auto" w:fill="FFFFFF"/>
        </w:rPr>
        <w:t>发生弃电</w:t>
      </w:r>
      <w:r>
        <w:rPr>
          <w:rFonts w:cs="Times New Roman"/>
          <w:color w:val="1C1F23"/>
          <w:kern w:val="0"/>
          <w:shd w:val="clear" w:color="auto" w:fill="FFFFFF"/>
        </w:rPr>
        <w:t>。</w:t>
      </w:r>
    </w:p>
    <w:p w14:paraId="54AF6BCF" w14:textId="77777777" w:rsidR="006E62F1" w:rsidRDefault="00F81CE6">
      <w:pPr>
        <w:widowControl/>
        <w:spacing w:before="50"/>
        <w:ind w:firstLine="480"/>
        <w:jc w:val="left"/>
        <w:rPr>
          <w:rFonts w:cs="Times New Roman"/>
          <w:color w:val="1C1F23"/>
          <w:kern w:val="0"/>
          <w:shd w:val="clear" w:color="auto" w:fill="FFFFFF"/>
        </w:rPr>
      </w:pPr>
      <w:r>
        <w:rPr>
          <w:rFonts w:cs="Times New Roman" w:hint="eastAsia"/>
          <w:color w:val="1C1F23"/>
          <w:kern w:val="0"/>
          <w:shd w:val="clear" w:color="auto" w:fill="FFFFFF"/>
        </w:rPr>
        <w:lastRenderedPageBreak/>
        <w:t>整个过程中，系统通过动态调整</w:t>
      </w:r>
      <w:r>
        <w:rPr>
          <w:rFonts w:cs="Times New Roman"/>
          <w:color w:val="1C1F23"/>
          <w:kern w:val="0"/>
          <w:shd w:val="clear" w:color="auto" w:fill="FFFFFF"/>
        </w:rPr>
        <w:t>SOC</w:t>
      </w:r>
      <w:r>
        <w:rPr>
          <w:rFonts w:cs="Times New Roman"/>
          <w:color w:val="1C1F23"/>
          <w:kern w:val="0"/>
          <w:shd w:val="clear" w:color="auto" w:fill="FFFFFF"/>
        </w:rPr>
        <w:t>约束范围，避免储能频繁触及上下限，延长设备寿命。通过分层控制策略，系统在确保风光消纳率的同时，将弃电率控制在</w:t>
      </w:r>
      <w:r>
        <w:rPr>
          <w:rFonts w:cs="Times New Roman"/>
          <w:color w:val="1C1F23"/>
          <w:kern w:val="0"/>
          <w:shd w:val="clear" w:color="auto" w:fill="FFFFFF"/>
        </w:rPr>
        <w:t>5%</w:t>
      </w:r>
      <w:r>
        <w:rPr>
          <w:rFonts w:cs="Times New Roman"/>
          <w:color w:val="1C1F23"/>
          <w:kern w:val="0"/>
          <w:shd w:val="clear" w:color="auto" w:fill="FFFFFF"/>
        </w:rPr>
        <w:t>的目标范围内，并满足风光与储能供电量占总负荷</w:t>
      </w:r>
      <w:r>
        <w:rPr>
          <w:rFonts w:cs="Times New Roman"/>
          <w:color w:val="1C1F23"/>
          <w:kern w:val="0"/>
          <w:shd w:val="clear" w:color="auto" w:fill="FFFFFF"/>
        </w:rPr>
        <w:t>30%</w:t>
      </w:r>
      <w:r>
        <w:rPr>
          <w:rFonts w:cs="Times New Roman"/>
          <w:color w:val="1C1F23"/>
          <w:kern w:val="0"/>
          <w:shd w:val="clear" w:color="auto" w:fill="FFFFFF"/>
        </w:rPr>
        <w:t>以上的约束条件。</w:t>
      </w:r>
    </w:p>
    <w:p w14:paraId="68C7D09E" w14:textId="77777777" w:rsidR="006E62F1" w:rsidRDefault="006E62F1">
      <w:pPr>
        <w:ind w:firstLine="480"/>
      </w:pPr>
    </w:p>
    <w:sectPr w:rsidR="006E62F1">
      <w:pgSz w:w="11906" w:h="16838"/>
      <w:pgMar w:top="1701" w:right="1417" w:bottom="1417" w:left="141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C0E2C" w14:textId="77777777" w:rsidR="00271CC9" w:rsidRDefault="00271CC9">
      <w:pPr>
        <w:spacing w:line="240" w:lineRule="auto"/>
        <w:ind w:firstLine="480"/>
      </w:pPr>
      <w:r>
        <w:separator/>
      </w:r>
    </w:p>
  </w:endnote>
  <w:endnote w:type="continuationSeparator" w:id="0">
    <w:p w14:paraId="41DBF9B7" w14:textId="77777777" w:rsidR="00271CC9" w:rsidRDefault="00271CC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68A3D" w14:textId="77777777" w:rsidR="000D5BB2" w:rsidRDefault="000D5BB2">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38FCB" w14:textId="77777777" w:rsidR="006E62F1" w:rsidRDefault="00F81CE6">
    <w:pPr>
      <w:pStyle w:val="a4"/>
      <w:ind w:firstLine="360"/>
    </w:pPr>
    <w:r>
      <w:rPr>
        <w:noProof/>
      </w:rPr>
      <mc:AlternateContent>
        <mc:Choice Requires="wps">
          <w:drawing>
            <wp:anchor distT="0" distB="0" distL="114300" distR="114300" simplePos="0" relativeHeight="251659264" behindDoc="0" locked="0" layoutInCell="1" allowOverlap="1" wp14:anchorId="08430EBA" wp14:editId="0F98B749">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70A788" w14:textId="77777777" w:rsidR="006E62F1" w:rsidRDefault="00F81CE6">
                          <w:pPr>
                            <w:pStyle w:val="a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8430EBA" id="_x0000_t202" coordsize="21600,21600" o:spt="202" path="m,l,21600r21600,l21600,xe">
              <v:stroke joinstyle="miter"/>
              <v:path gradientshapeok="t" o:connecttype="rect"/>
            </v:shapetype>
            <v:shape id="文本框 1" o:spid="_x0000_s1028"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C70A788" w14:textId="77777777" w:rsidR="006E62F1" w:rsidRDefault="00F81CE6">
                    <w:pPr>
                      <w:pStyle w:val="a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C0E7F" w14:textId="77777777" w:rsidR="000D5BB2" w:rsidRDefault="000D5BB2">
    <w:pPr>
      <w:pStyle w:val="a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7C742" w14:textId="77777777" w:rsidR="006E62F1" w:rsidRDefault="00F81CE6">
    <w:pPr>
      <w:pStyle w:val="a4"/>
      <w:ind w:firstLine="360"/>
    </w:pPr>
    <w:r>
      <w:rPr>
        <w:noProof/>
      </w:rPr>
      <mc:AlternateContent>
        <mc:Choice Requires="wps">
          <w:drawing>
            <wp:anchor distT="0" distB="0" distL="114300" distR="114300" simplePos="0" relativeHeight="251661312" behindDoc="0" locked="0" layoutInCell="1" allowOverlap="1" wp14:anchorId="70BC2A75" wp14:editId="7DB5BA85">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6BF0BF" w14:textId="77777777" w:rsidR="006E62F1" w:rsidRDefault="00F81CE6">
                          <w:pPr>
                            <w:pStyle w:val="a4"/>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C2A75" id="_x0000_t202" coordsize="21600,21600" o:spt="202" path="m,l,21600r21600,l21600,xe">
              <v:stroke joinstyle="miter"/>
              <v:path gradientshapeok="t" o:connecttype="rect"/>
            </v:shapetype>
            <v:shape id="_x0000_s1029"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06BF0BF" w14:textId="77777777" w:rsidR="006E62F1" w:rsidRDefault="00F81CE6">
                    <w:pPr>
                      <w:pStyle w:val="a4"/>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B393D" w14:textId="77777777" w:rsidR="006E62F1" w:rsidRDefault="00F81CE6">
    <w:pPr>
      <w:pStyle w:val="a4"/>
      <w:ind w:firstLineChars="0" w:firstLine="0"/>
    </w:pPr>
    <w:r>
      <w:rPr>
        <w:noProof/>
      </w:rPr>
      <mc:AlternateContent>
        <mc:Choice Requires="wps">
          <w:drawing>
            <wp:anchor distT="0" distB="0" distL="114300" distR="114300" simplePos="0" relativeHeight="251659776" behindDoc="0" locked="0" layoutInCell="1" allowOverlap="1" wp14:anchorId="3FC16F6F" wp14:editId="7ADCDD8C">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8804B5" w14:textId="77777777" w:rsidR="006E62F1" w:rsidRDefault="00F81CE6">
                          <w:pPr>
                            <w:pStyle w:val="a4"/>
                            <w:ind w:firstLineChars="0" w:firstLine="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FC16F6F" id="_x0000_t202" coordsize="21600,21600" o:spt="202" path="m,l,21600r21600,l21600,xe">
              <v:stroke joinstyle="miter"/>
              <v:path gradientshapeok="t" o:connecttype="rect"/>
            </v:shapetype>
            <v:shape id="文本框 2" o:spid="_x0000_s1030" type="#_x0000_t202" style="position:absolute;margin-left:0;margin-top:0;width:2in;height:2in;z-index:2516597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738804B5" w14:textId="77777777" w:rsidR="006E62F1" w:rsidRDefault="00F81CE6">
                    <w:pPr>
                      <w:pStyle w:val="a4"/>
                      <w:ind w:firstLineChars="0" w:firstLine="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8AB4B" w14:textId="77777777" w:rsidR="00271CC9" w:rsidRDefault="00271CC9">
      <w:pPr>
        <w:ind w:firstLine="480"/>
      </w:pPr>
      <w:r>
        <w:separator/>
      </w:r>
    </w:p>
  </w:footnote>
  <w:footnote w:type="continuationSeparator" w:id="0">
    <w:p w14:paraId="35B9F7F9" w14:textId="77777777" w:rsidR="00271CC9" w:rsidRDefault="00271CC9">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AFA8F" w14:textId="77777777" w:rsidR="000D5BB2" w:rsidRDefault="000D5BB2">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29F12" w14:textId="77777777" w:rsidR="000D5BB2" w:rsidRDefault="000D5BB2">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F0BA" w14:textId="77777777" w:rsidR="000D5BB2" w:rsidRDefault="000D5BB2">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C6FA5"/>
    <w:multiLevelType w:val="singleLevel"/>
    <w:tmpl w:val="0DCC6FA5"/>
    <w:lvl w:ilvl="0">
      <w:start w:val="3"/>
      <w:numFmt w:val="decimal"/>
      <w:suff w:val="nothing"/>
      <w:lvlText w:val="（%1）"/>
      <w:lvlJc w:val="left"/>
    </w:lvl>
  </w:abstractNum>
  <w:abstractNum w:abstractNumId="1" w15:restartNumberingAfterBreak="0">
    <w:nsid w:val="6B507BF8"/>
    <w:multiLevelType w:val="multilevel"/>
    <w:tmpl w:val="6B507BF8"/>
    <w:lvl w:ilvl="0">
      <w:start w:val="1"/>
      <w:numFmt w:val="decimal"/>
      <w:pStyle w:val="1"/>
      <w:lvlText w:val="%1"/>
      <w:lvlJc w:val="left"/>
      <w:pPr>
        <w:tabs>
          <w:tab w:val="left" w:pos="420"/>
        </w:tabs>
        <w:ind w:left="432" w:hanging="432"/>
      </w:pPr>
      <w:rPr>
        <w:rFonts w:hint="default"/>
      </w:rPr>
    </w:lvl>
    <w:lvl w:ilvl="1">
      <w:start w:val="1"/>
      <w:numFmt w:val="decimal"/>
      <w:pStyle w:val="2"/>
      <w:suff w:val="space"/>
      <w:lvlText w:val="%1.%2"/>
      <w:lvlJc w:val="left"/>
      <w:pPr>
        <w:tabs>
          <w:tab w:val="left" w:pos="420"/>
        </w:tabs>
        <w:ind w:left="575" w:hanging="575"/>
      </w:pPr>
      <w:rPr>
        <w:rFonts w:hint="default"/>
      </w:rPr>
    </w:lvl>
    <w:lvl w:ilvl="2">
      <w:start w:val="1"/>
      <w:numFmt w:val="decimal"/>
      <w:pStyle w:val="3"/>
      <w:suff w:val="space"/>
      <w:lvlText w:val="%1.%2.%3"/>
      <w:lvlJc w:val="left"/>
      <w:pPr>
        <w:tabs>
          <w:tab w:val="left" w:pos="0"/>
        </w:tabs>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16cid:durableId="837496522">
    <w:abstractNumId w:val="1"/>
  </w:num>
  <w:num w:numId="2" w16cid:durableId="118112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DF4"/>
    <w:rsid w:val="00003B61"/>
    <w:rsid w:val="00007FD7"/>
    <w:rsid w:val="00020EEB"/>
    <w:rsid w:val="00025958"/>
    <w:rsid w:val="00031DA1"/>
    <w:rsid w:val="00032353"/>
    <w:rsid w:val="000342D3"/>
    <w:rsid w:val="00034EEC"/>
    <w:rsid w:val="00037B19"/>
    <w:rsid w:val="00041C71"/>
    <w:rsid w:val="0004356C"/>
    <w:rsid w:val="00051CF2"/>
    <w:rsid w:val="00054EC5"/>
    <w:rsid w:val="00057AE9"/>
    <w:rsid w:val="00061936"/>
    <w:rsid w:val="000659C6"/>
    <w:rsid w:val="00076E26"/>
    <w:rsid w:val="00084916"/>
    <w:rsid w:val="000B1930"/>
    <w:rsid w:val="000C3031"/>
    <w:rsid w:val="000C33FB"/>
    <w:rsid w:val="000C4608"/>
    <w:rsid w:val="000D0A70"/>
    <w:rsid w:val="000D5BB2"/>
    <w:rsid w:val="000E3EB3"/>
    <w:rsid w:val="00101688"/>
    <w:rsid w:val="00102279"/>
    <w:rsid w:val="0011236A"/>
    <w:rsid w:val="00112A89"/>
    <w:rsid w:val="001214C9"/>
    <w:rsid w:val="00124D74"/>
    <w:rsid w:val="001269EB"/>
    <w:rsid w:val="001310A9"/>
    <w:rsid w:val="00134F1C"/>
    <w:rsid w:val="0014666F"/>
    <w:rsid w:val="00175EF4"/>
    <w:rsid w:val="00185186"/>
    <w:rsid w:val="00185B6D"/>
    <w:rsid w:val="001C254C"/>
    <w:rsid w:val="001C51EA"/>
    <w:rsid w:val="001D24F1"/>
    <w:rsid w:val="001E3739"/>
    <w:rsid w:val="001F1D8D"/>
    <w:rsid w:val="00202EA7"/>
    <w:rsid w:val="00203BA7"/>
    <w:rsid w:val="002071B1"/>
    <w:rsid w:val="00211095"/>
    <w:rsid w:val="00240B1B"/>
    <w:rsid w:val="00245874"/>
    <w:rsid w:val="00246700"/>
    <w:rsid w:val="00261947"/>
    <w:rsid w:val="00270BB7"/>
    <w:rsid w:val="0027118D"/>
    <w:rsid w:val="00271CC9"/>
    <w:rsid w:val="00273596"/>
    <w:rsid w:val="00282D51"/>
    <w:rsid w:val="00296D29"/>
    <w:rsid w:val="002A2046"/>
    <w:rsid w:val="002A46B2"/>
    <w:rsid w:val="002A66A7"/>
    <w:rsid w:val="002A715C"/>
    <w:rsid w:val="002B6383"/>
    <w:rsid w:val="002B6532"/>
    <w:rsid w:val="002C635F"/>
    <w:rsid w:val="002C6452"/>
    <w:rsid w:val="00312F51"/>
    <w:rsid w:val="003139D4"/>
    <w:rsid w:val="003206A1"/>
    <w:rsid w:val="00320FBC"/>
    <w:rsid w:val="00324989"/>
    <w:rsid w:val="00330611"/>
    <w:rsid w:val="003340CF"/>
    <w:rsid w:val="003372F6"/>
    <w:rsid w:val="00344418"/>
    <w:rsid w:val="00353D34"/>
    <w:rsid w:val="0036191D"/>
    <w:rsid w:val="003622E3"/>
    <w:rsid w:val="0037299B"/>
    <w:rsid w:val="003743D3"/>
    <w:rsid w:val="003821D4"/>
    <w:rsid w:val="003A0BB1"/>
    <w:rsid w:val="003A4530"/>
    <w:rsid w:val="003A637B"/>
    <w:rsid w:val="003E3DBB"/>
    <w:rsid w:val="003F0B88"/>
    <w:rsid w:val="003F28AE"/>
    <w:rsid w:val="00424A45"/>
    <w:rsid w:val="004519BE"/>
    <w:rsid w:val="00462390"/>
    <w:rsid w:val="00465967"/>
    <w:rsid w:val="00470B87"/>
    <w:rsid w:val="00474E29"/>
    <w:rsid w:val="004778F0"/>
    <w:rsid w:val="0048336C"/>
    <w:rsid w:val="004A071C"/>
    <w:rsid w:val="004B0E5D"/>
    <w:rsid w:val="004B262D"/>
    <w:rsid w:val="004F17D5"/>
    <w:rsid w:val="00516F7B"/>
    <w:rsid w:val="00533F41"/>
    <w:rsid w:val="00541ACD"/>
    <w:rsid w:val="00565162"/>
    <w:rsid w:val="00572288"/>
    <w:rsid w:val="00593909"/>
    <w:rsid w:val="005B3FB1"/>
    <w:rsid w:val="005B4693"/>
    <w:rsid w:val="005B4746"/>
    <w:rsid w:val="005C02F1"/>
    <w:rsid w:val="005C14CD"/>
    <w:rsid w:val="005C2256"/>
    <w:rsid w:val="005D163A"/>
    <w:rsid w:val="005D1EC4"/>
    <w:rsid w:val="005E2567"/>
    <w:rsid w:val="005F3E7D"/>
    <w:rsid w:val="00610780"/>
    <w:rsid w:val="00617571"/>
    <w:rsid w:val="0064139A"/>
    <w:rsid w:val="00651ECA"/>
    <w:rsid w:val="006547AA"/>
    <w:rsid w:val="00661AAC"/>
    <w:rsid w:val="006821F0"/>
    <w:rsid w:val="00695CC9"/>
    <w:rsid w:val="00697327"/>
    <w:rsid w:val="006D40F6"/>
    <w:rsid w:val="006E62F1"/>
    <w:rsid w:val="006F045C"/>
    <w:rsid w:val="006F0D01"/>
    <w:rsid w:val="006F1BBA"/>
    <w:rsid w:val="006F6508"/>
    <w:rsid w:val="007213AA"/>
    <w:rsid w:val="00733D12"/>
    <w:rsid w:val="0073461C"/>
    <w:rsid w:val="00751041"/>
    <w:rsid w:val="007542A5"/>
    <w:rsid w:val="0075775F"/>
    <w:rsid w:val="00763D84"/>
    <w:rsid w:val="00770BCF"/>
    <w:rsid w:val="007713A5"/>
    <w:rsid w:val="00771A5C"/>
    <w:rsid w:val="007804DC"/>
    <w:rsid w:val="00784880"/>
    <w:rsid w:val="00791ED1"/>
    <w:rsid w:val="00792E0B"/>
    <w:rsid w:val="007957FA"/>
    <w:rsid w:val="007A5A94"/>
    <w:rsid w:val="007B0BBF"/>
    <w:rsid w:val="007B7AC8"/>
    <w:rsid w:val="007C4E28"/>
    <w:rsid w:val="007D1770"/>
    <w:rsid w:val="007D4027"/>
    <w:rsid w:val="007F12D8"/>
    <w:rsid w:val="007F341A"/>
    <w:rsid w:val="00801BFB"/>
    <w:rsid w:val="0080460E"/>
    <w:rsid w:val="00812BF6"/>
    <w:rsid w:val="00815BA1"/>
    <w:rsid w:val="00832DD1"/>
    <w:rsid w:val="008354D4"/>
    <w:rsid w:val="00837A7C"/>
    <w:rsid w:val="00854510"/>
    <w:rsid w:val="00857534"/>
    <w:rsid w:val="00877A1C"/>
    <w:rsid w:val="008861C5"/>
    <w:rsid w:val="00887CAE"/>
    <w:rsid w:val="00892FA9"/>
    <w:rsid w:val="008B4BC9"/>
    <w:rsid w:val="008C0D7D"/>
    <w:rsid w:val="008D14F9"/>
    <w:rsid w:val="008D2924"/>
    <w:rsid w:val="008D5C9A"/>
    <w:rsid w:val="008D61C2"/>
    <w:rsid w:val="008D7630"/>
    <w:rsid w:val="008F3E75"/>
    <w:rsid w:val="00901161"/>
    <w:rsid w:val="0090733A"/>
    <w:rsid w:val="0091624D"/>
    <w:rsid w:val="00923E98"/>
    <w:rsid w:val="00925E21"/>
    <w:rsid w:val="0093500F"/>
    <w:rsid w:val="009517DF"/>
    <w:rsid w:val="00953438"/>
    <w:rsid w:val="009574D8"/>
    <w:rsid w:val="00970C45"/>
    <w:rsid w:val="00986CA9"/>
    <w:rsid w:val="0099633D"/>
    <w:rsid w:val="009B334A"/>
    <w:rsid w:val="009B56DF"/>
    <w:rsid w:val="009C079F"/>
    <w:rsid w:val="009E1DF4"/>
    <w:rsid w:val="009F3712"/>
    <w:rsid w:val="00A06120"/>
    <w:rsid w:val="00A140D3"/>
    <w:rsid w:val="00A14CAB"/>
    <w:rsid w:val="00A209CD"/>
    <w:rsid w:val="00A21682"/>
    <w:rsid w:val="00A30106"/>
    <w:rsid w:val="00A330DA"/>
    <w:rsid w:val="00A430A7"/>
    <w:rsid w:val="00A4795B"/>
    <w:rsid w:val="00A61540"/>
    <w:rsid w:val="00A62E22"/>
    <w:rsid w:val="00A632F6"/>
    <w:rsid w:val="00A66FC9"/>
    <w:rsid w:val="00A76AA2"/>
    <w:rsid w:val="00A82905"/>
    <w:rsid w:val="00A82D29"/>
    <w:rsid w:val="00A911E5"/>
    <w:rsid w:val="00AB1812"/>
    <w:rsid w:val="00AC452E"/>
    <w:rsid w:val="00AC45B6"/>
    <w:rsid w:val="00AC77D9"/>
    <w:rsid w:val="00AD7435"/>
    <w:rsid w:val="00AE17CB"/>
    <w:rsid w:val="00AE3ABE"/>
    <w:rsid w:val="00B00DC4"/>
    <w:rsid w:val="00B04C3F"/>
    <w:rsid w:val="00B06D83"/>
    <w:rsid w:val="00B13B16"/>
    <w:rsid w:val="00B22D97"/>
    <w:rsid w:val="00B54F2F"/>
    <w:rsid w:val="00B65B3E"/>
    <w:rsid w:val="00B6692B"/>
    <w:rsid w:val="00B714A7"/>
    <w:rsid w:val="00BA3262"/>
    <w:rsid w:val="00BB66E6"/>
    <w:rsid w:val="00BB7741"/>
    <w:rsid w:val="00BD75EB"/>
    <w:rsid w:val="00C06A8B"/>
    <w:rsid w:val="00C20EB6"/>
    <w:rsid w:val="00C22F76"/>
    <w:rsid w:val="00C26045"/>
    <w:rsid w:val="00C37086"/>
    <w:rsid w:val="00C43BAF"/>
    <w:rsid w:val="00C5735E"/>
    <w:rsid w:val="00C614DF"/>
    <w:rsid w:val="00C81FB2"/>
    <w:rsid w:val="00C91E19"/>
    <w:rsid w:val="00C95238"/>
    <w:rsid w:val="00C96AB4"/>
    <w:rsid w:val="00CA6170"/>
    <w:rsid w:val="00CD2179"/>
    <w:rsid w:val="00CF7FCC"/>
    <w:rsid w:val="00D00A34"/>
    <w:rsid w:val="00D01278"/>
    <w:rsid w:val="00D11E89"/>
    <w:rsid w:val="00D141E0"/>
    <w:rsid w:val="00D25E12"/>
    <w:rsid w:val="00D41FB3"/>
    <w:rsid w:val="00D476BD"/>
    <w:rsid w:val="00D61CF7"/>
    <w:rsid w:val="00D660D8"/>
    <w:rsid w:val="00D66361"/>
    <w:rsid w:val="00D779C3"/>
    <w:rsid w:val="00D83C4E"/>
    <w:rsid w:val="00D92304"/>
    <w:rsid w:val="00D927D7"/>
    <w:rsid w:val="00D93EB0"/>
    <w:rsid w:val="00DF0A09"/>
    <w:rsid w:val="00DF46AE"/>
    <w:rsid w:val="00E03AA9"/>
    <w:rsid w:val="00E05081"/>
    <w:rsid w:val="00E0607E"/>
    <w:rsid w:val="00E15596"/>
    <w:rsid w:val="00E16223"/>
    <w:rsid w:val="00E330CB"/>
    <w:rsid w:val="00E43F8E"/>
    <w:rsid w:val="00E74E5C"/>
    <w:rsid w:val="00E80656"/>
    <w:rsid w:val="00E80E61"/>
    <w:rsid w:val="00E81CFF"/>
    <w:rsid w:val="00E8676D"/>
    <w:rsid w:val="00E91DD9"/>
    <w:rsid w:val="00E93FA7"/>
    <w:rsid w:val="00EA1D28"/>
    <w:rsid w:val="00EA22AF"/>
    <w:rsid w:val="00EA31B4"/>
    <w:rsid w:val="00EB0B45"/>
    <w:rsid w:val="00EB132E"/>
    <w:rsid w:val="00EB53B2"/>
    <w:rsid w:val="00EB58D9"/>
    <w:rsid w:val="00EB6C3A"/>
    <w:rsid w:val="00EC4AB3"/>
    <w:rsid w:val="00F155A2"/>
    <w:rsid w:val="00F174C9"/>
    <w:rsid w:val="00F365A9"/>
    <w:rsid w:val="00F36BA3"/>
    <w:rsid w:val="00F66A40"/>
    <w:rsid w:val="00F71F8E"/>
    <w:rsid w:val="00F7472F"/>
    <w:rsid w:val="00F81CE6"/>
    <w:rsid w:val="00F85B36"/>
    <w:rsid w:val="00F86DA6"/>
    <w:rsid w:val="00F90CE5"/>
    <w:rsid w:val="00FA7A35"/>
    <w:rsid w:val="00FC5789"/>
    <w:rsid w:val="01E01BCC"/>
    <w:rsid w:val="01EA636A"/>
    <w:rsid w:val="01F62F61"/>
    <w:rsid w:val="02C866AB"/>
    <w:rsid w:val="02E358B9"/>
    <w:rsid w:val="038563AB"/>
    <w:rsid w:val="04115E30"/>
    <w:rsid w:val="04390EE3"/>
    <w:rsid w:val="045C2D1A"/>
    <w:rsid w:val="047F723D"/>
    <w:rsid w:val="04A10F62"/>
    <w:rsid w:val="050E390E"/>
    <w:rsid w:val="05760640"/>
    <w:rsid w:val="05AA02EA"/>
    <w:rsid w:val="05C25634"/>
    <w:rsid w:val="0619721E"/>
    <w:rsid w:val="064E336B"/>
    <w:rsid w:val="069F5975"/>
    <w:rsid w:val="06FB15F6"/>
    <w:rsid w:val="073C7668"/>
    <w:rsid w:val="07EF0236"/>
    <w:rsid w:val="0823142C"/>
    <w:rsid w:val="091E250D"/>
    <w:rsid w:val="093700E7"/>
    <w:rsid w:val="09575D56"/>
    <w:rsid w:val="09616F12"/>
    <w:rsid w:val="0A027830"/>
    <w:rsid w:val="0A152A27"/>
    <w:rsid w:val="0A474190"/>
    <w:rsid w:val="0A4F320E"/>
    <w:rsid w:val="0A56459C"/>
    <w:rsid w:val="0AB80DB3"/>
    <w:rsid w:val="0B5A630E"/>
    <w:rsid w:val="0B7849E6"/>
    <w:rsid w:val="0B7F426C"/>
    <w:rsid w:val="0C6D3E1F"/>
    <w:rsid w:val="0D4C1C87"/>
    <w:rsid w:val="0D5C45C0"/>
    <w:rsid w:val="0E5D4303"/>
    <w:rsid w:val="0EAD2BF9"/>
    <w:rsid w:val="0EDF3699"/>
    <w:rsid w:val="0EF32D02"/>
    <w:rsid w:val="0EFE3455"/>
    <w:rsid w:val="0FED59A3"/>
    <w:rsid w:val="10217D2F"/>
    <w:rsid w:val="1065378B"/>
    <w:rsid w:val="1077526D"/>
    <w:rsid w:val="10A959F7"/>
    <w:rsid w:val="10C61D50"/>
    <w:rsid w:val="12282CC2"/>
    <w:rsid w:val="12324D82"/>
    <w:rsid w:val="12325510"/>
    <w:rsid w:val="12D969E2"/>
    <w:rsid w:val="12F60F72"/>
    <w:rsid w:val="13337B71"/>
    <w:rsid w:val="137C0BAD"/>
    <w:rsid w:val="13824654"/>
    <w:rsid w:val="13BC5DB8"/>
    <w:rsid w:val="13D54B4C"/>
    <w:rsid w:val="142E20E6"/>
    <w:rsid w:val="14601523"/>
    <w:rsid w:val="14B051F1"/>
    <w:rsid w:val="14C667C2"/>
    <w:rsid w:val="156274E8"/>
    <w:rsid w:val="1615355E"/>
    <w:rsid w:val="16A34224"/>
    <w:rsid w:val="16A36DBB"/>
    <w:rsid w:val="16A82624"/>
    <w:rsid w:val="175B58E8"/>
    <w:rsid w:val="178766DD"/>
    <w:rsid w:val="18477C1A"/>
    <w:rsid w:val="18866995"/>
    <w:rsid w:val="18A137CE"/>
    <w:rsid w:val="18C748B7"/>
    <w:rsid w:val="18DE057F"/>
    <w:rsid w:val="18FA6A3B"/>
    <w:rsid w:val="195E4E07"/>
    <w:rsid w:val="19FE07AD"/>
    <w:rsid w:val="1B46097B"/>
    <w:rsid w:val="1B495A57"/>
    <w:rsid w:val="1CB6536F"/>
    <w:rsid w:val="1D6372A4"/>
    <w:rsid w:val="1DAB29F9"/>
    <w:rsid w:val="1DEF28E6"/>
    <w:rsid w:val="1E354EB9"/>
    <w:rsid w:val="1E3B2E95"/>
    <w:rsid w:val="1EF108E0"/>
    <w:rsid w:val="1F673100"/>
    <w:rsid w:val="1F8345C2"/>
    <w:rsid w:val="1F896D97"/>
    <w:rsid w:val="20256A93"/>
    <w:rsid w:val="207672EF"/>
    <w:rsid w:val="20BD316F"/>
    <w:rsid w:val="20D06790"/>
    <w:rsid w:val="20FB77F4"/>
    <w:rsid w:val="21771570"/>
    <w:rsid w:val="2270689E"/>
    <w:rsid w:val="2329689A"/>
    <w:rsid w:val="23DF33FD"/>
    <w:rsid w:val="23F22F05"/>
    <w:rsid w:val="23F51BD4"/>
    <w:rsid w:val="24BB5C18"/>
    <w:rsid w:val="24BB79C6"/>
    <w:rsid w:val="24FB4266"/>
    <w:rsid w:val="253B4663"/>
    <w:rsid w:val="25C12DBA"/>
    <w:rsid w:val="272F1FA5"/>
    <w:rsid w:val="275B0FEC"/>
    <w:rsid w:val="27B76782"/>
    <w:rsid w:val="27E234BC"/>
    <w:rsid w:val="287A36F4"/>
    <w:rsid w:val="29BD82E7"/>
    <w:rsid w:val="29BF3AB4"/>
    <w:rsid w:val="2A3F0751"/>
    <w:rsid w:val="2A787AF3"/>
    <w:rsid w:val="2A816FBC"/>
    <w:rsid w:val="2AA34744"/>
    <w:rsid w:val="2B0C0F7B"/>
    <w:rsid w:val="2B1B11BE"/>
    <w:rsid w:val="2B4A3852"/>
    <w:rsid w:val="2B762899"/>
    <w:rsid w:val="2B812890"/>
    <w:rsid w:val="2BD66E93"/>
    <w:rsid w:val="2BF57C61"/>
    <w:rsid w:val="2BF65788"/>
    <w:rsid w:val="2C3D33B6"/>
    <w:rsid w:val="2C471F68"/>
    <w:rsid w:val="2D1265F1"/>
    <w:rsid w:val="2D32459D"/>
    <w:rsid w:val="2D6916E7"/>
    <w:rsid w:val="2DD218DC"/>
    <w:rsid w:val="2E2D28E0"/>
    <w:rsid w:val="2E57113A"/>
    <w:rsid w:val="2E8C2BEA"/>
    <w:rsid w:val="2E900AAA"/>
    <w:rsid w:val="2EC65D91"/>
    <w:rsid w:val="2EC83DBC"/>
    <w:rsid w:val="2F0F36EF"/>
    <w:rsid w:val="2F3A598B"/>
    <w:rsid w:val="2FF41FDE"/>
    <w:rsid w:val="3084185B"/>
    <w:rsid w:val="30A734F4"/>
    <w:rsid w:val="31B639EF"/>
    <w:rsid w:val="31BE0AF5"/>
    <w:rsid w:val="321A3299"/>
    <w:rsid w:val="322A47E0"/>
    <w:rsid w:val="33CF2B46"/>
    <w:rsid w:val="344277BC"/>
    <w:rsid w:val="3454129D"/>
    <w:rsid w:val="349D0E96"/>
    <w:rsid w:val="34A72BFD"/>
    <w:rsid w:val="35B0711B"/>
    <w:rsid w:val="36024D20"/>
    <w:rsid w:val="361C228F"/>
    <w:rsid w:val="36A04C6E"/>
    <w:rsid w:val="36A55DE0"/>
    <w:rsid w:val="36CE7BFF"/>
    <w:rsid w:val="36F70BE1"/>
    <w:rsid w:val="370312C9"/>
    <w:rsid w:val="37424EC8"/>
    <w:rsid w:val="375C6DE7"/>
    <w:rsid w:val="37CB1876"/>
    <w:rsid w:val="38070577"/>
    <w:rsid w:val="38184029"/>
    <w:rsid w:val="382375C0"/>
    <w:rsid w:val="38CE4A7F"/>
    <w:rsid w:val="392D702C"/>
    <w:rsid w:val="39557F91"/>
    <w:rsid w:val="39E906DA"/>
    <w:rsid w:val="3A127AC9"/>
    <w:rsid w:val="3A2F63F0"/>
    <w:rsid w:val="3A8A77C7"/>
    <w:rsid w:val="3B096C74"/>
    <w:rsid w:val="3B691AD2"/>
    <w:rsid w:val="3B9823B7"/>
    <w:rsid w:val="3C0B2B89"/>
    <w:rsid w:val="3C4D6CFE"/>
    <w:rsid w:val="3D320BC3"/>
    <w:rsid w:val="3DBF3C2B"/>
    <w:rsid w:val="3E1401A1"/>
    <w:rsid w:val="3F542A99"/>
    <w:rsid w:val="3F867B4E"/>
    <w:rsid w:val="3FBE7F13"/>
    <w:rsid w:val="3FBFA6E9"/>
    <w:rsid w:val="403B0B6F"/>
    <w:rsid w:val="40467B57"/>
    <w:rsid w:val="410D2890"/>
    <w:rsid w:val="412F731A"/>
    <w:rsid w:val="418F1B67"/>
    <w:rsid w:val="41EE2D31"/>
    <w:rsid w:val="421B789E"/>
    <w:rsid w:val="42AE24C0"/>
    <w:rsid w:val="43087E22"/>
    <w:rsid w:val="43544E16"/>
    <w:rsid w:val="436112E1"/>
    <w:rsid w:val="43A51B15"/>
    <w:rsid w:val="441B5933"/>
    <w:rsid w:val="445A46AE"/>
    <w:rsid w:val="447F4114"/>
    <w:rsid w:val="4491729E"/>
    <w:rsid w:val="45216987"/>
    <w:rsid w:val="45991206"/>
    <w:rsid w:val="45A02594"/>
    <w:rsid w:val="45FD79E7"/>
    <w:rsid w:val="465B470D"/>
    <w:rsid w:val="465D66D7"/>
    <w:rsid w:val="46E7443C"/>
    <w:rsid w:val="470628CB"/>
    <w:rsid w:val="47BA5463"/>
    <w:rsid w:val="4884619D"/>
    <w:rsid w:val="48912668"/>
    <w:rsid w:val="48A44E98"/>
    <w:rsid w:val="48A979B2"/>
    <w:rsid w:val="4933371F"/>
    <w:rsid w:val="49425710"/>
    <w:rsid w:val="49951CE4"/>
    <w:rsid w:val="49BC4A50"/>
    <w:rsid w:val="4A386EEC"/>
    <w:rsid w:val="4ACE3700"/>
    <w:rsid w:val="4AEC002A"/>
    <w:rsid w:val="4B623E90"/>
    <w:rsid w:val="4B7D0C82"/>
    <w:rsid w:val="4BF453E8"/>
    <w:rsid w:val="4BF76FF5"/>
    <w:rsid w:val="4C404189"/>
    <w:rsid w:val="4D801712"/>
    <w:rsid w:val="4D826A23"/>
    <w:rsid w:val="4DF32E2A"/>
    <w:rsid w:val="4E4F2DA9"/>
    <w:rsid w:val="4E914BF3"/>
    <w:rsid w:val="4F146C8B"/>
    <w:rsid w:val="4FA60096"/>
    <w:rsid w:val="500D0826"/>
    <w:rsid w:val="502A762A"/>
    <w:rsid w:val="50C11611"/>
    <w:rsid w:val="510A745C"/>
    <w:rsid w:val="511B1140"/>
    <w:rsid w:val="512713C0"/>
    <w:rsid w:val="523E2969"/>
    <w:rsid w:val="529E7E5B"/>
    <w:rsid w:val="5325232B"/>
    <w:rsid w:val="538708F0"/>
    <w:rsid w:val="53F8359B"/>
    <w:rsid w:val="544B7B6F"/>
    <w:rsid w:val="54546033"/>
    <w:rsid w:val="546724CF"/>
    <w:rsid w:val="55AB72D5"/>
    <w:rsid w:val="56270168"/>
    <w:rsid w:val="56A417B8"/>
    <w:rsid w:val="56D27462"/>
    <w:rsid w:val="56D7393C"/>
    <w:rsid w:val="56ED315F"/>
    <w:rsid w:val="57430FD1"/>
    <w:rsid w:val="57452F9B"/>
    <w:rsid w:val="57877110"/>
    <w:rsid w:val="58E87DB0"/>
    <w:rsid w:val="58EB6B8F"/>
    <w:rsid w:val="596671F9"/>
    <w:rsid w:val="59E36A9C"/>
    <w:rsid w:val="59ED3476"/>
    <w:rsid w:val="5A160C1F"/>
    <w:rsid w:val="5AC33114"/>
    <w:rsid w:val="5AF34ABD"/>
    <w:rsid w:val="5AFC5403"/>
    <w:rsid w:val="5B6B0AF7"/>
    <w:rsid w:val="5B76D9AD"/>
    <w:rsid w:val="5C827F05"/>
    <w:rsid w:val="5C8E2CEF"/>
    <w:rsid w:val="5C966047"/>
    <w:rsid w:val="5CAD630B"/>
    <w:rsid w:val="5CB564CD"/>
    <w:rsid w:val="5CC901CB"/>
    <w:rsid w:val="5CDB3A5A"/>
    <w:rsid w:val="5CED3EB9"/>
    <w:rsid w:val="5D2765DA"/>
    <w:rsid w:val="5D335644"/>
    <w:rsid w:val="5D4930BA"/>
    <w:rsid w:val="5E820631"/>
    <w:rsid w:val="5F13397F"/>
    <w:rsid w:val="5F4678B1"/>
    <w:rsid w:val="5F8A4A83"/>
    <w:rsid w:val="5FDA2DA3"/>
    <w:rsid w:val="5FE51B14"/>
    <w:rsid w:val="602C16FE"/>
    <w:rsid w:val="61251748"/>
    <w:rsid w:val="614179B4"/>
    <w:rsid w:val="627C139F"/>
    <w:rsid w:val="629B6165"/>
    <w:rsid w:val="62AA3F1B"/>
    <w:rsid w:val="62CF5E0F"/>
    <w:rsid w:val="63135D39"/>
    <w:rsid w:val="63AA3083"/>
    <w:rsid w:val="63E453B6"/>
    <w:rsid w:val="641C6E32"/>
    <w:rsid w:val="655B398A"/>
    <w:rsid w:val="657307DB"/>
    <w:rsid w:val="659B022A"/>
    <w:rsid w:val="65A96DEB"/>
    <w:rsid w:val="65AB4911"/>
    <w:rsid w:val="66240220"/>
    <w:rsid w:val="674E3473"/>
    <w:rsid w:val="67A07D7A"/>
    <w:rsid w:val="685F19E3"/>
    <w:rsid w:val="68A8338A"/>
    <w:rsid w:val="68E24AEE"/>
    <w:rsid w:val="6A721EA2"/>
    <w:rsid w:val="6A794FDE"/>
    <w:rsid w:val="6B1D53BA"/>
    <w:rsid w:val="6B3809FD"/>
    <w:rsid w:val="6B476E8A"/>
    <w:rsid w:val="6B767770"/>
    <w:rsid w:val="6B777044"/>
    <w:rsid w:val="6B80239C"/>
    <w:rsid w:val="6C136D6D"/>
    <w:rsid w:val="6C5C6966"/>
    <w:rsid w:val="6E315BD0"/>
    <w:rsid w:val="6E865F1C"/>
    <w:rsid w:val="6EF605FE"/>
    <w:rsid w:val="6F8C57B4"/>
    <w:rsid w:val="6FE23626"/>
    <w:rsid w:val="6FEFA6F0"/>
    <w:rsid w:val="70FC0717"/>
    <w:rsid w:val="71327C95"/>
    <w:rsid w:val="714D2D21"/>
    <w:rsid w:val="726150B6"/>
    <w:rsid w:val="726F4F19"/>
    <w:rsid w:val="729C3F60"/>
    <w:rsid w:val="73214465"/>
    <w:rsid w:val="734939BC"/>
    <w:rsid w:val="73B726D3"/>
    <w:rsid w:val="73C471BF"/>
    <w:rsid w:val="74201D23"/>
    <w:rsid w:val="744A1799"/>
    <w:rsid w:val="747868AF"/>
    <w:rsid w:val="756B5E6B"/>
    <w:rsid w:val="757F36C5"/>
    <w:rsid w:val="75A82C1C"/>
    <w:rsid w:val="75F53987"/>
    <w:rsid w:val="75FD7040"/>
    <w:rsid w:val="76126694"/>
    <w:rsid w:val="76EC08E6"/>
    <w:rsid w:val="77737259"/>
    <w:rsid w:val="77FA34D6"/>
    <w:rsid w:val="7851759A"/>
    <w:rsid w:val="78857244"/>
    <w:rsid w:val="793A6280"/>
    <w:rsid w:val="79F94A4B"/>
    <w:rsid w:val="79FE0198"/>
    <w:rsid w:val="7A304F8E"/>
    <w:rsid w:val="7AE12674"/>
    <w:rsid w:val="7B5B603A"/>
    <w:rsid w:val="7BCB489A"/>
    <w:rsid w:val="7BEFBB13"/>
    <w:rsid w:val="7C655A51"/>
    <w:rsid w:val="7CD12A58"/>
    <w:rsid w:val="7D284642"/>
    <w:rsid w:val="7D6F401F"/>
    <w:rsid w:val="7E046E5D"/>
    <w:rsid w:val="7EC008F7"/>
    <w:rsid w:val="7F111831"/>
    <w:rsid w:val="7F216FC3"/>
    <w:rsid w:val="7F5B6DFD"/>
    <w:rsid w:val="7F88012C"/>
    <w:rsid w:val="7F995383"/>
    <w:rsid w:val="7FA206DC"/>
    <w:rsid w:val="7FDEB2B3"/>
    <w:rsid w:val="7FEC1957"/>
    <w:rsid w:val="7FEF409E"/>
    <w:rsid w:val="7FF00098"/>
    <w:rsid w:val="7FFF661C"/>
    <w:rsid w:val="8FF3CCBD"/>
    <w:rsid w:val="9F3F507E"/>
    <w:rsid w:val="9FFD24A0"/>
    <w:rsid w:val="AFFEC4AA"/>
    <w:rsid w:val="BB5FC395"/>
    <w:rsid w:val="C7C778A9"/>
    <w:rsid w:val="DE6383C3"/>
    <w:rsid w:val="FBAB98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F11E03B"/>
  <w15:docId w15:val="{EC994F66-1E8F-4E30-BA2D-CD13DD49E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640"/>
      <w:jc w:val="both"/>
    </w:pPr>
    <w:rPr>
      <w:rFonts w:cstheme="minorBidi"/>
      <w:kern w:val="2"/>
      <w:sz w:val="24"/>
      <w:szCs w:val="24"/>
    </w:rPr>
  </w:style>
  <w:style w:type="paragraph" w:styleId="1">
    <w:name w:val="heading 1"/>
    <w:basedOn w:val="a"/>
    <w:next w:val="a"/>
    <w:qFormat/>
    <w:pPr>
      <w:keepNext/>
      <w:keepLines/>
      <w:numPr>
        <w:numId w:val="1"/>
      </w:numPr>
      <w:spacing w:before="120" w:after="120"/>
      <w:ind w:left="0" w:firstLineChars="0" w:firstLine="0"/>
      <w:outlineLvl w:val="0"/>
    </w:pPr>
    <w:rPr>
      <w:rFonts w:ascii="黑体" w:eastAsia="黑体" w:hAnsi="黑体"/>
      <w:kern w:val="44"/>
      <w:sz w:val="30"/>
    </w:rPr>
  </w:style>
  <w:style w:type="paragraph" w:styleId="2">
    <w:name w:val="heading 2"/>
    <w:basedOn w:val="a"/>
    <w:next w:val="a"/>
    <w:unhideWhenUsed/>
    <w:qFormat/>
    <w:pPr>
      <w:keepNext/>
      <w:keepLines/>
      <w:numPr>
        <w:ilvl w:val="1"/>
        <w:numId w:val="1"/>
      </w:numPr>
      <w:spacing w:before="120" w:after="120"/>
      <w:ind w:left="0" w:firstLineChars="0" w:firstLine="0"/>
      <w:outlineLvl w:val="1"/>
    </w:pPr>
    <w:rPr>
      <w:rFonts w:ascii="黑体" w:eastAsia="黑体" w:hAnsi="黑体"/>
      <w:sz w:val="28"/>
    </w:rPr>
  </w:style>
  <w:style w:type="paragraph" w:styleId="3">
    <w:name w:val="heading 3"/>
    <w:basedOn w:val="a"/>
    <w:next w:val="a"/>
    <w:unhideWhenUsed/>
    <w:qFormat/>
    <w:pPr>
      <w:keepNext/>
      <w:keepLines/>
      <w:numPr>
        <w:ilvl w:val="2"/>
        <w:numId w:val="1"/>
      </w:numPr>
      <w:spacing w:before="120" w:after="120"/>
      <w:ind w:left="0" w:firstLineChars="0" w:firstLine="0"/>
      <w:outlineLvl w:val="2"/>
    </w:pPr>
    <w:rPr>
      <w:rFonts w:ascii="黑体" w:eastAsia="黑体" w:hAnsi="黑体"/>
    </w:rPr>
  </w:style>
  <w:style w:type="paragraph" w:styleId="4">
    <w:name w:val="heading 4"/>
    <w:basedOn w:val="a"/>
    <w:next w:val="a"/>
    <w:semiHidden/>
    <w:unhideWhenUsed/>
    <w:qFormat/>
    <w:pPr>
      <w:keepNext/>
      <w:keepLines/>
      <w:numPr>
        <w:ilvl w:val="3"/>
        <w:numId w:val="1"/>
      </w:numPr>
      <w:spacing w:before="280" w:after="290" w:line="372" w:lineRule="auto"/>
      <w:outlineLvl w:val="3"/>
    </w:pPr>
    <w:rPr>
      <w:rFonts w:ascii="Arial" w:eastAsia="黑体" w:hAnsi="Arial"/>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ascii="Arial" w:eastAsia="黑体" w:hAnsi="Arial"/>
      <w:b/>
    </w:rPr>
  </w:style>
  <w:style w:type="paragraph" w:styleId="7">
    <w:name w:val="heading 7"/>
    <w:basedOn w:val="a"/>
    <w:next w:val="a"/>
    <w:semiHidden/>
    <w:unhideWhenUsed/>
    <w:qFormat/>
    <w:pPr>
      <w:keepNext/>
      <w:keepLines/>
      <w:numPr>
        <w:ilvl w:val="6"/>
        <w:numId w:val="1"/>
      </w:numPr>
      <w:spacing w:before="240" w:after="64" w:line="317" w:lineRule="auto"/>
      <w:outlineLvl w:val="6"/>
    </w:pPr>
    <w:rPr>
      <w:b/>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ascii="Arial" w:eastAsia="黑体" w:hAnsi="Arial"/>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ascii="Arial" w:eastAsia="黑体" w:hAnsi="Arial"/>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TOC3">
    <w:name w:val="toc 3"/>
    <w:basedOn w:val="a"/>
    <w:next w:val="a"/>
    <w:qFormat/>
    <w:pPr>
      <w:ind w:leftChars="400" w:left="840"/>
    </w:p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style>
  <w:style w:type="paragraph" w:styleId="TOC2">
    <w:name w:val="toc 2"/>
    <w:basedOn w:val="a"/>
    <w:next w:val="a"/>
    <w:qFormat/>
    <w:pPr>
      <w:ind w:leftChars="200" w:left="420"/>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uiPriority w:val="34"/>
    <w:qFormat/>
    <w:pPr>
      <w:widowControl w:val="0"/>
      <w:ind w:left="720"/>
      <w:contextualSpacing/>
      <w:jc w:val="both"/>
    </w:pPr>
    <w:rPr>
      <w:rFonts w:asciiTheme="minorHAnsi" w:eastAsiaTheme="minorEastAsia" w:hAnsiTheme="minorHAnsi" w:cstheme="minorBidi"/>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hart" Target="charts/chart1.xml"/><Relationship Id="rId26" Type="http://schemas.openxmlformats.org/officeDocument/2006/relationships/package" Target="embeddings/Microsoft_Visio_Drawing1.vsdx"/><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package" Target="embeddings/Microsoft_Visio_Drawing.vsdx"/><Relationship Id="rId25"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chart" Target="charts/chart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hart" Target="charts/chart7.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chart" Target="charts/chart6.xml"/><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chart" Target="charts/chart5.xml"/><Relationship Id="rId27"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oleObject" Target="file:///E:\&#12304;01&#12305;&#31649;&#29702;&#25991;&#20214;\&#12304;05&#12305;&#30740;&#21457;&#20013;&#24515;\&#12304;03&#12305;&#19994;&#21153;&#24037;&#20316;\&#32511;&#30005;&#30452;&#36830;\&#25968;&#25454;&#20013;&#24515;&#36127;&#33655;1&#2637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D:\Jai\&#30740;1\10.%20&#21335;&#32593;\&#32511;&#30005;&#30452;&#36830;&#31639;&#20363;&#32534;&#31243;\&#36149;&#24030;&#20809;&#20239;158.5MW.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D:\Jai\&#30740;1\10.%20&#21335;&#32593;\&#32511;&#30005;&#30452;&#36830;&#31639;&#20363;&#32534;&#31243;\&#20113;&#21335;&#20809;&#20239;125MW.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D:\Jai\&#30740;1\10.%20&#21335;&#32593;\&#32511;&#30005;&#30452;&#36830;&#31639;&#20363;&#32534;&#31243;\&#20248;&#21270;&#31639;&#20363;&#20998;&#26512;\&#20856;&#22411;&#21608;&#25968;&#25454;_&#39118;&#30005;112.84MW.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D:\Jai\&#30740;1\10.%20&#21335;&#32593;\&#32511;&#30005;&#30452;&#36830;&#31639;&#20363;&#32534;&#31243;\&#20248;&#21270;&#31639;&#20363;&#20998;&#26512;\&#20856;&#22411;&#21608;&#25968;&#25454;_&#39118;&#30005;55.70MW.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D:\Jai\&#30740;1\10.%20&#21335;&#32593;\&#32511;&#30005;&#30452;&#36830;&#31639;&#20363;&#32534;&#31243;\&#20248;&#21270;&#31639;&#20363;&#20998;&#26512;\&#36149;&#24030;&#20248;&#21270;\&#20856;&#22411;&#21608;&#25968;&#25454;_&#39118;&#30005;80.00MW_&#20809;&#20239;47.75MW.xlsx" TargetMode="External"/></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file:///D:\Jai\&#30740;1\10.%20&#21335;&#32593;\&#32511;&#30005;&#30452;&#36830;&#31639;&#20363;&#32534;&#31243;\&#20248;&#21270;&#31639;&#20363;&#20998;&#26512;\&#20113;&#21335;&#20248;&#21270;\&#20856;&#22411;&#21608;&#25968;&#25454;_&#39118;&#30005;50.00MW_&#20809;&#20239;12.21M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080" b="1" i="0" u="none" strike="noStrike" kern="1200" baseline="0">
                <a:solidFill>
                  <a:schemeClr val="tx1">
                    <a:lumMod val="75000"/>
                    <a:lumOff val="25000"/>
                  </a:schemeClr>
                </a:solidFill>
                <a:latin typeface="+mn-lt"/>
                <a:ea typeface="+mn-ea"/>
                <a:cs typeface="+mn-cs"/>
              </a:defRPr>
            </a:pPr>
            <a:r>
              <a:rPr lang="zh-CN" altLang="en-US" sz="1080"/>
              <a:t>数据中心一月用电负荷曲线</a:t>
            </a:r>
          </a:p>
        </c:rich>
      </c:tx>
      <c:overlay val="0"/>
      <c:spPr>
        <a:noFill/>
        <a:ln>
          <a:noFill/>
        </a:ln>
        <a:effectLst/>
      </c:spPr>
      <c:txPr>
        <a:bodyPr rot="0" spcFirstLastPara="0" vertOverflow="ellipsis" vert="horz" wrap="square" anchor="ctr" anchorCtr="1"/>
        <a:lstStyle/>
        <a:p>
          <a:pPr defTabSz="914400">
            <a:defRPr lang="zh-CN" sz="1080" b="1" i="0" u="none" strike="noStrike" kern="1200" baseline="0">
              <a:solidFill>
                <a:schemeClr val="tx1">
                  <a:lumMod val="75000"/>
                  <a:lumOff val="25000"/>
                </a:schemeClr>
              </a:solidFill>
              <a:latin typeface="+mn-lt"/>
              <a:ea typeface="+mn-ea"/>
              <a:cs typeface="+mn-cs"/>
            </a:defRPr>
          </a:pPr>
          <a:endParaRPr lang="zh-CN"/>
        </a:p>
      </c:txPr>
    </c:title>
    <c:autoTitleDeleted val="0"/>
    <c:plotArea>
      <c:layout>
        <c:manualLayout>
          <c:layoutTarget val="inner"/>
          <c:xMode val="edge"/>
          <c:yMode val="edge"/>
          <c:x val="0.113891571251207"/>
          <c:y val="0.10383611166901"/>
          <c:w val="0.857138915712512"/>
          <c:h val="0.48712592890138601"/>
        </c:manualLayout>
      </c:layout>
      <c:lineChart>
        <c:grouping val="standard"/>
        <c:varyColors val="0"/>
        <c:ser>
          <c:idx val="0"/>
          <c:order val="0"/>
          <c:tx>
            <c:strRef>
              <c:f>[数据中心负荷1月.xlsx]华为七星湖1月!$B$1</c:f>
              <c:strCache>
                <c:ptCount val="1"/>
                <c:pt idx="0">
                  <c:v>负荷（MW）</c:v>
                </c:pt>
              </c:strCache>
            </c:strRef>
          </c:tx>
          <c:spPr>
            <a:ln w="28575" cap="rnd">
              <a:solidFill>
                <a:schemeClr val="accent1"/>
              </a:solidFill>
              <a:round/>
            </a:ln>
            <a:effectLst/>
          </c:spPr>
          <c:marker>
            <c:symbol val="none"/>
          </c:marker>
          <c:cat>
            <c:strRef>
              <c:f>[数据中心负荷1月.xlsx]华为七星湖1月!$A$2:$A$745</c:f>
              <c:strCache>
                <c:ptCount val="744"/>
                <c:pt idx="0">
                  <c:v>2025-01-01T00:00:00</c:v>
                </c:pt>
                <c:pt idx="1">
                  <c:v>2025-01-01T01:00:00</c:v>
                </c:pt>
                <c:pt idx="2">
                  <c:v>2025-01-01T02:00:00</c:v>
                </c:pt>
                <c:pt idx="3">
                  <c:v>2025-01-01T03:00:00</c:v>
                </c:pt>
                <c:pt idx="4">
                  <c:v>2025-01-01T04:00:00</c:v>
                </c:pt>
                <c:pt idx="5">
                  <c:v>2025-01-01T05:00:00</c:v>
                </c:pt>
                <c:pt idx="6">
                  <c:v>2025-01-01T06:00:00</c:v>
                </c:pt>
                <c:pt idx="7">
                  <c:v>2025-01-01T07:00:00</c:v>
                </c:pt>
                <c:pt idx="8">
                  <c:v>2025-01-01T08:00:00</c:v>
                </c:pt>
                <c:pt idx="9">
                  <c:v>2025-01-01T09:00:00</c:v>
                </c:pt>
                <c:pt idx="10">
                  <c:v>2025-01-01T10:00:00</c:v>
                </c:pt>
                <c:pt idx="11">
                  <c:v>2025-01-01T11:00:00</c:v>
                </c:pt>
                <c:pt idx="12">
                  <c:v>2025-01-01T12:00:00</c:v>
                </c:pt>
                <c:pt idx="13">
                  <c:v>2025-01-01T13:00:00</c:v>
                </c:pt>
                <c:pt idx="14">
                  <c:v>2025-01-01T14:00:00</c:v>
                </c:pt>
                <c:pt idx="15">
                  <c:v>2025-01-01T15:00:00</c:v>
                </c:pt>
                <c:pt idx="16">
                  <c:v>2025-01-01T16:00:00</c:v>
                </c:pt>
                <c:pt idx="17">
                  <c:v>2025-01-01T17:00:00</c:v>
                </c:pt>
                <c:pt idx="18">
                  <c:v>2025-01-01T18:00:00</c:v>
                </c:pt>
                <c:pt idx="19">
                  <c:v>2025-01-01T19:00:00</c:v>
                </c:pt>
                <c:pt idx="20">
                  <c:v>2025-01-01T20:00:00</c:v>
                </c:pt>
                <c:pt idx="21">
                  <c:v>2025-01-01T21:00:00</c:v>
                </c:pt>
                <c:pt idx="22">
                  <c:v>2025-01-01T22:00:00</c:v>
                </c:pt>
                <c:pt idx="23">
                  <c:v>2025-01-01T23:00:00</c:v>
                </c:pt>
                <c:pt idx="24">
                  <c:v>2025-01-02T00:00:00</c:v>
                </c:pt>
                <c:pt idx="25">
                  <c:v>2025-01-02T01:00:00</c:v>
                </c:pt>
                <c:pt idx="26">
                  <c:v>2025-01-02T02:00:00</c:v>
                </c:pt>
                <c:pt idx="27">
                  <c:v>2025-01-02T03:00:00</c:v>
                </c:pt>
                <c:pt idx="28">
                  <c:v>2025-01-02T04:00:00</c:v>
                </c:pt>
                <c:pt idx="29">
                  <c:v>2025-01-02T05:00:00</c:v>
                </c:pt>
                <c:pt idx="30">
                  <c:v>2025-01-02T06:00:00</c:v>
                </c:pt>
                <c:pt idx="31">
                  <c:v>2025-01-02T07:00:00</c:v>
                </c:pt>
                <c:pt idx="32">
                  <c:v>2025-01-02T08:00:00</c:v>
                </c:pt>
                <c:pt idx="33">
                  <c:v>2025-01-02T09:00:00</c:v>
                </c:pt>
                <c:pt idx="34">
                  <c:v>2025-01-02T10:00:00</c:v>
                </c:pt>
                <c:pt idx="35">
                  <c:v>2025-01-02T11:00:00</c:v>
                </c:pt>
                <c:pt idx="36">
                  <c:v>2025-01-02T12:00:00</c:v>
                </c:pt>
                <c:pt idx="37">
                  <c:v>2025-01-02T13:00:00</c:v>
                </c:pt>
                <c:pt idx="38">
                  <c:v>2025-01-02T14:00:00</c:v>
                </c:pt>
                <c:pt idx="39">
                  <c:v>2025-01-02T15:00:00</c:v>
                </c:pt>
                <c:pt idx="40">
                  <c:v>2025-01-02T16:00:00</c:v>
                </c:pt>
                <c:pt idx="41">
                  <c:v>2025-01-02T17:00:00</c:v>
                </c:pt>
                <c:pt idx="42">
                  <c:v>2025-01-02T18:00:00</c:v>
                </c:pt>
                <c:pt idx="43">
                  <c:v>2025-01-02T19:00:00</c:v>
                </c:pt>
                <c:pt idx="44">
                  <c:v>2025-01-02T20:00:00</c:v>
                </c:pt>
                <c:pt idx="45">
                  <c:v>2025-01-02T21:00:00</c:v>
                </c:pt>
                <c:pt idx="46">
                  <c:v>2025-01-02T22:00:00</c:v>
                </c:pt>
                <c:pt idx="47">
                  <c:v>2025-01-02T23:00:00</c:v>
                </c:pt>
                <c:pt idx="48">
                  <c:v>2025-01-03T00:00:00</c:v>
                </c:pt>
                <c:pt idx="49">
                  <c:v>2025-01-03T01:00:00</c:v>
                </c:pt>
                <c:pt idx="50">
                  <c:v>2025-01-03T02:00:00</c:v>
                </c:pt>
                <c:pt idx="51">
                  <c:v>2025-01-03T03:00:00</c:v>
                </c:pt>
                <c:pt idx="52">
                  <c:v>2025-01-03T04:00:00</c:v>
                </c:pt>
                <c:pt idx="53">
                  <c:v>2025-01-03T05:00:00</c:v>
                </c:pt>
                <c:pt idx="54">
                  <c:v>2025-01-03T06:00:00</c:v>
                </c:pt>
                <c:pt idx="55">
                  <c:v>2025-01-03T07:00:00</c:v>
                </c:pt>
                <c:pt idx="56">
                  <c:v>2025-01-03T08:00:00</c:v>
                </c:pt>
                <c:pt idx="57">
                  <c:v>2025-01-03T09:00:00</c:v>
                </c:pt>
                <c:pt idx="58">
                  <c:v>2025-01-03T10:00:00</c:v>
                </c:pt>
                <c:pt idx="59">
                  <c:v>2025-01-03T11:00:00</c:v>
                </c:pt>
                <c:pt idx="60">
                  <c:v>2025-01-03T12:00:00</c:v>
                </c:pt>
                <c:pt idx="61">
                  <c:v>2025-01-03T13:00:00</c:v>
                </c:pt>
                <c:pt idx="62">
                  <c:v>2025-01-03T14:00:00</c:v>
                </c:pt>
                <c:pt idx="63">
                  <c:v>2025-01-03T15:00:00</c:v>
                </c:pt>
                <c:pt idx="64">
                  <c:v>2025-01-03T16:00:00</c:v>
                </c:pt>
                <c:pt idx="65">
                  <c:v>2025-01-03T17:00:00</c:v>
                </c:pt>
                <c:pt idx="66">
                  <c:v>2025-01-03T18:00:00</c:v>
                </c:pt>
                <c:pt idx="67">
                  <c:v>2025-01-03T19:00:00</c:v>
                </c:pt>
                <c:pt idx="68">
                  <c:v>2025-01-03T20:00:00</c:v>
                </c:pt>
                <c:pt idx="69">
                  <c:v>2025-01-03T21:00:00</c:v>
                </c:pt>
                <c:pt idx="70">
                  <c:v>2025-01-03T22:00:00</c:v>
                </c:pt>
                <c:pt idx="71">
                  <c:v>2025-01-03T23:00:00</c:v>
                </c:pt>
                <c:pt idx="72">
                  <c:v>2025-01-04T00:00:00</c:v>
                </c:pt>
                <c:pt idx="73">
                  <c:v>2025-01-04T01:00:00</c:v>
                </c:pt>
                <c:pt idx="74">
                  <c:v>2025-01-04T02:00:00</c:v>
                </c:pt>
                <c:pt idx="75">
                  <c:v>2025-01-04T03:00:00</c:v>
                </c:pt>
                <c:pt idx="76">
                  <c:v>2025-01-04T04:00:00</c:v>
                </c:pt>
                <c:pt idx="77">
                  <c:v>2025-01-04T05:00:00</c:v>
                </c:pt>
                <c:pt idx="78">
                  <c:v>2025-01-04T06:00:00</c:v>
                </c:pt>
                <c:pt idx="79">
                  <c:v>2025-01-04T07:00:00</c:v>
                </c:pt>
                <c:pt idx="80">
                  <c:v>2025-01-04T08:00:00</c:v>
                </c:pt>
                <c:pt idx="81">
                  <c:v>2025-01-04T09:00:00</c:v>
                </c:pt>
                <c:pt idx="82">
                  <c:v>2025-01-04T10:00:00</c:v>
                </c:pt>
                <c:pt idx="83">
                  <c:v>2025-01-04T11:00:00</c:v>
                </c:pt>
                <c:pt idx="84">
                  <c:v>2025-01-04T12:00:00</c:v>
                </c:pt>
                <c:pt idx="85">
                  <c:v>2025-01-04T13:00:00</c:v>
                </c:pt>
                <c:pt idx="86">
                  <c:v>2025-01-04T14:00:00</c:v>
                </c:pt>
                <c:pt idx="87">
                  <c:v>2025-01-04T15:00:00</c:v>
                </c:pt>
                <c:pt idx="88">
                  <c:v>2025-01-04T16:00:00</c:v>
                </c:pt>
                <c:pt idx="89">
                  <c:v>2025-01-04T17:00:00</c:v>
                </c:pt>
                <c:pt idx="90">
                  <c:v>2025-01-04T18:00:00</c:v>
                </c:pt>
                <c:pt idx="91">
                  <c:v>2025-01-04T19:00:00</c:v>
                </c:pt>
                <c:pt idx="92">
                  <c:v>2025-01-04T20:00:00</c:v>
                </c:pt>
                <c:pt idx="93">
                  <c:v>2025-01-04T21:00:00</c:v>
                </c:pt>
                <c:pt idx="94">
                  <c:v>2025-01-04T22:00:00</c:v>
                </c:pt>
                <c:pt idx="95">
                  <c:v>2025-01-04T23:00:00</c:v>
                </c:pt>
                <c:pt idx="96">
                  <c:v>2025-01-05T00:00:00</c:v>
                </c:pt>
                <c:pt idx="97">
                  <c:v>2025-01-05T01:00:00</c:v>
                </c:pt>
                <c:pt idx="98">
                  <c:v>2025-01-05T02:00:00</c:v>
                </c:pt>
                <c:pt idx="99">
                  <c:v>2025-01-05T03:00:00</c:v>
                </c:pt>
                <c:pt idx="100">
                  <c:v>2025-01-05T04:00:00</c:v>
                </c:pt>
                <c:pt idx="101">
                  <c:v>2025-01-05T05:00:00</c:v>
                </c:pt>
                <c:pt idx="102">
                  <c:v>2025-01-05T06:00:00</c:v>
                </c:pt>
                <c:pt idx="103">
                  <c:v>2025-01-05T07:00:00</c:v>
                </c:pt>
                <c:pt idx="104">
                  <c:v>2025-01-05T08:00:00</c:v>
                </c:pt>
                <c:pt idx="105">
                  <c:v>2025-01-05T09:00:00</c:v>
                </c:pt>
                <c:pt idx="106">
                  <c:v>2025-01-05T10:00:00</c:v>
                </c:pt>
                <c:pt idx="107">
                  <c:v>2025-01-05T11:00:00</c:v>
                </c:pt>
                <c:pt idx="108">
                  <c:v>2025-01-05T12:00:00</c:v>
                </c:pt>
                <c:pt idx="109">
                  <c:v>2025-01-05T13:00:00</c:v>
                </c:pt>
                <c:pt idx="110">
                  <c:v>2025-01-05T14:00:00</c:v>
                </c:pt>
                <c:pt idx="111">
                  <c:v>2025-01-05T15:00:00</c:v>
                </c:pt>
                <c:pt idx="112">
                  <c:v>2025-01-05T16:00:00</c:v>
                </c:pt>
                <c:pt idx="113">
                  <c:v>2025-01-05T17:00:00</c:v>
                </c:pt>
                <c:pt idx="114">
                  <c:v>2025-01-05T18:00:00</c:v>
                </c:pt>
                <c:pt idx="115">
                  <c:v>2025-01-05T19:00:00</c:v>
                </c:pt>
                <c:pt idx="116">
                  <c:v>2025-01-05T20:00:00</c:v>
                </c:pt>
                <c:pt idx="117">
                  <c:v>2025-01-05T21:00:00</c:v>
                </c:pt>
                <c:pt idx="118">
                  <c:v>2025-01-05T22:00:00</c:v>
                </c:pt>
                <c:pt idx="119">
                  <c:v>2025-01-05T23:00:00</c:v>
                </c:pt>
                <c:pt idx="120">
                  <c:v>2025-01-06T00:00:00</c:v>
                </c:pt>
                <c:pt idx="121">
                  <c:v>2025-01-06T01:00:00</c:v>
                </c:pt>
                <c:pt idx="122">
                  <c:v>2025-01-06T02:00:00</c:v>
                </c:pt>
                <c:pt idx="123">
                  <c:v>2025-01-06T03:00:00</c:v>
                </c:pt>
                <c:pt idx="124">
                  <c:v>2025-01-06T04:00:00</c:v>
                </c:pt>
                <c:pt idx="125">
                  <c:v>2025-01-06T05:00:00</c:v>
                </c:pt>
                <c:pt idx="126">
                  <c:v>2025-01-06T06:00:00</c:v>
                </c:pt>
                <c:pt idx="127">
                  <c:v>2025-01-06T07:00:00</c:v>
                </c:pt>
                <c:pt idx="128">
                  <c:v>2025-01-06T08:00:00</c:v>
                </c:pt>
                <c:pt idx="129">
                  <c:v>2025-01-06T09:00:00</c:v>
                </c:pt>
                <c:pt idx="130">
                  <c:v>2025-01-06T10:00:00</c:v>
                </c:pt>
                <c:pt idx="131">
                  <c:v>2025-01-06T11:00:00</c:v>
                </c:pt>
                <c:pt idx="132">
                  <c:v>2025-01-06T12:00:00</c:v>
                </c:pt>
                <c:pt idx="133">
                  <c:v>2025-01-06T13:00:00</c:v>
                </c:pt>
                <c:pt idx="134">
                  <c:v>2025-01-06T14:00:00</c:v>
                </c:pt>
                <c:pt idx="135">
                  <c:v>2025-01-06T15:00:00</c:v>
                </c:pt>
                <c:pt idx="136">
                  <c:v>2025-01-06T16:00:00</c:v>
                </c:pt>
                <c:pt idx="137">
                  <c:v>2025-01-06T17:00:00</c:v>
                </c:pt>
                <c:pt idx="138">
                  <c:v>2025-01-06T18:00:00</c:v>
                </c:pt>
                <c:pt idx="139">
                  <c:v>2025-01-06T19:00:00</c:v>
                </c:pt>
                <c:pt idx="140">
                  <c:v>2025-01-06T20:00:00</c:v>
                </c:pt>
                <c:pt idx="141">
                  <c:v>2025-01-06T21:00:00</c:v>
                </c:pt>
                <c:pt idx="142">
                  <c:v>2025-01-06T22:00:00</c:v>
                </c:pt>
                <c:pt idx="143">
                  <c:v>2025-01-06T23:00:00</c:v>
                </c:pt>
                <c:pt idx="144">
                  <c:v>2025-01-07T00:00:00</c:v>
                </c:pt>
                <c:pt idx="145">
                  <c:v>2025-01-07T01:00:00</c:v>
                </c:pt>
                <c:pt idx="146">
                  <c:v>2025-01-07T02:00:00</c:v>
                </c:pt>
                <c:pt idx="147">
                  <c:v>2025-01-07T03:00:00</c:v>
                </c:pt>
                <c:pt idx="148">
                  <c:v>2025-01-07T04:00:00</c:v>
                </c:pt>
                <c:pt idx="149">
                  <c:v>2025-01-07T05:00:00</c:v>
                </c:pt>
                <c:pt idx="150">
                  <c:v>2025-01-07T06:00:00</c:v>
                </c:pt>
                <c:pt idx="151">
                  <c:v>2025-01-07T07:00:00</c:v>
                </c:pt>
                <c:pt idx="152">
                  <c:v>2025-01-07T08:00:00</c:v>
                </c:pt>
                <c:pt idx="153">
                  <c:v>2025-01-07T09:00:00</c:v>
                </c:pt>
                <c:pt idx="154">
                  <c:v>2025-01-07T10:00:00</c:v>
                </c:pt>
                <c:pt idx="155">
                  <c:v>2025-01-07T11:00:00</c:v>
                </c:pt>
                <c:pt idx="156">
                  <c:v>2025-01-07T12:00:00</c:v>
                </c:pt>
                <c:pt idx="157">
                  <c:v>2025-01-07T13:00:00</c:v>
                </c:pt>
                <c:pt idx="158">
                  <c:v>2025-01-07T14:00:00</c:v>
                </c:pt>
                <c:pt idx="159">
                  <c:v>2025-01-07T15:00:00</c:v>
                </c:pt>
                <c:pt idx="160">
                  <c:v>2025-01-07T16:00:00</c:v>
                </c:pt>
                <c:pt idx="161">
                  <c:v>2025-01-07T17:00:00</c:v>
                </c:pt>
                <c:pt idx="162">
                  <c:v>2025-01-07T18:00:00</c:v>
                </c:pt>
                <c:pt idx="163">
                  <c:v>2025-01-07T19:00:00</c:v>
                </c:pt>
                <c:pt idx="164">
                  <c:v>2025-01-07T20:00:00</c:v>
                </c:pt>
                <c:pt idx="165">
                  <c:v>2025-01-07T21:00:00</c:v>
                </c:pt>
                <c:pt idx="166">
                  <c:v>2025-01-07T22:00:00</c:v>
                </c:pt>
                <c:pt idx="167">
                  <c:v>2025-01-07T23:00:00</c:v>
                </c:pt>
                <c:pt idx="168">
                  <c:v>2025-01-08T00:00:00</c:v>
                </c:pt>
                <c:pt idx="169">
                  <c:v>2025-01-08T01:00:00</c:v>
                </c:pt>
                <c:pt idx="170">
                  <c:v>2025-01-08T02:00:00</c:v>
                </c:pt>
                <c:pt idx="171">
                  <c:v>2025-01-08T03:00:00</c:v>
                </c:pt>
                <c:pt idx="172">
                  <c:v>2025-01-08T04:00:00</c:v>
                </c:pt>
                <c:pt idx="173">
                  <c:v>2025-01-08T05:00:00</c:v>
                </c:pt>
                <c:pt idx="174">
                  <c:v>2025-01-08T06:00:00</c:v>
                </c:pt>
                <c:pt idx="175">
                  <c:v>2025-01-08T07:00:00</c:v>
                </c:pt>
                <c:pt idx="176">
                  <c:v>2025-01-08T08:00:00</c:v>
                </c:pt>
                <c:pt idx="177">
                  <c:v>2025-01-08T09:00:00</c:v>
                </c:pt>
                <c:pt idx="178">
                  <c:v>2025-01-08T10:00:00</c:v>
                </c:pt>
                <c:pt idx="179">
                  <c:v>2025-01-08T11:00:00</c:v>
                </c:pt>
                <c:pt idx="180">
                  <c:v>2025-01-08T12:00:00</c:v>
                </c:pt>
                <c:pt idx="181">
                  <c:v>2025-01-08T13:00:00</c:v>
                </c:pt>
                <c:pt idx="182">
                  <c:v>2025-01-08T14:00:00</c:v>
                </c:pt>
                <c:pt idx="183">
                  <c:v>2025-01-08T15:00:00</c:v>
                </c:pt>
                <c:pt idx="184">
                  <c:v>2025-01-08T16:00:00</c:v>
                </c:pt>
                <c:pt idx="185">
                  <c:v>2025-01-08T17:00:00</c:v>
                </c:pt>
                <c:pt idx="186">
                  <c:v>2025-01-08T18:00:00</c:v>
                </c:pt>
                <c:pt idx="187">
                  <c:v>2025-01-08T19:00:00</c:v>
                </c:pt>
                <c:pt idx="188">
                  <c:v>2025-01-08T20:00:00</c:v>
                </c:pt>
                <c:pt idx="189">
                  <c:v>2025-01-08T21:00:00</c:v>
                </c:pt>
                <c:pt idx="190">
                  <c:v>2025-01-08T22:00:00</c:v>
                </c:pt>
                <c:pt idx="191">
                  <c:v>2025-01-08T23:00:00</c:v>
                </c:pt>
                <c:pt idx="192">
                  <c:v>2025-01-09T00:00:00</c:v>
                </c:pt>
                <c:pt idx="193">
                  <c:v>2025-01-09T01:00:00</c:v>
                </c:pt>
                <c:pt idx="194">
                  <c:v>2025-01-09T02:00:00</c:v>
                </c:pt>
                <c:pt idx="195">
                  <c:v>2025-01-09T03:00:00</c:v>
                </c:pt>
                <c:pt idx="196">
                  <c:v>2025-01-09T04:00:00</c:v>
                </c:pt>
                <c:pt idx="197">
                  <c:v>2025-01-09T05:00:00</c:v>
                </c:pt>
                <c:pt idx="198">
                  <c:v>2025-01-09T06:00:00</c:v>
                </c:pt>
                <c:pt idx="199">
                  <c:v>2025-01-09T07:00:00</c:v>
                </c:pt>
                <c:pt idx="200">
                  <c:v>2025-01-09T08:00:00</c:v>
                </c:pt>
                <c:pt idx="201">
                  <c:v>2025-01-09T09:00:00</c:v>
                </c:pt>
                <c:pt idx="202">
                  <c:v>2025-01-09T10:00:00</c:v>
                </c:pt>
                <c:pt idx="203">
                  <c:v>2025-01-09T11:00:00</c:v>
                </c:pt>
                <c:pt idx="204">
                  <c:v>2025-01-09T12:00:00</c:v>
                </c:pt>
                <c:pt idx="205">
                  <c:v>2025-01-09T13:00:00</c:v>
                </c:pt>
                <c:pt idx="206">
                  <c:v>2025-01-09T14:00:00</c:v>
                </c:pt>
                <c:pt idx="207">
                  <c:v>2025-01-09T15:00:00</c:v>
                </c:pt>
                <c:pt idx="208">
                  <c:v>2025-01-09T16:00:00</c:v>
                </c:pt>
                <c:pt idx="209">
                  <c:v>2025-01-09T17:00:00</c:v>
                </c:pt>
                <c:pt idx="210">
                  <c:v>2025-01-09T18:00:00</c:v>
                </c:pt>
                <c:pt idx="211">
                  <c:v>2025-01-09T19:00:00</c:v>
                </c:pt>
                <c:pt idx="212">
                  <c:v>2025-01-09T20:00:00</c:v>
                </c:pt>
                <c:pt idx="213">
                  <c:v>2025-01-09T21:00:00</c:v>
                </c:pt>
                <c:pt idx="214">
                  <c:v>2025-01-09T22:00:00</c:v>
                </c:pt>
                <c:pt idx="215">
                  <c:v>2025-01-09T23:00:00</c:v>
                </c:pt>
                <c:pt idx="216">
                  <c:v>2025-01-10T00:00:00</c:v>
                </c:pt>
                <c:pt idx="217">
                  <c:v>2025-01-10T01:00:00</c:v>
                </c:pt>
                <c:pt idx="218">
                  <c:v>2025-01-10T02:00:00</c:v>
                </c:pt>
                <c:pt idx="219">
                  <c:v>2025-01-10T03:00:00</c:v>
                </c:pt>
                <c:pt idx="220">
                  <c:v>2025-01-10T04:00:00</c:v>
                </c:pt>
                <c:pt idx="221">
                  <c:v>2025-01-10T05:00:00</c:v>
                </c:pt>
                <c:pt idx="222">
                  <c:v>2025-01-10T06:00:00</c:v>
                </c:pt>
                <c:pt idx="223">
                  <c:v>2025-01-10T07:00:00</c:v>
                </c:pt>
                <c:pt idx="224">
                  <c:v>2025-01-10T08:00:00</c:v>
                </c:pt>
                <c:pt idx="225">
                  <c:v>2025-01-10T09:00:00</c:v>
                </c:pt>
                <c:pt idx="226">
                  <c:v>2025-01-10T10:00:00</c:v>
                </c:pt>
                <c:pt idx="227">
                  <c:v>2025-01-10T11:00:00</c:v>
                </c:pt>
                <c:pt idx="228">
                  <c:v>2025-01-10T12:00:00</c:v>
                </c:pt>
                <c:pt idx="229">
                  <c:v>2025-01-10T13:00:00</c:v>
                </c:pt>
                <c:pt idx="230">
                  <c:v>2025-01-10T14:00:00</c:v>
                </c:pt>
                <c:pt idx="231">
                  <c:v>2025-01-10T15:00:00</c:v>
                </c:pt>
                <c:pt idx="232">
                  <c:v>2025-01-10T16:00:00</c:v>
                </c:pt>
                <c:pt idx="233">
                  <c:v>2025-01-10T17:00:00</c:v>
                </c:pt>
                <c:pt idx="234">
                  <c:v>2025-01-10T18:00:00</c:v>
                </c:pt>
                <c:pt idx="235">
                  <c:v>2025-01-10T19:00:00</c:v>
                </c:pt>
                <c:pt idx="236">
                  <c:v>2025-01-10T20:00:00</c:v>
                </c:pt>
                <c:pt idx="237">
                  <c:v>2025-01-10T21:00:00</c:v>
                </c:pt>
                <c:pt idx="238">
                  <c:v>2025-01-10T22:00:00</c:v>
                </c:pt>
                <c:pt idx="239">
                  <c:v>2025-01-10T23:00:00</c:v>
                </c:pt>
                <c:pt idx="240">
                  <c:v>2025-01-11T00:00:00</c:v>
                </c:pt>
                <c:pt idx="241">
                  <c:v>2025-01-11T01:00:00</c:v>
                </c:pt>
                <c:pt idx="242">
                  <c:v>2025-01-11T02:00:00</c:v>
                </c:pt>
                <c:pt idx="243">
                  <c:v>2025-01-11T03:00:00</c:v>
                </c:pt>
                <c:pt idx="244">
                  <c:v>2025-01-11T04:00:00</c:v>
                </c:pt>
                <c:pt idx="245">
                  <c:v>2025-01-11T05:00:00</c:v>
                </c:pt>
                <c:pt idx="246">
                  <c:v>2025-01-11T06:00:00</c:v>
                </c:pt>
                <c:pt idx="247">
                  <c:v>2025-01-11T07:00:00</c:v>
                </c:pt>
                <c:pt idx="248">
                  <c:v>2025-01-11T08:00:00</c:v>
                </c:pt>
                <c:pt idx="249">
                  <c:v>2025-01-11T09:00:00</c:v>
                </c:pt>
                <c:pt idx="250">
                  <c:v>2025-01-11T10:00:00</c:v>
                </c:pt>
                <c:pt idx="251">
                  <c:v>2025-01-11T11:00:00</c:v>
                </c:pt>
                <c:pt idx="252">
                  <c:v>2025-01-11T12:00:00</c:v>
                </c:pt>
                <c:pt idx="253">
                  <c:v>2025-01-11T13:00:00</c:v>
                </c:pt>
                <c:pt idx="254">
                  <c:v>2025-01-11T14:00:00</c:v>
                </c:pt>
                <c:pt idx="255">
                  <c:v>2025-01-11T15:00:00</c:v>
                </c:pt>
                <c:pt idx="256">
                  <c:v>2025-01-11T16:00:00</c:v>
                </c:pt>
                <c:pt idx="257">
                  <c:v>2025-01-11T17:00:00</c:v>
                </c:pt>
                <c:pt idx="258">
                  <c:v>2025-01-11T18:00:00</c:v>
                </c:pt>
                <c:pt idx="259">
                  <c:v>2025-01-11T19:00:00</c:v>
                </c:pt>
                <c:pt idx="260">
                  <c:v>2025-01-11T20:00:00</c:v>
                </c:pt>
                <c:pt idx="261">
                  <c:v>2025-01-11T21:00:00</c:v>
                </c:pt>
                <c:pt idx="262">
                  <c:v>2025-01-11T22:00:00</c:v>
                </c:pt>
                <c:pt idx="263">
                  <c:v>2025-01-11T23:00:00</c:v>
                </c:pt>
                <c:pt idx="264">
                  <c:v>2025-01-12T00:00:00</c:v>
                </c:pt>
                <c:pt idx="265">
                  <c:v>2025-01-12T01:00:00</c:v>
                </c:pt>
                <c:pt idx="266">
                  <c:v>2025-01-12T02:00:00</c:v>
                </c:pt>
                <c:pt idx="267">
                  <c:v>2025-01-12T03:00:00</c:v>
                </c:pt>
                <c:pt idx="268">
                  <c:v>2025-01-12T04:00:00</c:v>
                </c:pt>
                <c:pt idx="269">
                  <c:v>2025-01-12T05:00:00</c:v>
                </c:pt>
                <c:pt idx="270">
                  <c:v>2025-01-12T06:00:00</c:v>
                </c:pt>
                <c:pt idx="271">
                  <c:v>2025-01-12T07:00:00</c:v>
                </c:pt>
                <c:pt idx="272">
                  <c:v>2025-01-12T08:00:00</c:v>
                </c:pt>
                <c:pt idx="273">
                  <c:v>2025-01-12T09:00:00</c:v>
                </c:pt>
                <c:pt idx="274">
                  <c:v>2025-01-12T10:00:00</c:v>
                </c:pt>
                <c:pt idx="275">
                  <c:v>2025-01-12T11:00:00</c:v>
                </c:pt>
                <c:pt idx="276">
                  <c:v>2025-01-12T12:00:00</c:v>
                </c:pt>
                <c:pt idx="277">
                  <c:v>2025-01-12T13:00:00</c:v>
                </c:pt>
                <c:pt idx="278">
                  <c:v>2025-01-12T14:00:00</c:v>
                </c:pt>
                <c:pt idx="279">
                  <c:v>2025-01-12T15:00:00</c:v>
                </c:pt>
                <c:pt idx="280">
                  <c:v>2025-01-12T16:00:00</c:v>
                </c:pt>
                <c:pt idx="281">
                  <c:v>2025-01-12T17:00:00</c:v>
                </c:pt>
                <c:pt idx="282">
                  <c:v>2025-01-12T18:00:00</c:v>
                </c:pt>
                <c:pt idx="283">
                  <c:v>2025-01-12T19:00:00</c:v>
                </c:pt>
                <c:pt idx="284">
                  <c:v>2025-01-12T20:00:00</c:v>
                </c:pt>
                <c:pt idx="285">
                  <c:v>2025-01-12T21:00:00</c:v>
                </c:pt>
                <c:pt idx="286">
                  <c:v>2025-01-12T22:00:00</c:v>
                </c:pt>
                <c:pt idx="287">
                  <c:v>2025-01-12T23:00:00</c:v>
                </c:pt>
                <c:pt idx="288">
                  <c:v>2025-01-13T00:00:00</c:v>
                </c:pt>
                <c:pt idx="289">
                  <c:v>2025-01-13T01:00:00</c:v>
                </c:pt>
                <c:pt idx="290">
                  <c:v>2025-01-13T02:00:00</c:v>
                </c:pt>
                <c:pt idx="291">
                  <c:v>2025-01-13T03:00:00</c:v>
                </c:pt>
                <c:pt idx="292">
                  <c:v>2025-01-13T04:00:00</c:v>
                </c:pt>
                <c:pt idx="293">
                  <c:v>2025-01-13T05:00:00</c:v>
                </c:pt>
                <c:pt idx="294">
                  <c:v>2025-01-13T06:00:00</c:v>
                </c:pt>
                <c:pt idx="295">
                  <c:v>2025-01-13T07:00:00</c:v>
                </c:pt>
                <c:pt idx="296">
                  <c:v>2025-01-13T08:00:00</c:v>
                </c:pt>
                <c:pt idx="297">
                  <c:v>2025-01-13T09:00:00</c:v>
                </c:pt>
                <c:pt idx="298">
                  <c:v>2025-01-13T10:00:00</c:v>
                </c:pt>
                <c:pt idx="299">
                  <c:v>2025-01-13T11:00:00</c:v>
                </c:pt>
                <c:pt idx="300">
                  <c:v>2025-01-13T12:00:00</c:v>
                </c:pt>
                <c:pt idx="301">
                  <c:v>2025-01-13T13:00:00</c:v>
                </c:pt>
                <c:pt idx="302">
                  <c:v>2025-01-13T14:00:00</c:v>
                </c:pt>
                <c:pt idx="303">
                  <c:v>2025-01-13T15:00:00</c:v>
                </c:pt>
                <c:pt idx="304">
                  <c:v>2025-01-13T16:00:00</c:v>
                </c:pt>
                <c:pt idx="305">
                  <c:v>2025-01-13T17:00:00</c:v>
                </c:pt>
                <c:pt idx="306">
                  <c:v>2025-01-13T18:00:00</c:v>
                </c:pt>
                <c:pt idx="307">
                  <c:v>2025-01-13T19:00:00</c:v>
                </c:pt>
                <c:pt idx="308">
                  <c:v>2025-01-13T20:00:00</c:v>
                </c:pt>
                <c:pt idx="309">
                  <c:v>2025-01-13T21:00:00</c:v>
                </c:pt>
                <c:pt idx="310">
                  <c:v>2025-01-13T22:00:00</c:v>
                </c:pt>
                <c:pt idx="311">
                  <c:v>2025-01-13T23:00:00</c:v>
                </c:pt>
                <c:pt idx="312">
                  <c:v>2025-01-14T00:00:00</c:v>
                </c:pt>
                <c:pt idx="313">
                  <c:v>2025-01-14T01:00:00</c:v>
                </c:pt>
                <c:pt idx="314">
                  <c:v>2025-01-14T02:00:00</c:v>
                </c:pt>
                <c:pt idx="315">
                  <c:v>2025-01-14T03:00:00</c:v>
                </c:pt>
                <c:pt idx="316">
                  <c:v>2025-01-14T04:00:00</c:v>
                </c:pt>
                <c:pt idx="317">
                  <c:v>2025-01-14T05:00:00</c:v>
                </c:pt>
                <c:pt idx="318">
                  <c:v>2025-01-14T06:00:00</c:v>
                </c:pt>
                <c:pt idx="319">
                  <c:v>2025-01-14T07:00:00</c:v>
                </c:pt>
                <c:pt idx="320">
                  <c:v>2025-01-14T08:00:00</c:v>
                </c:pt>
                <c:pt idx="321">
                  <c:v>2025-01-14T09:00:00</c:v>
                </c:pt>
                <c:pt idx="322">
                  <c:v>2025-01-14T10:00:00</c:v>
                </c:pt>
                <c:pt idx="323">
                  <c:v>2025-01-14T11:00:00</c:v>
                </c:pt>
                <c:pt idx="324">
                  <c:v>2025-01-14T12:00:00</c:v>
                </c:pt>
                <c:pt idx="325">
                  <c:v>2025-01-14T13:00:00</c:v>
                </c:pt>
                <c:pt idx="326">
                  <c:v>2025-01-14T14:00:00</c:v>
                </c:pt>
                <c:pt idx="327">
                  <c:v>2025-01-14T15:00:00</c:v>
                </c:pt>
                <c:pt idx="328">
                  <c:v>2025-01-14T16:00:00</c:v>
                </c:pt>
                <c:pt idx="329">
                  <c:v>2025-01-14T17:00:00</c:v>
                </c:pt>
                <c:pt idx="330">
                  <c:v>2025-01-14T18:00:00</c:v>
                </c:pt>
                <c:pt idx="331">
                  <c:v>2025-01-14T19:00:00</c:v>
                </c:pt>
                <c:pt idx="332">
                  <c:v>2025-01-14T20:00:00</c:v>
                </c:pt>
                <c:pt idx="333">
                  <c:v>2025-01-14T21:00:00</c:v>
                </c:pt>
                <c:pt idx="334">
                  <c:v>2025-01-14T22:00:00</c:v>
                </c:pt>
                <c:pt idx="335">
                  <c:v>2025-01-14T23:00:00</c:v>
                </c:pt>
                <c:pt idx="336">
                  <c:v>2025-01-15T00:00:00</c:v>
                </c:pt>
                <c:pt idx="337">
                  <c:v>2025-01-15T01:00:00</c:v>
                </c:pt>
                <c:pt idx="338">
                  <c:v>2025-01-15T02:00:00</c:v>
                </c:pt>
                <c:pt idx="339">
                  <c:v>2025-01-15T03:00:00</c:v>
                </c:pt>
                <c:pt idx="340">
                  <c:v>2025-01-15T04:00:00</c:v>
                </c:pt>
                <c:pt idx="341">
                  <c:v>2025-01-15T05:00:00</c:v>
                </c:pt>
                <c:pt idx="342">
                  <c:v>2025-01-15T06:00:00</c:v>
                </c:pt>
                <c:pt idx="343">
                  <c:v>2025-01-15T07:00:00</c:v>
                </c:pt>
                <c:pt idx="344">
                  <c:v>2025-01-15T08:00:00</c:v>
                </c:pt>
                <c:pt idx="345">
                  <c:v>2025-01-15T09:00:00</c:v>
                </c:pt>
                <c:pt idx="346">
                  <c:v>2025-01-15T10:00:00</c:v>
                </c:pt>
                <c:pt idx="347">
                  <c:v>2025-01-15T11:00:00</c:v>
                </c:pt>
                <c:pt idx="348">
                  <c:v>2025-01-15T12:00:00</c:v>
                </c:pt>
                <c:pt idx="349">
                  <c:v>2025-01-15T13:00:00</c:v>
                </c:pt>
                <c:pt idx="350">
                  <c:v>2025-01-15T14:00:00</c:v>
                </c:pt>
                <c:pt idx="351">
                  <c:v>2025-01-15T15:00:00</c:v>
                </c:pt>
                <c:pt idx="352">
                  <c:v>2025-01-15T16:00:00</c:v>
                </c:pt>
                <c:pt idx="353">
                  <c:v>2025-01-15T17:00:00</c:v>
                </c:pt>
                <c:pt idx="354">
                  <c:v>2025-01-15T18:00:00</c:v>
                </c:pt>
                <c:pt idx="355">
                  <c:v>2025-01-15T19:00:00</c:v>
                </c:pt>
                <c:pt idx="356">
                  <c:v>2025-01-15T20:00:00</c:v>
                </c:pt>
                <c:pt idx="357">
                  <c:v>2025-01-15T21:00:00</c:v>
                </c:pt>
                <c:pt idx="358">
                  <c:v>2025-01-15T22:00:00</c:v>
                </c:pt>
                <c:pt idx="359">
                  <c:v>2025-01-15T23:00:00</c:v>
                </c:pt>
                <c:pt idx="360">
                  <c:v>2025-01-16T00:00:00</c:v>
                </c:pt>
                <c:pt idx="361">
                  <c:v>2025-01-16T01:00:00</c:v>
                </c:pt>
                <c:pt idx="362">
                  <c:v>2025-01-16T02:00:00</c:v>
                </c:pt>
                <c:pt idx="363">
                  <c:v>2025-01-16T03:00:00</c:v>
                </c:pt>
                <c:pt idx="364">
                  <c:v>2025-01-16T04:00:00</c:v>
                </c:pt>
                <c:pt idx="365">
                  <c:v>2025-01-16T05:00:00</c:v>
                </c:pt>
                <c:pt idx="366">
                  <c:v>2025-01-16T06:00:00</c:v>
                </c:pt>
                <c:pt idx="367">
                  <c:v>2025-01-16T07:00:00</c:v>
                </c:pt>
                <c:pt idx="368">
                  <c:v>2025-01-16T08:00:00</c:v>
                </c:pt>
                <c:pt idx="369">
                  <c:v>2025-01-16T09:00:00</c:v>
                </c:pt>
                <c:pt idx="370">
                  <c:v>2025-01-16T10:00:00</c:v>
                </c:pt>
                <c:pt idx="371">
                  <c:v>2025-01-16T11:00:00</c:v>
                </c:pt>
                <c:pt idx="372">
                  <c:v>2025-01-16T12:00:00</c:v>
                </c:pt>
                <c:pt idx="373">
                  <c:v>2025-01-16T13:00:00</c:v>
                </c:pt>
                <c:pt idx="374">
                  <c:v>2025-01-16T14:00:00</c:v>
                </c:pt>
                <c:pt idx="375">
                  <c:v>2025-01-16T15:00:00</c:v>
                </c:pt>
                <c:pt idx="376">
                  <c:v>2025-01-16T16:00:00</c:v>
                </c:pt>
                <c:pt idx="377">
                  <c:v>2025-01-16T17:00:00</c:v>
                </c:pt>
                <c:pt idx="378">
                  <c:v>2025-01-16T18:00:00</c:v>
                </c:pt>
                <c:pt idx="379">
                  <c:v>2025-01-16T19:00:00</c:v>
                </c:pt>
                <c:pt idx="380">
                  <c:v>2025-01-16T20:00:00</c:v>
                </c:pt>
                <c:pt idx="381">
                  <c:v>2025-01-16T21:00:00</c:v>
                </c:pt>
                <c:pt idx="382">
                  <c:v>2025-01-16T22:00:00</c:v>
                </c:pt>
                <c:pt idx="383">
                  <c:v>2025-01-16T23:00:00</c:v>
                </c:pt>
                <c:pt idx="384">
                  <c:v>2025-01-17T00:00:00</c:v>
                </c:pt>
                <c:pt idx="385">
                  <c:v>2025-01-17T01:00:00</c:v>
                </c:pt>
                <c:pt idx="386">
                  <c:v>2025-01-17T02:00:00</c:v>
                </c:pt>
                <c:pt idx="387">
                  <c:v>2025-01-17T03:00:00</c:v>
                </c:pt>
                <c:pt idx="388">
                  <c:v>2025-01-17T04:00:00</c:v>
                </c:pt>
                <c:pt idx="389">
                  <c:v>2025-01-17T05:00:00</c:v>
                </c:pt>
                <c:pt idx="390">
                  <c:v>2025-01-17T06:00:00</c:v>
                </c:pt>
                <c:pt idx="391">
                  <c:v>2025-01-17T07:00:00</c:v>
                </c:pt>
                <c:pt idx="392">
                  <c:v>2025-01-17T08:00:00</c:v>
                </c:pt>
                <c:pt idx="393">
                  <c:v>2025-01-17T09:00:00</c:v>
                </c:pt>
                <c:pt idx="394">
                  <c:v>2025-01-17T10:00:00</c:v>
                </c:pt>
                <c:pt idx="395">
                  <c:v>2025-01-17T11:00:00</c:v>
                </c:pt>
                <c:pt idx="396">
                  <c:v>2025-01-17T12:00:00</c:v>
                </c:pt>
                <c:pt idx="397">
                  <c:v>2025-01-17T13:00:00</c:v>
                </c:pt>
                <c:pt idx="398">
                  <c:v>2025-01-17T14:00:00</c:v>
                </c:pt>
                <c:pt idx="399">
                  <c:v>2025-01-17T15:00:00</c:v>
                </c:pt>
                <c:pt idx="400">
                  <c:v>2025-01-17T16:00:00</c:v>
                </c:pt>
                <c:pt idx="401">
                  <c:v>2025-01-17T17:00:00</c:v>
                </c:pt>
                <c:pt idx="402">
                  <c:v>2025-01-17T18:00:00</c:v>
                </c:pt>
                <c:pt idx="403">
                  <c:v>2025-01-17T19:00:00</c:v>
                </c:pt>
                <c:pt idx="404">
                  <c:v>2025-01-17T20:00:00</c:v>
                </c:pt>
                <c:pt idx="405">
                  <c:v>2025-01-17T21:00:00</c:v>
                </c:pt>
                <c:pt idx="406">
                  <c:v>2025-01-17T22:00:00</c:v>
                </c:pt>
                <c:pt idx="407">
                  <c:v>2025-01-17T23:00:00</c:v>
                </c:pt>
                <c:pt idx="408">
                  <c:v>2025-01-18T00:00:00</c:v>
                </c:pt>
                <c:pt idx="409">
                  <c:v>2025-01-18T01:00:00</c:v>
                </c:pt>
                <c:pt idx="410">
                  <c:v>2025-01-18T02:00:00</c:v>
                </c:pt>
                <c:pt idx="411">
                  <c:v>2025-01-18T03:00:00</c:v>
                </c:pt>
                <c:pt idx="412">
                  <c:v>2025-01-18T04:00:00</c:v>
                </c:pt>
                <c:pt idx="413">
                  <c:v>2025-01-18T05:00:00</c:v>
                </c:pt>
                <c:pt idx="414">
                  <c:v>2025-01-18T06:00:00</c:v>
                </c:pt>
                <c:pt idx="415">
                  <c:v>2025-01-18T07:00:00</c:v>
                </c:pt>
                <c:pt idx="416">
                  <c:v>2025-01-18T08:00:00</c:v>
                </c:pt>
                <c:pt idx="417">
                  <c:v>2025-01-18T09:00:00</c:v>
                </c:pt>
                <c:pt idx="418">
                  <c:v>2025-01-18T10:00:00</c:v>
                </c:pt>
                <c:pt idx="419">
                  <c:v>2025-01-18T11:00:00</c:v>
                </c:pt>
                <c:pt idx="420">
                  <c:v>2025-01-18T12:00:00</c:v>
                </c:pt>
                <c:pt idx="421">
                  <c:v>2025-01-18T13:00:00</c:v>
                </c:pt>
                <c:pt idx="422">
                  <c:v>2025-01-18T14:00:00</c:v>
                </c:pt>
                <c:pt idx="423">
                  <c:v>2025-01-18T15:00:00</c:v>
                </c:pt>
                <c:pt idx="424">
                  <c:v>2025-01-18T16:00:00</c:v>
                </c:pt>
                <c:pt idx="425">
                  <c:v>2025-01-18T17:00:00</c:v>
                </c:pt>
                <c:pt idx="426">
                  <c:v>2025-01-18T18:00:00</c:v>
                </c:pt>
                <c:pt idx="427">
                  <c:v>2025-01-18T19:00:00</c:v>
                </c:pt>
                <c:pt idx="428">
                  <c:v>2025-01-18T20:00:00</c:v>
                </c:pt>
                <c:pt idx="429">
                  <c:v>2025-01-18T21:00:00</c:v>
                </c:pt>
                <c:pt idx="430">
                  <c:v>2025-01-18T22:00:00</c:v>
                </c:pt>
                <c:pt idx="431">
                  <c:v>2025-01-18T23:00:00</c:v>
                </c:pt>
                <c:pt idx="432">
                  <c:v>2025-01-19T00:00:00</c:v>
                </c:pt>
                <c:pt idx="433">
                  <c:v>2025-01-19T01:00:00</c:v>
                </c:pt>
                <c:pt idx="434">
                  <c:v>2025-01-19T02:00:00</c:v>
                </c:pt>
                <c:pt idx="435">
                  <c:v>2025-01-19T03:00:00</c:v>
                </c:pt>
                <c:pt idx="436">
                  <c:v>2025-01-19T04:00:00</c:v>
                </c:pt>
                <c:pt idx="437">
                  <c:v>2025-01-19T05:00:00</c:v>
                </c:pt>
                <c:pt idx="438">
                  <c:v>2025-01-19T06:00:00</c:v>
                </c:pt>
                <c:pt idx="439">
                  <c:v>2025-01-19T07:00:00</c:v>
                </c:pt>
                <c:pt idx="440">
                  <c:v>2025-01-19T08:00:00</c:v>
                </c:pt>
                <c:pt idx="441">
                  <c:v>2025-01-19T09:00:00</c:v>
                </c:pt>
                <c:pt idx="442">
                  <c:v>2025-01-19T10:00:00</c:v>
                </c:pt>
                <c:pt idx="443">
                  <c:v>2025-01-19T11:00:00</c:v>
                </c:pt>
                <c:pt idx="444">
                  <c:v>2025-01-19T12:00:00</c:v>
                </c:pt>
                <c:pt idx="445">
                  <c:v>2025-01-19T13:00:00</c:v>
                </c:pt>
                <c:pt idx="446">
                  <c:v>2025-01-19T14:00:00</c:v>
                </c:pt>
                <c:pt idx="447">
                  <c:v>2025-01-19T15:00:00</c:v>
                </c:pt>
                <c:pt idx="448">
                  <c:v>2025-01-19T16:00:00</c:v>
                </c:pt>
                <c:pt idx="449">
                  <c:v>2025-01-19T17:00:00</c:v>
                </c:pt>
                <c:pt idx="450">
                  <c:v>2025-01-19T18:00:00</c:v>
                </c:pt>
                <c:pt idx="451">
                  <c:v>2025-01-19T19:00:00</c:v>
                </c:pt>
                <c:pt idx="452">
                  <c:v>2025-01-19T20:00:00</c:v>
                </c:pt>
                <c:pt idx="453">
                  <c:v>2025-01-19T21:00:00</c:v>
                </c:pt>
                <c:pt idx="454">
                  <c:v>2025-01-19T22:00:00</c:v>
                </c:pt>
                <c:pt idx="455">
                  <c:v>2025-01-19T23:00:00</c:v>
                </c:pt>
                <c:pt idx="456">
                  <c:v>2025-01-20T00:00:00</c:v>
                </c:pt>
                <c:pt idx="457">
                  <c:v>2025-01-20T01:00:00</c:v>
                </c:pt>
                <c:pt idx="458">
                  <c:v>2025-01-20T02:00:00</c:v>
                </c:pt>
                <c:pt idx="459">
                  <c:v>2025-01-20T03:00:00</c:v>
                </c:pt>
                <c:pt idx="460">
                  <c:v>2025-01-20T04:00:00</c:v>
                </c:pt>
                <c:pt idx="461">
                  <c:v>2025-01-20T05:00:00</c:v>
                </c:pt>
                <c:pt idx="462">
                  <c:v>2025-01-20T06:00:00</c:v>
                </c:pt>
                <c:pt idx="463">
                  <c:v>2025-01-20T07:00:00</c:v>
                </c:pt>
                <c:pt idx="464">
                  <c:v>2025-01-20T08:00:00</c:v>
                </c:pt>
                <c:pt idx="465">
                  <c:v>2025-01-20T09:00:00</c:v>
                </c:pt>
                <c:pt idx="466">
                  <c:v>2025-01-20T10:00:00</c:v>
                </c:pt>
                <c:pt idx="467">
                  <c:v>2025-01-20T11:00:00</c:v>
                </c:pt>
                <c:pt idx="468">
                  <c:v>2025-01-20T12:00:00</c:v>
                </c:pt>
                <c:pt idx="469">
                  <c:v>2025-01-20T13:00:00</c:v>
                </c:pt>
                <c:pt idx="470">
                  <c:v>2025-01-20T14:00:00</c:v>
                </c:pt>
                <c:pt idx="471">
                  <c:v>2025-01-20T15:00:00</c:v>
                </c:pt>
                <c:pt idx="472">
                  <c:v>2025-01-20T16:00:00</c:v>
                </c:pt>
                <c:pt idx="473">
                  <c:v>2025-01-20T17:00:00</c:v>
                </c:pt>
                <c:pt idx="474">
                  <c:v>2025-01-20T18:00:00</c:v>
                </c:pt>
                <c:pt idx="475">
                  <c:v>2025-01-20T19:00:00</c:v>
                </c:pt>
                <c:pt idx="476">
                  <c:v>2025-01-20T20:00:00</c:v>
                </c:pt>
                <c:pt idx="477">
                  <c:v>2025-01-20T21:00:00</c:v>
                </c:pt>
                <c:pt idx="478">
                  <c:v>2025-01-20T22:00:00</c:v>
                </c:pt>
                <c:pt idx="479">
                  <c:v>2025-01-20T23:00:00</c:v>
                </c:pt>
                <c:pt idx="480">
                  <c:v>2025-01-21T00:00:00</c:v>
                </c:pt>
                <c:pt idx="481">
                  <c:v>2025-01-21T01:00:00</c:v>
                </c:pt>
                <c:pt idx="482">
                  <c:v>2025-01-21T02:00:00</c:v>
                </c:pt>
                <c:pt idx="483">
                  <c:v>2025-01-21T03:00:00</c:v>
                </c:pt>
                <c:pt idx="484">
                  <c:v>2025-01-21T04:00:00</c:v>
                </c:pt>
                <c:pt idx="485">
                  <c:v>2025-01-21T05:00:00</c:v>
                </c:pt>
                <c:pt idx="486">
                  <c:v>2025-01-21T06:00:00</c:v>
                </c:pt>
                <c:pt idx="487">
                  <c:v>2025-01-21T07:00:00</c:v>
                </c:pt>
                <c:pt idx="488">
                  <c:v>2025-01-21T08:00:00</c:v>
                </c:pt>
                <c:pt idx="489">
                  <c:v>2025-01-21T09:00:00</c:v>
                </c:pt>
                <c:pt idx="490">
                  <c:v>2025-01-21T10:00:00</c:v>
                </c:pt>
                <c:pt idx="491">
                  <c:v>2025-01-21T11:00:00</c:v>
                </c:pt>
                <c:pt idx="492">
                  <c:v>2025-01-21T12:00:00</c:v>
                </c:pt>
                <c:pt idx="493">
                  <c:v>2025-01-21T13:00:00</c:v>
                </c:pt>
                <c:pt idx="494">
                  <c:v>2025-01-21T14:00:00</c:v>
                </c:pt>
                <c:pt idx="495">
                  <c:v>2025-01-21T15:00:00</c:v>
                </c:pt>
                <c:pt idx="496">
                  <c:v>2025-01-21T16:00:00</c:v>
                </c:pt>
                <c:pt idx="497">
                  <c:v>2025-01-21T17:00:00</c:v>
                </c:pt>
                <c:pt idx="498">
                  <c:v>2025-01-21T18:00:00</c:v>
                </c:pt>
                <c:pt idx="499">
                  <c:v>2025-01-21T19:00:00</c:v>
                </c:pt>
                <c:pt idx="500">
                  <c:v>2025-01-21T20:00:00</c:v>
                </c:pt>
                <c:pt idx="501">
                  <c:v>2025-01-21T21:00:00</c:v>
                </c:pt>
                <c:pt idx="502">
                  <c:v>2025-01-21T22:00:00</c:v>
                </c:pt>
                <c:pt idx="503">
                  <c:v>2025-01-21T23:00:00</c:v>
                </c:pt>
                <c:pt idx="504">
                  <c:v>2025-01-22T00:00:00</c:v>
                </c:pt>
                <c:pt idx="505">
                  <c:v>2025-01-22T01:00:00</c:v>
                </c:pt>
                <c:pt idx="506">
                  <c:v>2025-01-22T02:00:00</c:v>
                </c:pt>
                <c:pt idx="507">
                  <c:v>2025-01-22T03:00:00</c:v>
                </c:pt>
                <c:pt idx="508">
                  <c:v>2025-01-22T04:00:00</c:v>
                </c:pt>
                <c:pt idx="509">
                  <c:v>2025-01-22T05:00:00</c:v>
                </c:pt>
                <c:pt idx="510">
                  <c:v>2025-01-22T06:00:00</c:v>
                </c:pt>
                <c:pt idx="511">
                  <c:v>2025-01-22T07:00:00</c:v>
                </c:pt>
                <c:pt idx="512">
                  <c:v>2025-01-22T08:00:00</c:v>
                </c:pt>
                <c:pt idx="513">
                  <c:v>2025-01-22T09:00:00</c:v>
                </c:pt>
                <c:pt idx="514">
                  <c:v>2025-01-22T10:00:00</c:v>
                </c:pt>
                <c:pt idx="515">
                  <c:v>2025-01-22T11:00:00</c:v>
                </c:pt>
                <c:pt idx="516">
                  <c:v>2025-01-22T12:00:00</c:v>
                </c:pt>
                <c:pt idx="517">
                  <c:v>2025-01-22T13:00:00</c:v>
                </c:pt>
                <c:pt idx="518">
                  <c:v>2025-01-22T14:00:00</c:v>
                </c:pt>
                <c:pt idx="519">
                  <c:v>2025-01-22T15:00:00</c:v>
                </c:pt>
                <c:pt idx="520">
                  <c:v>2025-01-22T16:00:00</c:v>
                </c:pt>
                <c:pt idx="521">
                  <c:v>2025-01-22T17:00:00</c:v>
                </c:pt>
                <c:pt idx="522">
                  <c:v>2025-01-22T18:00:00</c:v>
                </c:pt>
                <c:pt idx="523">
                  <c:v>2025-01-22T19:00:00</c:v>
                </c:pt>
                <c:pt idx="524">
                  <c:v>2025-01-22T20:00:00</c:v>
                </c:pt>
                <c:pt idx="525">
                  <c:v>2025-01-22T21:00:00</c:v>
                </c:pt>
                <c:pt idx="526">
                  <c:v>2025-01-22T22:00:00</c:v>
                </c:pt>
                <c:pt idx="527">
                  <c:v>2025-01-22T23:00:00</c:v>
                </c:pt>
                <c:pt idx="528">
                  <c:v>2025-01-23T00:00:00</c:v>
                </c:pt>
                <c:pt idx="529">
                  <c:v>2025-01-23T01:00:00</c:v>
                </c:pt>
                <c:pt idx="530">
                  <c:v>2025-01-23T02:00:00</c:v>
                </c:pt>
                <c:pt idx="531">
                  <c:v>2025-01-23T03:00:00</c:v>
                </c:pt>
                <c:pt idx="532">
                  <c:v>2025-01-23T04:00:00</c:v>
                </c:pt>
                <c:pt idx="533">
                  <c:v>2025-01-23T05:00:00</c:v>
                </c:pt>
                <c:pt idx="534">
                  <c:v>2025-01-23T06:00:00</c:v>
                </c:pt>
                <c:pt idx="535">
                  <c:v>2025-01-23T07:00:00</c:v>
                </c:pt>
                <c:pt idx="536">
                  <c:v>2025-01-23T08:00:00</c:v>
                </c:pt>
                <c:pt idx="537">
                  <c:v>2025-01-23T09:00:00</c:v>
                </c:pt>
                <c:pt idx="538">
                  <c:v>2025-01-23T10:00:00</c:v>
                </c:pt>
                <c:pt idx="539">
                  <c:v>2025-01-23T11:00:00</c:v>
                </c:pt>
                <c:pt idx="540">
                  <c:v>2025-01-23T12:00:00</c:v>
                </c:pt>
                <c:pt idx="541">
                  <c:v>2025-01-23T13:00:00</c:v>
                </c:pt>
                <c:pt idx="542">
                  <c:v>2025-01-23T14:00:00</c:v>
                </c:pt>
                <c:pt idx="543">
                  <c:v>2025-01-23T15:00:00</c:v>
                </c:pt>
                <c:pt idx="544">
                  <c:v>2025-01-23T16:00:00</c:v>
                </c:pt>
                <c:pt idx="545">
                  <c:v>2025-01-23T17:00:00</c:v>
                </c:pt>
                <c:pt idx="546">
                  <c:v>2025-01-23T18:00:00</c:v>
                </c:pt>
                <c:pt idx="547">
                  <c:v>2025-01-23T19:00:00</c:v>
                </c:pt>
                <c:pt idx="548">
                  <c:v>2025-01-23T20:00:00</c:v>
                </c:pt>
                <c:pt idx="549">
                  <c:v>2025-01-23T21:00:00</c:v>
                </c:pt>
                <c:pt idx="550">
                  <c:v>2025-01-23T22:00:00</c:v>
                </c:pt>
                <c:pt idx="551">
                  <c:v>2025-01-23T23:00:00</c:v>
                </c:pt>
                <c:pt idx="552">
                  <c:v>2025-01-24T00:00:00</c:v>
                </c:pt>
                <c:pt idx="553">
                  <c:v>2025-01-24T01:00:00</c:v>
                </c:pt>
                <c:pt idx="554">
                  <c:v>2025-01-24T02:00:00</c:v>
                </c:pt>
                <c:pt idx="555">
                  <c:v>2025-01-24T03:00:00</c:v>
                </c:pt>
                <c:pt idx="556">
                  <c:v>2025-01-24T04:00:00</c:v>
                </c:pt>
                <c:pt idx="557">
                  <c:v>2025-01-24T05:00:00</c:v>
                </c:pt>
                <c:pt idx="558">
                  <c:v>2025-01-24T06:00:00</c:v>
                </c:pt>
                <c:pt idx="559">
                  <c:v>2025-01-24T07:00:00</c:v>
                </c:pt>
                <c:pt idx="560">
                  <c:v>2025-01-24T08:00:00</c:v>
                </c:pt>
                <c:pt idx="561">
                  <c:v>2025-01-24T09:00:00</c:v>
                </c:pt>
                <c:pt idx="562">
                  <c:v>2025-01-24T10:00:00</c:v>
                </c:pt>
                <c:pt idx="563">
                  <c:v>2025-01-24T11:00:00</c:v>
                </c:pt>
                <c:pt idx="564">
                  <c:v>2025-01-24T12:00:00</c:v>
                </c:pt>
                <c:pt idx="565">
                  <c:v>2025-01-24T13:00:00</c:v>
                </c:pt>
                <c:pt idx="566">
                  <c:v>2025-01-24T14:00:00</c:v>
                </c:pt>
                <c:pt idx="567">
                  <c:v>2025-01-24T15:00:00</c:v>
                </c:pt>
                <c:pt idx="568">
                  <c:v>2025-01-24T16:00:00</c:v>
                </c:pt>
                <c:pt idx="569">
                  <c:v>2025-01-24T17:00:00</c:v>
                </c:pt>
                <c:pt idx="570">
                  <c:v>2025-01-24T18:00:00</c:v>
                </c:pt>
                <c:pt idx="571">
                  <c:v>2025-01-24T19:00:00</c:v>
                </c:pt>
                <c:pt idx="572">
                  <c:v>2025-01-24T20:00:00</c:v>
                </c:pt>
                <c:pt idx="573">
                  <c:v>2025-01-24T21:00:00</c:v>
                </c:pt>
                <c:pt idx="574">
                  <c:v>2025-01-24T22:00:00</c:v>
                </c:pt>
                <c:pt idx="575">
                  <c:v>2025-01-24T23:00:00</c:v>
                </c:pt>
                <c:pt idx="576">
                  <c:v>2025-01-25T00:00:00</c:v>
                </c:pt>
                <c:pt idx="577">
                  <c:v>2025-01-25T01:00:00</c:v>
                </c:pt>
                <c:pt idx="578">
                  <c:v>2025-01-25T02:00:00</c:v>
                </c:pt>
                <c:pt idx="579">
                  <c:v>2025-01-25T03:00:00</c:v>
                </c:pt>
                <c:pt idx="580">
                  <c:v>2025-01-25T04:00:00</c:v>
                </c:pt>
                <c:pt idx="581">
                  <c:v>2025-01-25T05:00:00</c:v>
                </c:pt>
                <c:pt idx="582">
                  <c:v>2025-01-25T06:00:00</c:v>
                </c:pt>
                <c:pt idx="583">
                  <c:v>2025-01-25T07:00:00</c:v>
                </c:pt>
                <c:pt idx="584">
                  <c:v>2025-01-25T08:00:00</c:v>
                </c:pt>
                <c:pt idx="585">
                  <c:v>2025-01-25T09:00:00</c:v>
                </c:pt>
                <c:pt idx="586">
                  <c:v>2025-01-25T10:00:00</c:v>
                </c:pt>
                <c:pt idx="587">
                  <c:v>2025-01-25T11:00:00</c:v>
                </c:pt>
                <c:pt idx="588">
                  <c:v>2025-01-25T12:00:00</c:v>
                </c:pt>
                <c:pt idx="589">
                  <c:v>2025-01-25T13:00:00</c:v>
                </c:pt>
                <c:pt idx="590">
                  <c:v>2025-01-25T14:00:00</c:v>
                </c:pt>
                <c:pt idx="591">
                  <c:v>2025-01-25T15:00:00</c:v>
                </c:pt>
                <c:pt idx="592">
                  <c:v>2025-01-25T16:00:00</c:v>
                </c:pt>
                <c:pt idx="593">
                  <c:v>2025-01-25T17:00:00</c:v>
                </c:pt>
                <c:pt idx="594">
                  <c:v>2025-01-25T18:00:00</c:v>
                </c:pt>
                <c:pt idx="595">
                  <c:v>2025-01-25T19:00:00</c:v>
                </c:pt>
                <c:pt idx="596">
                  <c:v>2025-01-25T20:00:00</c:v>
                </c:pt>
                <c:pt idx="597">
                  <c:v>2025-01-25T21:00:00</c:v>
                </c:pt>
                <c:pt idx="598">
                  <c:v>2025-01-25T22:00:00</c:v>
                </c:pt>
                <c:pt idx="599">
                  <c:v>2025-01-25T23:00:00</c:v>
                </c:pt>
                <c:pt idx="600">
                  <c:v>2025-01-26T00:00:00</c:v>
                </c:pt>
                <c:pt idx="601">
                  <c:v>2025-01-26T01:00:00</c:v>
                </c:pt>
                <c:pt idx="602">
                  <c:v>2025-01-26T02:00:00</c:v>
                </c:pt>
                <c:pt idx="603">
                  <c:v>2025-01-26T03:00:00</c:v>
                </c:pt>
                <c:pt idx="604">
                  <c:v>2025-01-26T04:00:00</c:v>
                </c:pt>
                <c:pt idx="605">
                  <c:v>2025-01-26T05:00:00</c:v>
                </c:pt>
                <c:pt idx="606">
                  <c:v>2025-01-26T06:00:00</c:v>
                </c:pt>
                <c:pt idx="607">
                  <c:v>2025-01-26T07:00:00</c:v>
                </c:pt>
                <c:pt idx="608">
                  <c:v>2025-01-26T08:00:00</c:v>
                </c:pt>
                <c:pt idx="609">
                  <c:v>2025-01-26T09:00:00</c:v>
                </c:pt>
                <c:pt idx="610">
                  <c:v>2025-01-26T10:00:00</c:v>
                </c:pt>
                <c:pt idx="611">
                  <c:v>2025-01-26T11:00:00</c:v>
                </c:pt>
                <c:pt idx="612">
                  <c:v>2025-01-26T12:00:00</c:v>
                </c:pt>
                <c:pt idx="613">
                  <c:v>2025-01-26T13:00:00</c:v>
                </c:pt>
                <c:pt idx="614">
                  <c:v>2025-01-26T14:00:00</c:v>
                </c:pt>
                <c:pt idx="615">
                  <c:v>2025-01-26T15:00:00</c:v>
                </c:pt>
                <c:pt idx="616">
                  <c:v>2025-01-26T16:00:00</c:v>
                </c:pt>
                <c:pt idx="617">
                  <c:v>2025-01-26T17:00:00</c:v>
                </c:pt>
                <c:pt idx="618">
                  <c:v>2025-01-26T18:00:00</c:v>
                </c:pt>
                <c:pt idx="619">
                  <c:v>2025-01-26T19:00:00</c:v>
                </c:pt>
                <c:pt idx="620">
                  <c:v>2025-01-26T20:00:00</c:v>
                </c:pt>
                <c:pt idx="621">
                  <c:v>2025-01-26T21:00:00</c:v>
                </c:pt>
                <c:pt idx="622">
                  <c:v>2025-01-26T22:00:00</c:v>
                </c:pt>
                <c:pt idx="623">
                  <c:v>2025-01-26T23:00:00</c:v>
                </c:pt>
                <c:pt idx="624">
                  <c:v>2025-01-27T00:00:00</c:v>
                </c:pt>
                <c:pt idx="625">
                  <c:v>2025-01-27T01:00:00</c:v>
                </c:pt>
                <c:pt idx="626">
                  <c:v>2025-01-27T02:00:00</c:v>
                </c:pt>
                <c:pt idx="627">
                  <c:v>2025-01-27T03:00:00</c:v>
                </c:pt>
                <c:pt idx="628">
                  <c:v>2025-01-27T04:00:00</c:v>
                </c:pt>
                <c:pt idx="629">
                  <c:v>2025-01-27T05:00:00</c:v>
                </c:pt>
                <c:pt idx="630">
                  <c:v>2025-01-27T06:00:00</c:v>
                </c:pt>
                <c:pt idx="631">
                  <c:v>2025-01-27T07:00:00</c:v>
                </c:pt>
                <c:pt idx="632">
                  <c:v>2025-01-27T08:00:00</c:v>
                </c:pt>
                <c:pt idx="633">
                  <c:v>2025-01-27T09:00:00</c:v>
                </c:pt>
                <c:pt idx="634">
                  <c:v>2025-01-27T10:00:00</c:v>
                </c:pt>
                <c:pt idx="635">
                  <c:v>2025-01-27T11:00:00</c:v>
                </c:pt>
                <c:pt idx="636">
                  <c:v>2025-01-27T12:00:00</c:v>
                </c:pt>
                <c:pt idx="637">
                  <c:v>2025-01-27T13:00:00</c:v>
                </c:pt>
                <c:pt idx="638">
                  <c:v>2025-01-27T14:00:00</c:v>
                </c:pt>
                <c:pt idx="639">
                  <c:v>2025-01-27T15:00:00</c:v>
                </c:pt>
                <c:pt idx="640">
                  <c:v>2025-01-27T16:00:00</c:v>
                </c:pt>
                <c:pt idx="641">
                  <c:v>2025-01-27T17:00:00</c:v>
                </c:pt>
                <c:pt idx="642">
                  <c:v>2025-01-27T18:00:00</c:v>
                </c:pt>
                <c:pt idx="643">
                  <c:v>2025-01-27T19:00:00</c:v>
                </c:pt>
                <c:pt idx="644">
                  <c:v>2025-01-27T20:00:00</c:v>
                </c:pt>
                <c:pt idx="645">
                  <c:v>2025-01-27T21:00:00</c:v>
                </c:pt>
                <c:pt idx="646">
                  <c:v>2025-01-27T22:00:00</c:v>
                </c:pt>
                <c:pt idx="647">
                  <c:v>2025-01-27T23:00:00</c:v>
                </c:pt>
                <c:pt idx="648">
                  <c:v>2025-01-28T00:00:00</c:v>
                </c:pt>
                <c:pt idx="649">
                  <c:v>2025-01-28T01:00:00</c:v>
                </c:pt>
                <c:pt idx="650">
                  <c:v>2025-01-28T02:00:00</c:v>
                </c:pt>
                <c:pt idx="651">
                  <c:v>2025-01-28T03:00:00</c:v>
                </c:pt>
                <c:pt idx="652">
                  <c:v>2025-01-28T04:00:00</c:v>
                </c:pt>
                <c:pt idx="653">
                  <c:v>2025-01-28T05:00:00</c:v>
                </c:pt>
                <c:pt idx="654">
                  <c:v>2025-01-28T06:00:00</c:v>
                </c:pt>
                <c:pt idx="655">
                  <c:v>2025-01-28T07:00:00</c:v>
                </c:pt>
                <c:pt idx="656">
                  <c:v>2025-01-28T08:00:00</c:v>
                </c:pt>
                <c:pt idx="657">
                  <c:v>2025-01-28T09:00:00</c:v>
                </c:pt>
                <c:pt idx="658">
                  <c:v>2025-01-28T10:00:00</c:v>
                </c:pt>
                <c:pt idx="659">
                  <c:v>2025-01-28T11:00:00</c:v>
                </c:pt>
                <c:pt idx="660">
                  <c:v>2025-01-28T12:00:00</c:v>
                </c:pt>
                <c:pt idx="661">
                  <c:v>2025-01-28T13:00:00</c:v>
                </c:pt>
                <c:pt idx="662">
                  <c:v>2025-01-28T14:00:00</c:v>
                </c:pt>
                <c:pt idx="663">
                  <c:v>2025-01-28T15:00:00</c:v>
                </c:pt>
                <c:pt idx="664">
                  <c:v>2025-01-28T16:00:00</c:v>
                </c:pt>
                <c:pt idx="665">
                  <c:v>2025-01-28T17:00:00</c:v>
                </c:pt>
                <c:pt idx="666">
                  <c:v>2025-01-28T18:00:00</c:v>
                </c:pt>
                <c:pt idx="667">
                  <c:v>2025-01-28T19:00:00</c:v>
                </c:pt>
                <c:pt idx="668">
                  <c:v>2025-01-28T20:00:00</c:v>
                </c:pt>
                <c:pt idx="669">
                  <c:v>2025-01-28T21:00:00</c:v>
                </c:pt>
                <c:pt idx="670">
                  <c:v>2025-01-28T22:00:00</c:v>
                </c:pt>
                <c:pt idx="671">
                  <c:v>2025-01-28T23:00:00</c:v>
                </c:pt>
                <c:pt idx="672">
                  <c:v>2025-01-29T00:00:00</c:v>
                </c:pt>
                <c:pt idx="673">
                  <c:v>2025-01-29T01:00:00</c:v>
                </c:pt>
                <c:pt idx="674">
                  <c:v>2025-01-29T02:00:00</c:v>
                </c:pt>
                <c:pt idx="675">
                  <c:v>2025-01-29T03:00:00</c:v>
                </c:pt>
                <c:pt idx="676">
                  <c:v>2025-01-29T04:00:00</c:v>
                </c:pt>
                <c:pt idx="677">
                  <c:v>2025-01-29T05:00:00</c:v>
                </c:pt>
                <c:pt idx="678">
                  <c:v>2025-01-29T06:00:00</c:v>
                </c:pt>
                <c:pt idx="679">
                  <c:v>2025-01-29T07:00:00</c:v>
                </c:pt>
                <c:pt idx="680">
                  <c:v>2025-01-29T08:00:00</c:v>
                </c:pt>
                <c:pt idx="681">
                  <c:v>2025-01-29T09:00:00</c:v>
                </c:pt>
                <c:pt idx="682">
                  <c:v>2025-01-29T10:00:00</c:v>
                </c:pt>
                <c:pt idx="683">
                  <c:v>2025-01-29T11:00:00</c:v>
                </c:pt>
                <c:pt idx="684">
                  <c:v>2025-01-29T12:00:00</c:v>
                </c:pt>
                <c:pt idx="685">
                  <c:v>2025-01-29T13:00:00</c:v>
                </c:pt>
                <c:pt idx="686">
                  <c:v>2025-01-29T14:00:00</c:v>
                </c:pt>
                <c:pt idx="687">
                  <c:v>2025-01-29T15:00:00</c:v>
                </c:pt>
                <c:pt idx="688">
                  <c:v>2025-01-29T16:00:00</c:v>
                </c:pt>
                <c:pt idx="689">
                  <c:v>2025-01-29T17:00:00</c:v>
                </c:pt>
                <c:pt idx="690">
                  <c:v>2025-01-29T18:00:00</c:v>
                </c:pt>
                <c:pt idx="691">
                  <c:v>2025-01-29T19:00:00</c:v>
                </c:pt>
                <c:pt idx="692">
                  <c:v>2025-01-29T20:00:00</c:v>
                </c:pt>
                <c:pt idx="693">
                  <c:v>2025-01-29T21:00:00</c:v>
                </c:pt>
                <c:pt idx="694">
                  <c:v>2025-01-29T22:00:00</c:v>
                </c:pt>
                <c:pt idx="695">
                  <c:v>2025-01-29T23:00:00</c:v>
                </c:pt>
                <c:pt idx="696">
                  <c:v>2025-01-30T00:00:00</c:v>
                </c:pt>
                <c:pt idx="697">
                  <c:v>2025-01-30T01:00:00</c:v>
                </c:pt>
                <c:pt idx="698">
                  <c:v>2025-01-30T02:00:00</c:v>
                </c:pt>
                <c:pt idx="699">
                  <c:v>2025-01-30T03:00:00</c:v>
                </c:pt>
                <c:pt idx="700">
                  <c:v>2025-01-30T04:00:00</c:v>
                </c:pt>
                <c:pt idx="701">
                  <c:v>2025-01-30T05:00:00</c:v>
                </c:pt>
                <c:pt idx="702">
                  <c:v>2025-01-30T06:00:00</c:v>
                </c:pt>
                <c:pt idx="703">
                  <c:v>2025-01-30T07:00:00</c:v>
                </c:pt>
                <c:pt idx="704">
                  <c:v>2025-01-30T08:00:00</c:v>
                </c:pt>
                <c:pt idx="705">
                  <c:v>2025-01-30T09:00:00</c:v>
                </c:pt>
                <c:pt idx="706">
                  <c:v>2025-01-30T10:00:00</c:v>
                </c:pt>
                <c:pt idx="707">
                  <c:v>2025-01-30T11:00:00</c:v>
                </c:pt>
                <c:pt idx="708">
                  <c:v>2025-01-30T12:00:00</c:v>
                </c:pt>
                <c:pt idx="709">
                  <c:v>2025-01-30T13:00:00</c:v>
                </c:pt>
                <c:pt idx="710">
                  <c:v>2025-01-30T14:00:00</c:v>
                </c:pt>
                <c:pt idx="711">
                  <c:v>2025-01-30T15:00:00</c:v>
                </c:pt>
                <c:pt idx="712">
                  <c:v>2025-01-30T16:00:00</c:v>
                </c:pt>
                <c:pt idx="713">
                  <c:v>2025-01-30T17:00:00</c:v>
                </c:pt>
                <c:pt idx="714">
                  <c:v>2025-01-30T18:00:00</c:v>
                </c:pt>
                <c:pt idx="715">
                  <c:v>2025-01-30T19:00:00</c:v>
                </c:pt>
                <c:pt idx="716">
                  <c:v>2025-01-30T20:00:00</c:v>
                </c:pt>
                <c:pt idx="717">
                  <c:v>2025-01-30T21:00:00</c:v>
                </c:pt>
                <c:pt idx="718">
                  <c:v>2025-01-30T22:00:00</c:v>
                </c:pt>
                <c:pt idx="719">
                  <c:v>2025-01-30T23:00:00</c:v>
                </c:pt>
                <c:pt idx="720">
                  <c:v>2025-01-31T00:00:00</c:v>
                </c:pt>
                <c:pt idx="721">
                  <c:v>2025-01-31T01:00:00</c:v>
                </c:pt>
                <c:pt idx="722">
                  <c:v>2025-01-31T02:00:00</c:v>
                </c:pt>
                <c:pt idx="723">
                  <c:v>2025-01-31T03:00:00</c:v>
                </c:pt>
                <c:pt idx="724">
                  <c:v>2025-01-31T04:00:00</c:v>
                </c:pt>
                <c:pt idx="725">
                  <c:v>2025-01-31T05:00:00</c:v>
                </c:pt>
                <c:pt idx="726">
                  <c:v>2025-01-31T06:00:00</c:v>
                </c:pt>
                <c:pt idx="727">
                  <c:v>2025-01-31T07:00:00</c:v>
                </c:pt>
                <c:pt idx="728">
                  <c:v>2025-01-31T08:00:00</c:v>
                </c:pt>
                <c:pt idx="729">
                  <c:v>2025-01-31T09:00:00</c:v>
                </c:pt>
                <c:pt idx="730">
                  <c:v>2025-01-31T10:00:00</c:v>
                </c:pt>
                <c:pt idx="731">
                  <c:v>2025-01-31T11:00:00</c:v>
                </c:pt>
                <c:pt idx="732">
                  <c:v>2025-01-31T12:00:00</c:v>
                </c:pt>
                <c:pt idx="733">
                  <c:v>2025-01-31T13:00:00</c:v>
                </c:pt>
                <c:pt idx="734">
                  <c:v>2025-01-31T14:00:00</c:v>
                </c:pt>
                <c:pt idx="735">
                  <c:v>2025-01-31T15:00:00</c:v>
                </c:pt>
                <c:pt idx="736">
                  <c:v>2025-01-31T16:00:00</c:v>
                </c:pt>
                <c:pt idx="737">
                  <c:v>2025-01-31T17:00:00</c:v>
                </c:pt>
                <c:pt idx="738">
                  <c:v>2025-01-31T18:00:00</c:v>
                </c:pt>
                <c:pt idx="739">
                  <c:v>2025-01-31T19:00:00</c:v>
                </c:pt>
                <c:pt idx="740">
                  <c:v>2025-01-31T20:00:00</c:v>
                </c:pt>
                <c:pt idx="741">
                  <c:v>2025-01-31T21:00:00</c:v>
                </c:pt>
                <c:pt idx="742">
                  <c:v>2025-01-31T22:00:00</c:v>
                </c:pt>
                <c:pt idx="743">
                  <c:v>2025-01-31T23:00:00</c:v>
                </c:pt>
              </c:strCache>
            </c:strRef>
          </c:cat>
          <c:val>
            <c:numRef>
              <c:f>[数据中心负荷1月.xlsx]华为七星湖1月!$B$2:$B$745</c:f>
              <c:numCache>
                <c:formatCode>General</c:formatCode>
                <c:ptCount val="744"/>
                <c:pt idx="0">
                  <c:v>66.203423000000001</c:v>
                </c:pt>
                <c:pt idx="1">
                  <c:v>66.082252999999994</c:v>
                </c:pt>
                <c:pt idx="2">
                  <c:v>66.250877000000003</c:v>
                </c:pt>
                <c:pt idx="3">
                  <c:v>66.253876000000005</c:v>
                </c:pt>
                <c:pt idx="4">
                  <c:v>66.180098999999998</c:v>
                </c:pt>
                <c:pt idx="5">
                  <c:v>65.826576000000003</c:v>
                </c:pt>
                <c:pt idx="6">
                  <c:v>65.890709000000001</c:v>
                </c:pt>
                <c:pt idx="7">
                  <c:v>65.855446000000001</c:v>
                </c:pt>
                <c:pt idx="8">
                  <c:v>67.143234000000007</c:v>
                </c:pt>
                <c:pt idx="9">
                  <c:v>67.340217999999993</c:v>
                </c:pt>
                <c:pt idx="10">
                  <c:v>67.427017000000006</c:v>
                </c:pt>
                <c:pt idx="11">
                  <c:v>67.243423000000007</c:v>
                </c:pt>
                <c:pt idx="12">
                  <c:v>67.845237999999995</c:v>
                </c:pt>
                <c:pt idx="13">
                  <c:v>67.497024999999994</c:v>
                </c:pt>
                <c:pt idx="14">
                  <c:v>67.671470999999997</c:v>
                </c:pt>
                <c:pt idx="15">
                  <c:v>67.566817999999998</c:v>
                </c:pt>
                <c:pt idx="16">
                  <c:v>67.221519000000001</c:v>
                </c:pt>
                <c:pt idx="17">
                  <c:v>67.501677999999998</c:v>
                </c:pt>
                <c:pt idx="18">
                  <c:v>67.073738000000006</c:v>
                </c:pt>
                <c:pt idx="19">
                  <c:v>67.294807000000006</c:v>
                </c:pt>
                <c:pt idx="20">
                  <c:v>66.800010999999998</c:v>
                </c:pt>
                <c:pt idx="21">
                  <c:v>66.831222999999994</c:v>
                </c:pt>
                <c:pt idx="22">
                  <c:v>67.084121999999994</c:v>
                </c:pt>
                <c:pt idx="23">
                  <c:v>65.995598000000001</c:v>
                </c:pt>
                <c:pt idx="24">
                  <c:v>66.103568999999993</c:v>
                </c:pt>
                <c:pt idx="25">
                  <c:v>66.344352999999998</c:v>
                </c:pt>
                <c:pt idx="26">
                  <c:v>65.829773000000003</c:v>
                </c:pt>
                <c:pt idx="27">
                  <c:v>65.798180000000002</c:v>
                </c:pt>
                <c:pt idx="28">
                  <c:v>65.608825999999993</c:v>
                </c:pt>
                <c:pt idx="29">
                  <c:v>65.595214999999996</c:v>
                </c:pt>
                <c:pt idx="30">
                  <c:v>65.66198</c:v>
                </c:pt>
                <c:pt idx="31">
                  <c:v>66.118995999999996</c:v>
                </c:pt>
                <c:pt idx="32">
                  <c:v>67.538962999999995</c:v>
                </c:pt>
                <c:pt idx="33">
                  <c:v>67.880600000000001</c:v>
                </c:pt>
                <c:pt idx="34">
                  <c:v>67.959885</c:v>
                </c:pt>
                <c:pt idx="35">
                  <c:v>68.504210999999998</c:v>
                </c:pt>
                <c:pt idx="36">
                  <c:v>68.394195999999994</c:v>
                </c:pt>
                <c:pt idx="37">
                  <c:v>67.766486999999998</c:v>
                </c:pt>
                <c:pt idx="38">
                  <c:v>67.867203000000003</c:v>
                </c:pt>
                <c:pt idx="39">
                  <c:v>68.566574000000003</c:v>
                </c:pt>
                <c:pt idx="40">
                  <c:v>68.511566000000002</c:v>
                </c:pt>
                <c:pt idx="41">
                  <c:v>68.585723999999999</c:v>
                </c:pt>
                <c:pt idx="42">
                  <c:v>67.855346999999995</c:v>
                </c:pt>
                <c:pt idx="43">
                  <c:v>67.543105999999995</c:v>
                </c:pt>
                <c:pt idx="44">
                  <c:v>67.674819999999997</c:v>
                </c:pt>
                <c:pt idx="45">
                  <c:v>67.411895999999999</c:v>
                </c:pt>
                <c:pt idx="46">
                  <c:v>66.945518000000007</c:v>
                </c:pt>
                <c:pt idx="47">
                  <c:v>66.619292999999999</c:v>
                </c:pt>
                <c:pt idx="48">
                  <c:v>66.193779000000006</c:v>
                </c:pt>
                <c:pt idx="49">
                  <c:v>66.334557000000004</c:v>
                </c:pt>
                <c:pt idx="50">
                  <c:v>66.244277999999994</c:v>
                </c:pt>
                <c:pt idx="51">
                  <c:v>66.210303999999994</c:v>
                </c:pt>
                <c:pt idx="52">
                  <c:v>66.048964999999995</c:v>
                </c:pt>
                <c:pt idx="53">
                  <c:v>66.191483000000005</c:v>
                </c:pt>
                <c:pt idx="54">
                  <c:v>66.273574999999994</c:v>
                </c:pt>
                <c:pt idx="55">
                  <c:v>66.482680999999999</c:v>
                </c:pt>
                <c:pt idx="56">
                  <c:v>67.947074999999998</c:v>
                </c:pt>
                <c:pt idx="57">
                  <c:v>68.202087000000006</c:v>
                </c:pt>
                <c:pt idx="58">
                  <c:v>69.219452000000004</c:v>
                </c:pt>
                <c:pt idx="59">
                  <c:v>68.908805999999998</c:v>
                </c:pt>
                <c:pt idx="60">
                  <c:v>68.823150999999996</c:v>
                </c:pt>
                <c:pt idx="61">
                  <c:v>68.167541999999997</c:v>
                </c:pt>
                <c:pt idx="62">
                  <c:v>68.625007999999994</c:v>
                </c:pt>
                <c:pt idx="63">
                  <c:v>69.050483999999997</c:v>
                </c:pt>
                <c:pt idx="64">
                  <c:v>68.852210999999997</c:v>
                </c:pt>
                <c:pt idx="65">
                  <c:v>69.032059000000004</c:v>
                </c:pt>
                <c:pt idx="66">
                  <c:v>68.431122000000002</c:v>
                </c:pt>
                <c:pt idx="67">
                  <c:v>68.106528999999995</c:v>
                </c:pt>
                <c:pt idx="68">
                  <c:v>67.944641000000004</c:v>
                </c:pt>
                <c:pt idx="69">
                  <c:v>67.676376000000005</c:v>
                </c:pt>
                <c:pt idx="70">
                  <c:v>67.631568999999999</c:v>
                </c:pt>
                <c:pt idx="71">
                  <c:v>66.809853000000004</c:v>
                </c:pt>
                <c:pt idx="72">
                  <c:v>66.277991999999998</c:v>
                </c:pt>
                <c:pt idx="73">
                  <c:v>66.74588</c:v>
                </c:pt>
                <c:pt idx="74">
                  <c:v>66.342926000000006</c:v>
                </c:pt>
                <c:pt idx="75">
                  <c:v>66.472305000000006</c:v>
                </c:pt>
                <c:pt idx="76">
                  <c:v>66.207618999999994</c:v>
                </c:pt>
                <c:pt idx="77">
                  <c:v>66.006682999999995</c:v>
                </c:pt>
                <c:pt idx="78">
                  <c:v>66.182060000000007</c:v>
                </c:pt>
                <c:pt idx="79">
                  <c:v>66.155991</c:v>
                </c:pt>
                <c:pt idx="80">
                  <c:v>67.781318999999996</c:v>
                </c:pt>
                <c:pt idx="81">
                  <c:v>67.956840999999997</c:v>
                </c:pt>
                <c:pt idx="82">
                  <c:v>68.081603999999999</c:v>
                </c:pt>
                <c:pt idx="83">
                  <c:v>68.318802000000005</c:v>
                </c:pt>
                <c:pt idx="84">
                  <c:v>68.186142000000004</c:v>
                </c:pt>
                <c:pt idx="85">
                  <c:v>67.800147999999993</c:v>
                </c:pt>
                <c:pt idx="86">
                  <c:v>67.882996000000006</c:v>
                </c:pt>
                <c:pt idx="87">
                  <c:v>68.033957999999998</c:v>
                </c:pt>
                <c:pt idx="88">
                  <c:v>67.965286000000006</c:v>
                </c:pt>
                <c:pt idx="89">
                  <c:v>68.238090999999997</c:v>
                </c:pt>
                <c:pt idx="90">
                  <c:v>67.553261000000006</c:v>
                </c:pt>
                <c:pt idx="91">
                  <c:v>67.309509000000006</c:v>
                </c:pt>
                <c:pt idx="92">
                  <c:v>67.327538000000004</c:v>
                </c:pt>
                <c:pt idx="93">
                  <c:v>67.439491000000004</c:v>
                </c:pt>
                <c:pt idx="94">
                  <c:v>67.101471000000004</c:v>
                </c:pt>
                <c:pt idx="95">
                  <c:v>66.799873000000005</c:v>
                </c:pt>
                <c:pt idx="96">
                  <c:v>66.377419000000003</c:v>
                </c:pt>
                <c:pt idx="97">
                  <c:v>66.339027000000002</c:v>
                </c:pt>
                <c:pt idx="98">
                  <c:v>66.209525999999997</c:v>
                </c:pt>
                <c:pt idx="99">
                  <c:v>65.639174999999994</c:v>
                </c:pt>
                <c:pt idx="100">
                  <c:v>65.741470000000007</c:v>
                </c:pt>
                <c:pt idx="101">
                  <c:v>65.762482000000006</c:v>
                </c:pt>
                <c:pt idx="102">
                  <c:v>65.885718999999995</c:v>
                </c:pt>
                <c:pt idx="103">
                  <c:v>66.116530999999995</c:v>
                </c:pt>
                <c:pt idx="104">
                  <c:v>67.122185000000002</c:v>
                </c:pt>
                <c:pt idx="105">
                  <c:v>67.435012999999998</c:v>
                </c:pt>
                <c:pt idx="106">
                  <c:v>67.704436999999999</c:v>
                </c:pt>
                <c:pt idx="107">
                  <c:v>68.232437000000004</c:v>
                </c:pt>
                <c:pt idx="108">
                  <c:v>67.954964000000004</c:v>
                </c:pt>
                <c:pt idx="109">
                  <c:v>67.746780000000001</c:v>
                </c:pt>
                <c:pt idx="110">
                  <c:v>67.944312999999994</c:v>
                </c:pt>
                <c:pt idx="111">
                  <c:v>68.042725000000004</c:v>
                </c:pt>
                <c:pt idx="112">
                  <c:v>68.115066999999996</c:v>
                </c:pt>
                <c:pt idx="113">
                  <c:v>68.098877000000002</c:v>
                </c:pt>
                <c:pt idx="114">
                  <c:v>67.752853000000002</c:v>
                </c:pt>
                <c:pt idx="115">
                  <c:v>67.612517999999994</c:v>
                </c:pt>
                <c:pt idx="116">
                  <c:v>67.232605000000007</c:v>
                </c:pt>
                <c:pt idx="117">
                  <c:v>67.167152000000002</c:v>
                </c:pt>
                <c:pt idx="118">
                  <c:v>66.646018999999995</c:v>
                </c:pt>
                <c:pt idx="119">
                  <c:v>66.023567</c:v>
                </c:pt>
                <c:pt idx="120">
                  <c:v>65.913734000000005</c:v>
                </c:pt>
                <c:pt idx="121">
                  <c:v>65.895347999999998</c:v>
                </c:pt>
                <c:pt idx="122">
                  <c:v>66.025199999999998</c:v>
                </c:pt>
                <c:pt idx="123">
                  <c:v>65.765015000000005</c:v>
                </c:pt>
                <c:pt idx="124">
                  <c:v>66.033974000000001</c:v>
                </c:pt>
                <c:pt idx="125">
                  <c:v>65.619308000000004</c:v>
                </c:pt>
                <c:pt idx="126">
                  <c:v>65.229286000000002</c:v>
                </c:pt>
                <c:pt idx="127">
                  <c:v>66.298728999999994</c:v>
                </c:pt>
                <c:pt idx="128">
                  <c:v>67.763176000000001</c:v>
                </c:pt>
                <c:pt idx="129">
                  <c:v>68.245209000000003</c:v>
                </c:pt>
                <c:pt idx="130">
                  <c:v>68.850020999999998</c:v>
                </c:pt>
                <c:pt idx="131">
                  <c:v>68.919235</c:v>
                </c:pt>
                <c:pt idx="132">
                  <c:v>69.311233999999999</c:v>
                </c:pt>
                <c:pt idx="133">
                  <c:v>68.567886000000001</c:v>
                </c:pt>
                <c:pt idx="134">
                  <c:v>68.517273000000003</c:v>
                </c:pt>
                <c:pt idx="135">
                  <c:v>68.717704999999995</c:v>
                </c:pt>
                <c:pt idx="136">
                  <c:v>68.824607999999998</c:v>
                </c:pt>
                <c:pt idx="137">
                  <c:v>69.174896000000004</c:v>
                </c:pt>
                <c:pt idx="138">
                  <c:v>68.950310000000002</c:v>
                </c:pt>
                <c:pt idx="139">
                  <c:v>67.859382999999994</c:v>
                </c:pt>
                <c:pt idx="140">
                  <c:v>67.935271999999998</c:v>
                </c:pt>
                <c:pt idx="141">
                  <c:v>67.398407000000006</c:v>
                </c:pt>
                <c:pt idx="142">
                  <c:v>67.598640000000003</c:v>
                </c:pt>
                <c:pt idx="143">
                  <c:v>66.564445000000006</c:v>
                </c:pt>
                <c:pt idx="144">
                  <c:v>66.623244999999997</c:v>
                </c:pt>
                <c:pt idx="145">
                  <c:v>66.389481000000004</c:v>
                </c:pt>
                <c:pt idx="146">
                  <c:v>66.107742000000002</c:v>
                </c:pt>
                <c:pt idx="147">
                  <c:v>66.125068999999996</c:v>
                </c:pt>
                <c:pt idx="148">
                  <c:v>65.987601999999995</c:v>
                </c:pt>
                <c:pt idx="149">
                  <c:v>65.688125999999997</c:v>
                </c:pt>
                <c:pt idx="150">
                  <c:v>65.587761</c:v>
                </c:pt>
                <c:pt idx="151">
                  <c:v>66.177498</c:v>
                </c:pt>
                <c:pt idx="152">
                  <c:v>67.819939000000005</c:v>
                </c:pt>
                <c:pt idx="153">
                  <c:v>68.274246000000005</c:v>
                </c:pt>
                <c:pt idx="154">
                  <c:v>69.075485</c:v>
                </c:pt>
                <c:pt idx="155">
                  <c:v>69.149772999999996</c:v>
                </c:pt>
                <c:pt idx="156">
                  <c:v>69.579207999999994</c:v>
                </c:pt>
                <c:pt idx="157">
                  <c:v>68.988701000000006</c:v>
                </c:pt>
                <c:pt idx="158">
                  <c:v>68.791274999999999</c:v>
                </c:pt>
                <c:pt idx="159">
                  <c:v>69.529777999999993</c:v>
                </c:pt>
                <c:pt idx="160">
                  <c:v>69.457260000000005</c:v>
                </c:pt>
                <c:pt idx="161">
                  <c:v>69.578757999999993</c:v>
                </c:pt>
                <c:pt idx="162">
                  <c:v>69.987183000000002</c:v>
                </c:pt>
                <c:pt idx="163">
                  <c:v>67.517876000000001</c:v>
                </c:pt>
                <c:pt idx="164">
                  <c:v>68.141707999999994</c:v>
                </c:pt>
                <c:pt idx="165">
                  <c:v>67.861305000000002</c:v>
                </c:pt>
                <c:pt idx="166">
                  <c:v>67.784797999999995</c:v>
                </c:pt>
                <c:pt idx="167">
                  <c:v>67.305428000000006</c:v>
                </c:pt>
                <c:pt idx="168">
                  <c:v>66.780861000000002</c:v>
                </c:pt>
                <c:pt idx="169">
                  <c:v>66.746673999999999</c:v>
                </c:pt>
                <c:pt idx="170">
                  <c:v>66.706160999999994</c:v>
                </c:pt>
                <c:pt idx="171">
                  <c:v>66.267882999999998</c:v>
                </c:pt>
                <c:pt idx="172">
                  <c:v>65.880699000000007</c:v>
                </c:pt>
                <c:pt idx="173">
                  <c:v>66.284842999999995</c:v>
                </c:pt>
                <c:pt idx="174">
                  <c:v>66.207274999999996</c:v>
                </c:pt>
                <c:pt idx="175">
                  <c:v>66.972260000000006</c:v>
                </c:pt>
                <c:pt idx="176">
                  <c:v>68.018203999999997</c:v>
                </c:pt>
                <c:pt idx="177">
                  <c:v>69.238060000000004</c:v>
                </c:pt>
                <c:pt idx="178">
                  <c:v>69.401047000000005</c:v>
                </c:pt>
                <c:pt idx="179">
                  <c:v>69.980864999999994</c:v>
                </c:pt>
                <c:pt idx="180">
                  <c:v>70.107826000000003</c:v>
                </c:pt>
                <c:pt idx="181">
                  <c:v>69.571815000000001</c:v>
                </c:pt>
                <c:pt idx="182">
                  <c:v>69.182097999999996</c:v>
                </c:pt>
                <c:pt idx="183">
                  <c:v>69.714821000000001</c:v>
                </c:pt>
                <c:pt idx="184">
                  <c:v>69.612862000000007</c:v>
                </c:pt>
                <c:pt idx="185">
                  <c:v>69.843322999999998</c:v>
                </c:pt>
                <c:pt idx="186">
                  <c:v>69.610489000000001</c:v>
                </c:pt>
                <c:pt idx="187">
                  <c:v>68.715607000000006</c:v>
                </c:pt>
                <c:pt idx="188">
                  <c:v>68.752319</c:v>
                </c:pt>
                <c:pt idx="189">
                  <c:v>68.791374000000005</c:v>
                </c:pt>
                <c:pt idx="190">
                  <c:v>68.622214999999997</c:v>
                </c:pt>
                <c:pt idx="191">
                  <c:v>67.778114000000002</c:v>
                </c:pt>
                <c:pt idx="192">
                  <c:v>67.274383999999998</c:v>
                </c:pt>
                <c:pt idx="193">
                  <c:v>67.513885000000002</c:v>
                </c:pt>
                <c:pt idx="194">
                  <c:v>67.149208000000002</c:v>
                </c:pt>
                <c:pt idx="195">
                  <c:v>66.806800999999993</c:v>
                </c:pt>
                <c:pt idx="196">
                  <c:v>66.731583000000001</c:v>
                </c:pt>
                <c:pt idx="197">
                  <c:v>66.689728000000002</c:v>
                </c:pt>
                <c:pt idx="198">
                  <c:v>66.614922000000007</c:v>
                </c:pt>
                <c:pt idx="199">
                  <c:v>67.428016999999997</c:v>
                </c:pt>
                <c:pt idx="200">
                  <c:v>68.679298000000003</c:v>
                </c:pt>
                <c:pt idx="201">
                  <c:v>69.427734000000001</c:v>
                </c:pt>
                <c:pt idx="202">
                  <c:v>69.379807</c:v>
                </c:pt>
                <c:pt idx="203">
                  <c:v>69.879081999999997</c:v>
                </c:pt>
                <c:pt idx="204">
                  <c:v>69.876343000000006</c:v>
                </c:pt>
                <c:pt idx="205">
                  <c:v>69.634856999999997</c:v>
                </c:pt>
                <c:pt idx="206">
                  <c:v>69.140663000000004</c:v>
                </c:pt>
                <c:pt idx="207">
                  <c:v>68.923805000000002</c:v>
                </c:pt>
                <c:pt idx="208">
                  <c:v>69.397216999999998</c:v>
                </c:pt>
                <c:pt idx="209">
                  <c:v>69.668746999999996</c:v>
                </c:pt>
                <c:pt idx="210">
                  <c:v>69.654358000000002</c:v>
                </c:pt>
                <c:pt idx="211">
                  <c:v>68.892273000000003</c:v>
                </c:pt>
                <c:pt idx="212">
                  <c:v>69.049796999999998</c:v>
                </c:pt>
                <c:pt idx="213">
                  <c:v>69.204346000000001</c:v>
                </c:pt>
                <c:pt idx="214">
                  <c:v>68.481728000000004</c:v>
                </c:pt>
                <c:pt idx="215">
                  <c:v>67.667243999999997</c:v>
                </c:pt>
                <c:pt idx="216">
                  <c:v>67.490882999999997</c:v>
                </c:pt>
                <c:pt idx="217">
                  <c:v>66.901222000000004</c:v>
                </c:pt>
                <c:pt idx="218">
                  <c:v>67.212524000000002</c:v>
                </c:pt>
                <c:pt idx="219">
                  <c:v>66.946586999999994</c:v>
                </c:pt>
                <c:pt idx="220">
                  <c:v>66.712181000000001</c:v>
                </c:pt>
                <c:pt idx="221">
                  <c:v>66.591437999999997</c:v>
                </c:pt>
                <c:pt idx="222">
                  <c:v>66.879317999999998</c:v>
                </c:pt>
                <c:pt idx="223">
                  <c:v>66.840096000000003</c:v>
                </c:pt>
                <c:pt idx="224">
                  <c:v>68.874206999999998</c:v>
                </c:pt>
                <c:pt idx="225">
                  <c:v>68.963554000000002</c:v>
                </c:pt>
                <c:pt idx="226">
                  <c:v>70.036522000000005</c:v>
                </c:pt>
                <c:pt idx="227">
                  <c:v>70.125136999999995</c:v>
                </c:pt>
                <c:pt idx="228">
                  <c:v>70.264838999999995</c:v>
                </c:pt>
                <c:pt idx="229">
                  <c:v>69.472213999999994</c:v>
                </c:pt>
                <c:pt idx="230">
                  <c:v>69.213318000000001</c:v>
                </c:pt>
                <c:pt idx="231">
                  <c:v>69.433891000000003</c:v>
                </c:pt>
                <c:pt idx="232">
                  <c:v>68.868904000000001</c:v>
                </c:pt>
                <c:pt idx="233">
                  <c:v>69.706924000000001</c:v>
                </c:pt>
                <c:pt idx="234">
                  <c:v>69.300269999999998</c:v>
                </c:pt>
                <c:pt idx="235">
                  <c:v>68.595107999999996</c:v>
                </c:pt>
                <c:pt idx="236">
                  <c:v>68.669685000000001</c:v>
                </c:pt>
                <c:pt idx="237">
                  <c:v>68.377296000000001</c:v>
                </c:pt>
                <c:pt idx="238">
                  <c:v>68.332352</c:v>
                </c:pt>
                <c:pt idx="239">
                  <c:v>67.650825999999995</c:v>
                </c:pt>
                <c:pt idx="240">
                  <c:v>66.795578000000006</c:v>
                </c:pt>
                <c:pt idx="241">
                  <c:v>67.110168000000002</c:v>
                </c:pt>
                <c:pt idx="242">
                  <c:v>67.285010999999997</c:v>
                </c:pt>
                <c:pt idx="243">
                  <c:v>67.073868000000004</c:v>
                </c:pt>
                <c:pt idx="244">
                  <c:v>66.659751999999997</c:v>
                </c:pt>
                <c:pt idx="245">
                  <c:v>66.630913000000007</c:v>
                </c:pt>
                <c:pt idx="246">
                  <c:v>66.755118999999993</c:v>
                </c:pt>
                <c:pt idx="247">
                  <c:v>66.835601999999994</c:v>
                </c:pt>
                <c:pt idx="248">
                  <c:v>67.950828999999999</c:v>
                </c:pt>
                <c:pt idx="249">
                  <c:v>68.761764999999997</c:v>
                </c:pt>
                <c:pt idx="250">
                  <c:v>68.656127999999995</c:v>
                </c:pt>
                <c:pt idx="251">
                  <c:v>69.215912000000003</c:v>
                </c:pt>
                <c:pt idx="252">
                  <c:v>69.177154999999999</c:v>
                </c:pt>
                <c:pt idx="253">
                  <c:v>68.865523999999994</c:v>
                </c:pt>
                <c:pt idx="254">
                  <c:v>68.543587000000002</c:v>
                </c:pt>
                <c:pt idx="255">
                  <c:v>68.924842999999996</c:v>
                </c:pt>
                <c:pt idx="256">
                  <c:v>68.404358000000002</c:v>
                </c:pt>
                <c:pt idx="257">
                  <c:v>68.578277999999997</c:v>
                </c:pt>
                <c:pt idx="258">
                  <c:v>68.400092999999998</c:v>
                </c:pt>
                <c:pt idx="259">
                  <c:v>67.976844999999997</c:v>
                </c:pt>
                <c:pt idx="260">
                  <c:v>67.608390999999997</c:v>
                </c:pt>
                <c:pt idx="261">
                  <c:v>67.081505000000007</c:v>
                </c:pt>
                <c:pt idx="262">
                  <c:v>67.198479000000006</c:v>
                </c:pt>
                <c:pt idx="263">
                  <c:v>66.658737000000002</c:v>
                </c:pt>
                <c:pt idx="264">
                  <c:v>66.488715999999997</c:v>
                </c:pt>
                <c:pt idx="265">
                  <c:v>66.546599999999998</c:v>
                </c:pt>
                <c:pt idx="266">
                  <c:v>66.618934999999993</c:v>
                </c:pt>
                <c:pt idx="267">
                  <c:v>66.160293999999993</c:v>
                </c:pt>
                <c:pt idx="268">
                  <c:v>66.473495</c:v>
                </c:pt>
                <c:pt idx="269">
                  <c:v>66.372917000000001</c:v>
                </c:pt>
                <c:pt idx="270">
                  <c:v>66.518822</c:v>
                </c:pt>
                <c:pt idx="271">
                  <c:v>66.812111000000002</c:v>
                </c:pt>
                <c:pt idx="272">
                  <c:v>67.797768000000005</c:v>
                </c:pt>
                <c:pt idx="273">
                  <c:v>68.287598000000003</c:v>
                </c:pt>
                <c:pt idx="274">
                  <c:v>68.407272000000006</c:v>
                </c:pt>
                <c:pt idx="275">
                  <c:v>68.545822000000001</c:v>
                </c:pt>
                <c:pt idx="276">
                  <c:v>68.237060999999997</c:v>
                </c:pt>
                <c:pt idx="277">
                  <c:v>69.055923000000007</c:v>
                </c:pt>
                <c:pt idx="278">
                  <c:v>68.466201999999996</c:v>
                </c:pt>
                <c:pt idx="279">
                  <c:v>68.099159</c:v>
                </c:pt>
                <c:pt idx="280">
                  <c:v>69.173659999999998</c:v>
                </c:pt>
                <c:pt idx="281">
                  <c:v>68.418464999999998</c:v>
                </c:pt>
                <c:pt idx="282">
                  <c:v>68.162559999999999</c:v>
                </c:pt>
                <c:pt idx="283">
                  <c:v>67.936797999999996</c:v>
                </c:pt>
                <c:pt idx="284">
                  <c:v>67.489670000000004</c:v>
                </c:pt>
                <c:pt idx="285">
                  <c:v>67.990973999999994</c:v>
                </c:pt>
                <c:pt idx="286">
                  <c:v>67.906058999999999</c:v>
                </c:pt>
                <c:pt idx="287">
                  <c:v>67.036766</c:v>
                </c:pt>
                <c:pt idx="288">
                  <c:v>67.158707000000007</c:v>
                </c:pt>
                <c:pt idx="289">
                  <c:v>66.902801999999994</c:v>
                </c:pt>
                <c:pt idx="290">
                  <c:v>66.907432999999997</c:v>
                </c:pt>
                <c:pt idx="291">
                  <c:v>67.336731</c:v>
                </c:pt>
                <c:pt idx="292">
                  <c:v>66.849556000000007</c:v>
                </c:pt>
                <c:pt idx="293">
                  <c:v>66.754677000000001</c:v>
                </c:pt>
                <c:pt idx="294">
                  <c:v>66.478156999999996</c:v>
                </c:pt>
                <c:pt idx="295">
                  <c:v>67.572524999999999</c:v>
                </c:pt>
                <c:pt idx="296">
                  <c:v>69.384643999999994</c:v>
                </c:pt>
                <c:pt idx="297">
                  <c:v>69.602463</c:v>
                </c:pt>
                <c:pt idx="298">
                  <c:v>69.894440000000003</c:v>
                </c:pt>
                <c:pt idx="299">
                  <c:v>69.334427000000005</c:v>
                </c:pt>
                <c:pt idx="300">
                  <c:v>70.312584000000001</c:v>
                </c:pt>
                <c:pt idx="301">
                  <c:v>68.990852000000004</c:v>
                </c:pt>
                <c:pt idx="302">
                  <c:v>69.192474000000004</c:v>
                </c:pt>
                <c:pt idx="303">
                  <c:v>70.238440999999995</c:v>
                </c:pt>
                <c:pt idx="304">
                  <c:v>70.261573999999996</c:v>
                </c:pt>
                <c:pt idx="305">
                  <c:v>70.537841999999998</c:v>
                </c:pt>
                <c:pt idx="306">
                  <c:v>69.849181999999999</c:v>
                </c:pt>
                <c:pt idx="307">
                  <c:v>68.812072999999998</c:v>
                </c:pt>
                <c:pt idx="308">
                  <c:v>68.812674999999999</c:v>
                </c:pt>
                <c:pt idx="309">
                  <c:v>68.700737000000004</c:v>
                </c:pt>
                <c:pt idx="310">
                  <c:v>68.288489999999996</c:v>
                </c:pt>
                <c:pt idx="311">
                  <c:v>67.544349999999994</c:v>
                </c:pt>
                <c:pt idx="312">
                  <c:v>67.162604999999999</c:v>
                </c:pt>
                <c:pt idx="313">
                  <c:v>67.329002000000003</c:v>
                </c:pt>
                <c:pt idx="314">
                  <c:v>66.888694999999998</c:v>
                </c:pt>
                <c:pt idx="315">
                  <c:v>66.188744</c:v>
                </c:pt>
                <c:pt idx="316">
                  <c:v>66.424071999999995</c:v>
                </c:pt>
                <c:pt idx="317">
                  <c:v>66.246566999999999</c:v>
                </c:pt>
                <c:pt idx="318">
                  <c:v>66.377296000000001</c:v>
                </c:pt>
                <c:pt idx="319">
                  <c:v>66.803107999999995</c:v>
                </c:pt>
                <c:pt idx="320">
                  <c:v>68.418830999999997</c:v>
                </c:pt>
                <c:pt idx="321">
                  <c:v>68.648910999999998</c:v>
                </c:pt>
                <c:pt idx="322">
                  <c:v>69.298157000000003</c:v>
                </c:pt>
                <c:pt idx="323">
                  <c:v>69.642241999999996</c:v>
                </c:pt>
                <c:pt idx="324">
                  <c:v>69.923569000000001</c:v>
                </c:pt>
                <c:pt idx="325">
                  <c:v>68.725905999999995</c:v>
                </c:pt>
                <c:pt idx="326">
                  <c:v>69.119926000000007</c:v>
                </c:pt>
                <c:pt idx="327">
                  <c:v>69.729652000000002</c:v>
                </c:pt>
                <c:pt idx="328">
                  <c:v>69.341789000000006</c:v>
                </c:pt>
                <c:pt idx="329">
                  <c:v>69.603454999999997</c:v>
                </c:pt>
                <c:pt idx="330">
                  <c:v>69.355423000000002</c:v>
                </c:pt>
                <c:pt idx="331">
                  <c:v>68.248054999999994</c:v>
                </c:pt>
                <c:pt idx="332">
                  <c:v>68.528069000000002</c:v>
                </c:pt>
                <c:pt idx="333">
                  <c:v>67.818145999999999</c:v>
                </c:pt>
                <c:pt idx="334">
                  <c:v>67.853981000000005</c:v>
                </c:pt>
                <c:pt idx="335">
                  <c:v>67.146484000000001</c:v>
                </c:pt>
                <c:pt idx="336">
                  <c:v>66.865325999999996</c:v>
                </c:pt>
                <c:pt idx="337">
                  <c:v>67.016318999999996</c:v>
                </c:pt>
                <c:pt idx="338">
                  <c:v>66.984558000000007</c:v>
                </c:pt>
                <c:pt idx="339">
                  <c:v>67.263199</c:v>
                </c:pt>
                <c:pt idx="340">
                  <c:v>67.200187999999997</c:v>
                </c:pt>
                <c:pt idx="341">
                  <c:v>66.874793999999994</c:v>
                </c:pt>
                <c:pt idx="342">
                  <c:v>66.877487000000002</c:v>
                </c:pt>
                <c:pt idx="343">
                  <c:v>67.623581000000001</c:v>
                </c:pt>
                <c:pt idx="344">
                  <c:v>68.876441999999997</c:v>
                </c:pt>
                <c:pt idx="345">
                  <c:v>69.283469999999994</c:v>
                </c:pt>
                <c:pt idx="346">
                  <c:v>69.786957000000001</c:v>
                </c:pt>
                <c:pt idx="347">
                  <c:v>69.751137</c:v>
                </c:pt>
                <c:pt idx="348">
                  <c:v>70.077529999999996</c:v>
                </c:pt>
                <c:pt idx="349">
                  <c:v>69.208824000000007</c:v>
                </c:pt>
                <c:pt idx="350">
                  <c:v>69.376182999999997</c:v>
                </c:pt>
                <c:pt idx="351">
                  <c:v>70.262596000000002</c:v>
                </c:pt>
                <c:pt idx="352">
                  <c:v>69.934036000000006</c:v>
                </c:pt>
                <c:pt idx="353">
                  <c:v>69.815285000000003</c:v>
                </c:pt>
                <c:pt idx="354">
                  <c:v>68.996223000000001</c:v>
                </c:pt>
                <c:pt idx="355">
                  <c:v>68.069785999999993</c:v>
                </c:pt>
                <c:pt idx="356">
                  <c:v>67.929366999999999</c:v>
                </c:pt>
                <c:pt idx="357">
                  <c:v>67.774529000000001</c:v>
                </c:pt>
                <c:pt idx="358">
                  <c:v>67.511650000000003</c:v>
                </c:pt>
                <c:pt idx="359">
                  <c:v>67.394835999999998</c:v>
                </c:pt>
                <c:pt idx="360">
                  <c:v>66.832297999999994</c:v>
                </c:pt>
                <c:pt idx="361">
                  <c:v>66.611877000000007</c:v>
                </c:pt>
                <c:pt idx="362">
                  <c:v>66.498458999999997</c:v>
                </c:pt>
                <c:pt idx="363">
                  <c:v>66.717536999999993</c:v>
                </c:pt>
                <c:pt idx="364">
                  <c:v>66.386131000000006</c:v>
                </c:pt>
                <c:pt idx="365">
                  <c:v>66.931731999999997</c:v>
                </c:pt>
                <c:pt idx="366">
                  <c:v>66.481194000000002</c:v>
                </c:pt>
                <c:pt idx="367">
                  <c:v>67.165229999999994</c:v>
                </c:pt>
                <c:pt idx="368">
                  <c:v>66.827247999999997</c:v>
                </c:pt>
                <c:pt idx="369">
                  <c:v>68.849616999999995</c:v>
                </c:pt>
                <c:pt idx="370">
                  <c:v>69.011154000000005</c:v>
                </c:pt>
                <c:pt idx="371">
                  <c:v>69.377921999999998</c:v>
                </c:pt>
                <c:pt idx="372">
                  <c:v>69.787575000000004</c:v>
                </c:pt>
                <c:pt idx="373">
                  <c:v>69.200607000000005</c:v>
                </c:pt>
                <c:pt idx="374">
                  <c:v>69.145813000000004</c:v>
                </c:pt>
                <c:pt idx="375">
                  <c:v>69.904251000000002</c:v>
                </c:pt>
                <c:pt idx="376">
                  <c:v>69.32029</c:v>
                </c:pt>
                <c:pt idx="377">
                  <c:v>69.600418000000005</c:v>
                </c:pt>
                <c:pt idx="378">
                  <c:v>69.611632999999998</c:v>
                </c:pt>
                <c:pt idx="379">
                  <c:v>68.241173000000003</c:v>
                </c:pt>
                <c:pt idx="380">
                  <c:v>68.199653999999995</c:v>
                </c:pt>
                <c:pt idx="381">
                  <c:v>68.378608999999997</c:v>
                </c:pt>
                <c:pt idx="382">
                  <c:v>68.033325000000005</c:v>
                </c:pt>
                <c:pt idx="383">
                  <c:v>66.894058000000001</c:v>
                </c:pt>
                <c:pt idx="384">
                  <c:v>66.759818999999993</c:v>
                </c:pt>
                <c:pt idx="385">
                  <c:v>66.408493000000007</c:v>
                </c:pt>
                <c:pt idx="386">
                  <c:v>66.671988999999996</c:v>
                </c:pt>
                <c:pt idx="387">
                  <c:v>66.685905000000005</c:v>
                </c:pt>
                <c:pt idx="388">
                  <c:v>66.355628999999993</c:v>
                </c:pt>
                <c:pt idx="389">
                  <c:v>66.386832999999996</c:v>
                </c:pt>
                <c:pt idx="390">
                  <c:v>66.032036000000005</c:v>
                </c:pt>
                <c:pt idx="391">
                  <c:v>66.883064000000005</c:v>
                </c:pt>
                <c:pt idx="392">
                  <c:v>68.763312999999997</c:v>
                </c:pt>
                <c:pt idx="393">
                  <c:v>68.756919999999994</c:v>
                </c:pt>
                <c:pt idx="394">
                  <c:v>69.669189000000003</c:v>
                </c:pt>
                <c:pt idx="395">
                  <c:v>69.775092999999998</c:v>
                </c:pt>
                <c:pt idx="396">
                  <c:v>69.814330999999996</c:v>
                </c:pt>
                <c:pt idx="397">
                  <c:v>69.210434000000006</c:v>
                </c:pt>
                <c:pt idx="398">
                  <c:v>69.322823</c:v>
                </c:pt>
                <c:pt idx="399">
                  <c:v>69.477553999999998</c:v>
                </c:pt>
                <c:pt idx="400">
                  <c:v>69.760673999999995</c:v>
                </c:pt>
                <c:pt idx="401">
                  <c:v>69.902794</c:v>
                </c:pt>
                <c:pt idx="402">
                  <c:v>69.075935000000001</c:v>
                </c:pt>
                <c:pt idx="403">
                  <c:v>68.136948000000004</c:v>
                </c:pt>
                <c:pt idx="404">
                  <c:v>68.114577999999995</c:v>
                </c:pt>
                <c:pt idx="405">
                  <c:v>67.708991999999995</c:v>
                </c:pt>
                <c:pt idx="406">
                  <c:v>67.313346999999993</c:v>
                </c:pt>
                <c:pt idx="407">
                  <c:v>66.434371999999996</c:v>
                </c:pt>
                <c:pt idx="408">
                  <c:v>65.605041999999997</c:v>
                </c:pt>
                <c:pt idx="409">
                  <c:v>65.037041000000002</c:v>
                </c:pt>
                <c:pt idx="410">
                  <c:v>65.196929999999995</c:v>
                </c:pt>
                <c:pt idx="411">
                  <c:v>65.165413000000001</c:v>
                </c:pt>
                <c:pt idx="412">
                  <c:v>65.960471999999996</c:v>
                </c:pt>
                <c:pt idx="413">
                  <c:v>65.791481000000005</c:v>
                </c:pt>
                <c:pt idx="414">
                  <c:v>65.783180000000002</c:v>
                </c:pt>
                <c:pt idx="415">
                  <c:v>65.931838999999997</c:v>
                </c:pt>
                <c:pt idx="416">
                  <c:v>66.598861999999997</c:v>
                </c:pt>
                <c:pt idx="417">
                  <c:v>67.186272000000002</c:v>
                </c:pt>
                <c:pt idx="418">
                  <c:v>67.328277999999997</c:v>
                </c:pt>
                <c:pt idx="419">
                  <c:v>67.529015000000001</c:v>
                </c:pt>
                <c:pt idx="420">
                  <c:v>67.385955999999993</c:v>
                </c:pt>
                <c:pt idx="421">
                  <c:v>67.296943999999996</c:v>
                </c:pt>
                <c:pt idx="422">
                  <c:v>67.154021999999998</c:v>
                </c:pt>
                <c:pt idx="423">
                  <c:v>67.240395000000007</c:v>
                </c:pt>
                <c:pt idx="424">
                  <c:v>67.520629999999997</c:v>
                </c:pt>
                <c:pt idx="425">
                  <c:v>67.707565000000002</c:v>
                </c:pt>
                <c:pt idx="426">
                  <c:v>67.611130000000003</c:v>
                </c:pt>
                <c:pt idx="427">
                  <c:v>67.421936000000002</c:v>
                </c:pt>
                <c:pt idx="428">
                  <c:v>67.304298000000003</c:v>
                </c:pt>
                <c:pt idx="429">
                  <c:v>67.063445999999999</c:v>
                </c:pt>
                <c:pt idx="430">
                  <c:v>67.022079000000005</c:v>
                </c:pt>
                <c:pt idx="431">
                  <c:v>66.050940999999995</c:v>
                </c:pt>
                <c:pt idx="432">
                  <c:v>66.104973000000001</c:v>
                </c:pt>
                <c:pt idx="433">
                  <c:v>66.167557000000002</c:v>
                </c:pt>
                <c:pt idx="434">
                  <c:v>65.781357</c:v>
                </c:pt>
                <c:pt idx="435">
                  <c:v>65.409805000000006</c:v>
                </c:pt>
                <c:pt idx="436">
                  <c:v>65.998870999999994</c:v>
                </c:pt>
                <c:pt idx="437">
                  <c:v>65.585166999999998</c:v>
                </c:pt>
                <c:pt idx="438">
                  <c:v>65.935608000000002</c:v>
                </c:pt>
                <c:pt idx="439">
                  <c:v>65.672843999999998</c:v>
                </c:pt>
                <c:pt idx="440">
                  <c:v>66.468947999999997</c:v>
                </c:pt>
                <c:pt idx="441">
                  <c:v>67.031563000000006</c:v>
                </c:pt>
                <c:pt idx="442">
                  <c:v>67.411124999999998</c:v>
                </c:pt>
                <c:pt idx="443">
                  <c:v>66.963775999999996</c:v>
                </c:pt>
                <c:pt idx="444">
                  <c:v>67.228560999999999</c:v>
                </c:pt>
                <c:pt idx="445">
                  <c:v>67.311485000000005</c:v>
                </c:pt>
                <c:pt idx="446">
                  <c:v>68.053261000000006</c:v>
                </c:pt>
                <c:pt idx="447">
                  <c:v>68.066444000000004</c:v>
                </c:pt>
                <c:pt idx="448">
                  <c:v>67.721930999999998</c:v>
                </c:pt>
                <c:pt idx="449">
                  <c:v>67.420165999999995</c:v>
                </c:pt>
                <c:pt idx="450">
                  <c:v>67.097121999999999</c:v>
                </c:pt>
                <c:pt idx="451">
                  <c:v>67.312256000000005</c:v>
                </c:pt>
                <c:pt idx="452">
                  <c:v>67.136039999999994</c:v>
                </c:pt>
                <c:pt idx="453">
                  <c:v>66.798339999999996</c:v>
                </c:pt>
                <c:pt idx="454">
                  <c:v>66.712181000000001</c:v>
                </c:pt>
                <c:pt idx="455">
                  <c:v>66.264792999999997</c:v>
                </c:pt>
                <c:pt idx="456">
                  <c:v>65.851280000000003</c:v>
                </c:pt>
                <c:pt idx="457">
                  <c:v>65.654083</c:v>
                </c:pt>
                <c:pt idx="458">
                  <c:v>65.991966000000005</c:v>
                </c:pt>
                <c:pt idx="459">
                  <c:v>65.651588000000004</c:v>
                </c:pt>
                <c:pt idx="460">
                  <c:v>65.541420000000002</c:v>
                </c:pt>
                <c:pt idx="461">
                  <c:v>65.445037999999997</c:v>
                </c:pt>
                <c:pt idx="462">
                  <c:v>65.421447999999998</c:v>
                </c:pt>
                <c:pt idx="463">
                  <c:v>66.156120000000001</c:v>
                </c:pt>
                <c:pt idx="464">
                  <c:v>67.531822000000005</c:v>
                </c:pt>
                <c:pt idx="465">
                  <c:v>68.257323999999997</c:v>
                </c:pt>
                <c:pt idx="466">
                  <c:v>69.032775999999998</c:v>
                </c:pt>
                <c:pt idx="467">
                  <c:v>68.847899999999996</c:v>
                </c:pt>
                <c:pt idx="468">
                  <c:v>70.160270999999995</c:v>
                </c:pt>
                <c:pt idx="469">
                  <c:v>68.651084999999995</c:v>
                </c:pt>
                <c:pt idx="470">
                  <c:v>68.948562999999993</c:v>
                </c:pt>
                <c:pt idx="471">
                  <c:v>69.300995</c:v>
                </c:pt>
                <c:pt idx="472">
                  <c:v>69.403267</c:v>
                </c:pt>
                <c:pt idx="473">
                  <c:v>70.155959999999993</c:v>
                </c:pt>
                <c:pt idx="474">
                  <c:v>68.627014000000003</c:v>
                </c:pt>
                <c:pt idx="475">
                  <c:v>68.267403000000002</c:v>
                </c:pt>
                <c:pt idx="476">
                  <c:v>67.788582000000005</c:v>
                </c:pt>
                <c:pt idx="477">
                  <c:v>67.947806999999997</c:v>
                </c:pt>
                <c:pt idx="478">
                  <c:v>66.942024000000004</c:v>
                </c:pt>
                <c:pt idx="479">
                  <c:v>67.064323000000002</c:v>
                </c:pt>
                <c:pt idx="480">
                  <c:v>66.769547000000003</c:v>
                </c:pt>
                <c:pt idx="481">
                  <c:v>66.977547000000001</c:v>
                </c:pt>
                <c:pt idx="482">
                  <c:v>66.808029000000005</c:v>
                </c:pt>
                <c:pt idx="483">
                  <c:v>66.719718999999998</c:v>
                </c:pt>
                <c:pt idx="484">
                  <c:v>66.440360999999996</c:v>
                </c:pt>
                <c:pt idx="485">
                  <c:v>66.349120999999997</c:v>
                </c:pt>
                <c:pt idx="486">
                  <c:v>66.639030000000005</c:v>
                </c:pt>
                <c:pt idx="487">
                  <c:v>67.150360000000006</c:v>
                </c:pt>
                <c:pt idx="488">
                  <c:v>68.335555999999997</c:v>
                </c:pt>
                <c:pt idx="489">
                  <c:v>68.983490000000003</c:v>
                </c:pt>
                <c:pt idx="490">
                  <c:v>69.517348999999996</c:v>
                </c:pt>
                <c:pt idx="491">
                  <c:v>69.489090000000004</c:v>
                </c:pt>
                <c:pt idx="492">
                  <c:v>69.668541000000005</c:v>
                </c:pt>
                <c:pt idx="493">
                  <c:v>68.989188999999996</c:v>
                </c:pt>
                <c:pt idx="494">
                  <c:v>69.328461000000004</c:v>
                </c:pt>
                <c:pt idx="495">
                  <c:v>69.389671000000007</c:v>
                </c:pt>
                <c:pt idx="496">
                  <c:v>69.757232999999999</c:v>
                </c:pt>
                <c:pt idx="497">
                  <c:v>69.991714000000002</c:v>
                </c:pt>
                <c:pt idx="498">
                  <c:v>69.492462000000003</c:v>
                </c:pt>
                <c:pt idx="499">
                  <c:v>68.81926</c:v>
                </c:pt>
                <c:pt idx="500">
                  <c:v>68.819405000000003</c:v>
                </c:pt>
                <c:pt idx="501">
                  <c:v>68.580344999999994</c:v>
                </c:pt>
                <c:pt idx="502">
                  <c:v>67.887862999999996</c:v>
                </c:pt>
                <c:pt idx="503">
                  <c:v>67.251587000000001</c:v>
                </c:pt>
                <c:pt idx="504">
                  <c:v>66.529694000000006</c:v>
                </c:pt>
                <c:pt idx="505">
                  <c:v>66.594916999999995</c:v>
                </c:pt>
                <c:pt idx="506">
                  <c:v>66.679489000000004</c:v>
                </c:pt>
                <c:pt idx="507">
                  <c:v>66.785408000000004</c:v>
                </c:pt>
                <c:pt idx="508">
                  <c:v>66.264481000000004</c:v>
                </c:pt>
                <c:pt idx="509">
                  <c:v>66.235022999999998</c:v>
                </c:pt>
                <c:pt idx="510">
                  <c:v>66.106575000000007</c:v>
                </c:pt>
                <c:pt idx="511">
                  <c:v>66.362633000000002</c:v>
                </c:pt>
                <c:pt idx="512">
                  <c:v>68.527389999999997</c:v>
                </c:pt>
                <c:pt idx="513">
                  <c:v>69.311203000000006</c:v>
                </c:pt>
                <c:pt idx="514">
                  <c:v>69.311278999999999</c:v>
                </c:pt>
                <c:pt idx="515">
                  <c:v>69.892982000000003</c:v>
                </c:pt>
                <c:pt idx="516">
                  <c:v>69.640732</c:v>
                </c:pt>
                <c:pt idx="517">
                  <c:v>68.717574999999997</c:v>
                </c:pt>
                <c:pt idx="518">
                  <c:v>68.924628999999996</c:v>
                </c:pt>
                <c:pt idx="519">
                  <c:v>68.813286000000005</c:v>
                </c:pt>
                <c:pt idx="520">
                  <c:v>69.241446999999994</c:v>
                </c:pt>
                <c:pt idx="521">
                  <c:v>69.338881999999998</c:v>
                </c:pt>
                <c:pt idx="522">
                  <c:v>68.614540000000005</c:v>
                </c:pt>
                <c:pt idx="523">
                  <c:v>68.031311000000002</c:v>
                </c:pt>
                <c:pt idx="524">
                  <c:v>67.430260000000004</c:v>
                </c:pt>
                <c:pt idx="525">
                  <c:v>67.335639999999998</c:v>
                </c:pt>
                <c:pt idx="526">
                  <c:v>67.282784000000007</c:v>
                </c:pt>
                <c:pt idx="527">
                  <c:v>66.939812000000003</c:v>
                </c:pt>
                <c:pt idx="528">
                  <c:v>66.341980000000007</c:v>
                </c:pt>
                <c:pt idx="529">
                  <c:v>66.237281999999993</c:v>
                </c:pt>
                <c:pt idx="530">
                  <c:v>66.544105999999999</c:v>
                </c:pt>
                <c:pt idx="531">
                  <c:v>66.106658999999993</c:v>
                </c:pt>
                <c:pt idx="532">
                  <c:v>66.196747000000002</c:v>
                </c:pt>
                <c:pt idx="533">
                  <c:v>66.291634000000002</c:v>
                </c:pt>
                <c:pt idx="534">
                  <c:v>65.992332000000005</c:v>
                </c:pt>
                <c:pt idx="535">
                  <c:v>67.083893000000003</c:v>
                </c:pt>
                <c:pt idx="536">
                  <c:v>68.231361000000007</c:v>
                </c:pt>
                <c:pt idx="537">
                  <c:v>68.949104000000005</c:v>
                </c:pt>
                <c:pt idx="538">
                  <c:v>68.920921000000007</c:v>
                </c:pt>
                <c:pt idx="539">
                  <c:v>69.129249999999999</c:v>
                </c:pt>
                <c:pt idx="540">
                  <c:v>69.341346999999999</c:v>
                </c:pt>
                <c:pt idx="541">
                  <c:v>68.545119999999997</c:v>
                </c:pt>
                <c:pt idx="542">
                  <c:v>68.482444999999998</c:v>
                </c:pt>
                <c:pt idx="543">
                  <c:v>68.800537000000006</c:v>
                </c:pt>
                <c:pt idx="544">
                  <c:v>68.962601000000006</c:v>
                </c:pt>
                <c:pt idx="545">
                  <c:v>68.833343999999997</c:v>
                </c:pt>
                <c:pt idx="546">
                  <c:v>68.401320999999996</c:v>
                </c:pt>
                <c:pt idx="547">
                  <c:v>67.741485999999995</c:v>
                </c:pt>
                <c:pt idx="548">
                  <c:v>67.712729999999993</c:v>
                </c:pt>
                <c:pt idx="549">
                  <c:v>67.370948999999996</c:v>
                </c:pt>
                <c:pt idx="550">
                  <c:v>67.509536999999995</c:v>
                </c:pt>
                <c:pt idx="551">
                  <c:v>66.795356999999996</c:v>
                </c:pt>
                <c:pt idx="552">
                  <c:v>66.852744999999999</c:v>
                </c:pt>
                <c:pt idx="553">
                  <c:v>66.574127000000004</c:v>
                </c:pt>
                <c:pt idx="554">
                  <c:v>66.637412999999995</c:v>
                </c:pt>
                <c:pt idx="555">
                  <c:v>66.405426000000006</c:v>
                </c:pt>
                <c:pt idx="556">
                  <c:v>66.678154000000006</c:v>
                </c:pt>
                <c:pt idx="557">
                  <c:v>66.244277999999994</c:v>
                </c:pt>
                <c:pt idx="558">
                  <c:v>66.106689000000003</c:v>
                </c:pt>
                <c:pt idx="559">
                  <c:v>66.849152000000004</c:v>
                </c:pt>
                <c:pt idx="560">
                  <c:v>68.493285999999998</c:v>
                </c:pt>
                <c:pt idx="561">
                  <c:v>69.107132000000007</c:v>
                </c:pt>
                <c:pt idx="562">
                  <c:v>69.219154000000003</c:v>
                </c:pt>
                <c:pt idx="563">
                  <c:v>69.311324999999997</c:v>
                </c:pt>
                <c:pt idx="564">
                  <c:v>69.414764000000005</c:v>
                </c:pt>
                <c:pt idx="565">
                  <c:v>68.997017</c:v>
                </c:pt>
                <c:pt idx="566">
                  <c:v>69.418030000000002</c:v>
                </c:pt>
                <c:pt idx="567">
                  <c:v>69.352142000000001</c:v>
                </c:pt>
                <c:pt idx="568">
                  <c:v>69.497321999999997</c:v>
                </c:pt>
                <c:pt idx="569">
                  <c:v>69.112396000000004</c:v>
                </c:pt>
                <c:pt idx="570">
                  <c:v>69.339279000000005</c:v>
                </c:pt>
                <c:pt idx="571">
                  <c:v>68.440674000000001</c:v>
                </c:pt>
                <c:pt idx="572">
                  <c:v>67.939544999999995</c:v>
                </c:pt>
                <c:pt idx="573">
                  <c:v>67.441085999999999</c:v>
                </c:pt>
                <c:pt idx="574">
                  <c:v>67.291374000000005</c:v>
                </c:pt>
                <c:pt idx="575">
                  <c:v>66.288169999999994</c:v>
                </c:pt>
                <c:pt idx="576">
                  <c:v>65.824614999999994</c:v>
                </c:pt>
                <c:pt idx="577">
                  <c:v>66.298088000000007</c:v>
                </c:pt>
                <c:pt idx="578">
                  <c:v>65.841682000000006</c:v>
                </c:pt>
                <c:pt idx="579">
                  <c:v>65.994681999999997</c:v>
                </c:pt>
                <c:pt idx="580">
                  <c:v>65.953941</c:v>
                </c:pt>
                <c:pt idx="581">
                  <c:v>65.500281999999999</c:v>
                </c:pt>
                <c:pt idx="582">
                  <c:v>65.775993</c:v>
                </c:pt>
                <c:pt idx="583">
                  <c:v>65.894729999999996</c:v>
                </c:pt>
                <c:pt idx="584">
                  <c:v>67.043098000000001</c:v>
                </c:pt>
                <c:pt idx="585">
                  <c:v>66.961326999999997</c:v>
                </c:pt>
                <c:pt idx="586">
                  <c:v>67.470787000000001</c:v>
                </c:pt>
                <c:pt idx="587">
                  <c:v>66.816185000000004</c:v>
                </c:pt>
                <c:pt idx="588">
                  <c:v>67.033043000000006</c:v>
                </c:pt>
                <c:pt idx="589">
                  <c:v>67.167923000000002</c:v>
                </c:pt>
                <c:pt idx="590">
                  <c:v>66.699157999999997</c:v>
                </c:pt>
                <c:pt idx="591">
                  <c:v>67.133658999999994</c:v>
                </c:pt>
                <c:pt idx="592">
                  <c:v>67.052764999999994</c:v>
                </c:pt>
                <c:pt idx="593">
                  <c:v>66.947295999999994</c:v>
                </c:pt>
                <c:pt idx="594">
                  <c:v>66.534103000000002</c:v>
                </c:pt>
                <c:pt idx="595">
                  <c:v>66.427398999999994</c:v>
                </c:pt>
                <c:pt idx="596">
                  <c:v>66.047713999999999</c:v>
                </c:pt>
                <c:pt idx="597">
                  <c:v>66.338904999999997</c:v>
                </c:pt>
                <c:pt idx="598">
                  <c:v>66.346847999999994</c:v>
                </c:pt>
                <c:pt idx="599">
                  <c:v>65.501998999999998</c:v>
                </c:pt>
                <c:pt idx="600">
                  <c:v>65.004729999999995</c:v>
                </c:pt>
                <c:pt idx="601">
                  <c:v>65.834907999999999</c:v>
                </c:pt>
                <c:pt idx="602">
                  <c:v>65.527039000000002</c:v>
                </c:pt>
                <c:pt idx="603">
                  <c:v>65.612601999999995</c:v>
                </c:pt>
                <c:pt idx="604">
                  <c:v>65.480559999999997</c:v>
                </c:pt>
                <c:pt idx="605">
                  <c:v>65.112082999999998</c:v>
                </c:pt>
                <c:pt idx="606">
                  <c:v>65.500022999999999</c:v>
                </c:pt>
                <c:pt idx="607">
                  <c:v>66.607169999999996</c:v>
                </c:pt>
                <c:pt idx="608">
                  <c:v>67.240898000000001</c:v>
                </c:pt>
                <c:pt idx="609">
                  <c:v>68.000679000000005</c:v>
                </c:pt>
                <c:pt idx="610">
                  <c:v>67.887444000000002</c:v>
                </c:pt>
                <c:pt idx="611">
                  <c:v>68.166106999999997</c:v>
                </c:pt>
                <c:pt idx="612">
                  <c:v>68.419349999999994</c:v>
                </c:pt>
                <c:pt idx="613">
                  <c:v>67.718451999999999</c:v>
                </c:pt>
                <c:pt idx="614">
                  <c:v>67.632339000000002</c:v>
                </c:pt>
                <c:pt idx="615">
                  <c:v>68.012282999999996</c:v>
                </c:pt>
                <c:pt idx="616">
                  <c:v>67.858199999999997</c:v>
                </c:pt>
                <c:pt idx="617">
                  <c:v>68.078590000000005</c:v>
                </c:pt>
                <c:pt idx="618">
                  <c:v>67.662880000000001</c:v>
                </c:pt>
                <c:pt idx="619">
                  <c:v>66.853271000000007</c:v>
                </c:pt>
                <c:pt idx="620">
                  <c:v>67.142882999999998</c:v>
                </c:pt>
                <c:pt idx="621">
                  <c:v>66.610518999999996</c:v>
                </c:pt>
                <c:pt idx="622">
                  <c:v>66.792655999999994</c:v>
                </c:pt>
                <c:pt idx="623">
                  <c:v>66.072517000000005</c:v>
                </c:pt>
                <c:pt idx="624">
                  <c:v>65.288971000000004</c:v>
                </c:pt>
                <c:pt idx="625">
                  <c:v>65.725853000000001</c:v>
                </c:pt>
                <c:pt idx="626">
                  <c:v>65.554839999999999</c:v>
                </c:pt>
                <c:pt idx="627">
                  <c:v>65.561065999999997</c:v>
                </c:pt>
                <c:pt idx="628">
                  <c:v>65.818398000000002</c:v>
                </c:pt>
                <c:pt idx="629">
                  <c:v>65.578711999999996</c:v>
                </c:pt>
                <c:pt idx="630">
                  <c:v>65.376609999999999</c:v>
                </c:pt>
                <c:pt idx="631">
                  <c:v>66.568595999999999</c:v>
                </c:pt>
                <c:pt idx="632">
                  <c:v>67.651871</c:v>
                </c:pt>
                <c:pt idx="633">
                  <c:v>67.814673999999997</c:v>
                </c:pt>
                <c:pt idx="634">
                  <c:v>67.981644000000003</c:v>
                </c:pt>
                <c:pt idx="635">
                  <c:v>67.954741999999996</c:v>
                </c:pt>
                <c:pt idx="636">
                  <c:v>69.100182000000004</c:v>
                </c:pt>
                <c:pt idx="637">
                  <c:v>67.957763999999997</c:v>
                </c:pt>
                <c:pt idx="638">
                  <c:v>68.038856999999993</c:v>
                </c:pt>
                <c:pt idx="639">
                  <c:v>67.891402999999997</c:v>
                </c:pt>
                <c:pt idx="640">
                  <c:v>67.693023999999994</c:v>
                </c:pt>
                <c:pt idx="641">
                  <c:v>67.956055000000006</c:v>
                </c:pt>
                <c:pt idx="642">
                  <c:v>67.516364999999993</c:v>
                </c:pt>
                <c:pt idx="643">
                  <c:v>66.940078999999997</c:v>
                </c:pt>
                <c:pt idx="644">
                  <c:v>66.796561999999994</c:v>
                </c:pt>
                <c:pt idx="645">
                  <c:v>66.605202000000006</c:v>
                </c:pt>
                <c:pt idx="646">
                  <c:v>66.684028999999995</c:v>
                </c:pt>
                <c:pt idx="647">
                  <c:v>66.306725</c:v>
                </c:pt>
                <c:pt idx="648">
                  <c:v>65.750725000000003</c:v>
                </c:pt>
                <c:pt idx="649">
                  <c:v>66.056145000000001</c:v>
                </c:pt>
                <c:pt idx="650">
                  <c:v>66.194312999999994</c:v>
                </c:pt>
                <c:pt idx="651">
                  <c:v>66.096237000000002</c:v>
                </c:pt>
                <c:pt idx="652">
                  <c:v>65.974547999999999</c:v>
                </c:pt>
                <c:pt idx="653">
                  <c:v>65.886939999999996</c:v>
                </c:pt>
                <c:pt idx="654">
                  <c:v>65.829147000000006</c:v>
                </c:pt>
                <c:pt idx="655">
                  <c:v>65.922332999999995</c:v>
                </c:pt>
                <c:pt idx="656">
                  <c:v>67.094543000000002</c:v>
                </c:pt>
                <c:pt idx="657">
                  <c:v>67.419837999999999</c:v>
                </c:pt>
                <c:pt idx="658">
                  <c:v>66.672614999999993</c:v>
                </c:pt>
                <c:pt idx="659">
                  <c:v>66.834166999999994</c:v>
                </c:pt>
                <c:pt idx="660">
                  <c:v>66.962845000000002</c:v>
                </c:pt>
                <c:pt idx="661">
                  <c:v>66.919548000000006</c:v>
                </c:pt>
                <c:pt idx="662">
                  <c:v>66.657989999999998</c:v>
                </c:pt>
                <c:pt idx="663">
                  <c:v>66.939269999999993</c:v>
                </c:pt>
                <c:pt idx="664">
                  <c:v>66.800629000000001</c:v>
                </c:pt>
                <c:pt idx="665">
                  <c:v>66.779633000000004</c:v>
                </c:pt>
                <c:pt idx="666">
                  <c:v>66.571815000000001</c:v>
                </c:pt>
                <c:pt idx="667">
                  <c:v>66.237258999999995</c:v>
                </c:pt>
                <c:pt idx="668">
                  <c:v>66.126373000000001</c:v>
                </c:pt>
                <c:pt idx="669">
                  <c:v>66.003287999999998</c:v>
                </c:pt>
                <c:pt idx="670">
                  <c:v>66.008872999999994</c:v>
                </c:pt>
                <c:pt idx="671">
                  <c:v>66.064528999999993</c:v>
                </c:pt>
                <c:pt idx="672">
                  <c:v>66.011962999999994</c:v>
                </c:pt>
                <c:pt idx="673">
                  <c:v>65.364891</c:v>
                </c:pt>
                <c:pt idx="674">
                  <c:v>65.978340000000003</c:v>
                </c:pt>
                <c:pt idx="675">
                  <c:v>65.773826999999997</c:v>
                </c:pt>
                <c:pt idx="676">
                  <c:v>65.528008</c:v>
                </c:pt>
                <c:pt idx="677">
                  <c:v>65.530884</c:v>
                </c:pt>
                <c:pt idx="678">
                  <c:v>65.468933000000007</c:v>
                </c:pt>
                <c:pt idx="679">
                  <c:v>65.845603999999994</c:v>
                </c:pt>
                <c:pt idx="680">
                  <c:v>66.300224</c:v>
                </c:pt>
                <c:pt idx="681">
                  <c:v>66.646996000000001</c:v>
                </c:pt>
                <c:pt idx="682">
                  <c:v>66.670372</c:v>
                </c:pt>
                <c:pt idx="683">
                  <c:v>66.576537999999999</c:v>
                </c:pt>
                <c:pt idx="684">
                  <c:v>66.553291000000002</c:v>
                </c:pt>
                <c:pt idx="685">
                  <c:v>66.414824999999993</c:v>
                </c:pt>
                <c:pt idx="686">
                  <c:v>66.681006999999994</c:v>
                </c:pt>
                <c:pt idx="687">
                  <c:v>66.681404000000001</c:v>
                </c:pt>
                <c:pt idx="688">
                  <c:v>66.949012999999994</c:v>
                </c:pt>
                <c:pt idx="689">
                  <c:v>66.776718000000002</c:v>
                </c:pt>
                <c:pt idx="690">
                  <c:v>66.144394000000005</c:v>
                </c:pt>
                <c:pt idx="691">
                  <c:v>66.292152000000002</c:v>
                </c:pt>
                <c:pt idx="692">
                  <c:v>65.971091999999999</c:v>
                </c:pt>
                <c:pt idx="693">
                  <c:v>65.904160000000005</c:v>
                </c:pt>
                <c:pt idx="694">
                  <c:v>66.075507999999999</c:v>
                </c:pt>
                <c:pt idx="695">
                  <c:v>65.736716999999999</c:v>
                </c:pt>
                <c:pt idx="696">
                  <c:v>65.754493999999994</c:v>
                </c:pt>
                <c:pt idx="697">
                  <c:v>65.628608999999997</c:v>
                </c:pt>
                <c:pt idx="698">
                  <c:v>65.317711000000003</c:v>
                </c:pt>
                <c:pt idx="699">
                  <c:v>65.523544000000001</c:v>
                </c:pt>
                <c:pt idx="700">
                  <c:v>65.781379999999999</c:v>
                </c:pt>
                <c:pt idx="701">
                  <c:v>65.400795000000002</c:v>
                </c:pt>
                <c:pt idx="702">
                  <c:v>65.073120000000003</c:v>
                </c:pt>
                <c:pt idx="703">
                  <c:v>65.217613</c:v>
                </c:pt>
                <c:pt idx="704">
                  <c:v>65.941185000000004</c:v>
                </c:pt>
                <c:pt idx="705">
                  <c:v>66.845459000000005</c:v>
                </c:pt>
                <c:pt idx="706">
                  <c:v>66.897041000000002</c:v>
                </c:pt>
                <c:pt idx="707">
                  <c:v>66.548698000000002</c:v>
                </c:pt>
                <c:pt idx="708">
                  <c:v>66.497421000000003</c:v>
                </c:pt>
                <c:pt idx="709">
                  <c:v>66.614318999999995</c:v>
                </c:pt>
                <c:pt idx="710">
                  <c:v>66.849120999999997</c:v>
                </c:pt>
                <c:pt idx="711">
                  <c:v>66.377533</c:v>
                </c:pt>
                <c:pt idx="712">
                  <c:v>66.511664999999994</c:v>
                </c:pt>
                <c:pt idx="713">
                  <c:v>66.190101999999996</c:v>
                </c:pt>
                <c:pt idx="714">
                  <c:v>66.024315000000001</c:v>
                </c:pt>
                <c:pt idx="715">
                  <c:v>66.323570000000004</c:v>
                </c:pt>
                <c:pt idx="716">
                  <c:v>66.136559000000005</c:v>
                </c:pt>
                <c:pt idx="717">
                  <c:v>66.076522999999995</c:v>
                </c:pt>
                <c:pt idx="718">
                  <c:v>66.200553999999997</c:v>
                </c:pt>
                <c:pt idx="719">
                  <c:v>65.800826999999998</c:v>
                </c:pt>
                <c:pt idx="720">
                  <c:v>65.230727999999999</c:v>
                </c:pt>
                <c:pt idx="721">
                  <c:v>65.507126</c:v>
                </c:pt>
                <c:pt idx="722">
                  <c:v>65.976676999999995</c:v>
                </c:pt>
                <c:pt idx="723">
                  <c:v>66.047836000000004</c:v>
                </c:pt>
                <c:pt idx="724">
                  <c:v>65.488540999999998</c:v>
                </c:pt>
                <c:pt idx="725">
                  <c:v>65.676720000000003</c:v>
                </c:pt>
                <c:pt idx="726">
                  <c:v>65.322716</c:v>
                </c:pt>
                <c:pt idx="727">
                  <c:v>65.915649000000002</c:v>
                </c:pt>
                <c:pt idx="728">
                  <c:v>66.471526999999995</c:v>
                </c:pt>
                <c:pt idx="729">
                  <c:v>66.685699</c:v>
                </c:pt>
                <c:pt idx="730">
                  <c:v>66.439910999999995</c:v>
                </c:pt>
                <c:pt idx="731">
                  <c:v>66.729652000000002</c:v>
                </c:pt>
                <c:pt idx="732">
                  <c:v>66.720511999999999</c:v>
                </c:pt>
                <c:pt idx="733">
                  <c:v>66.370827000000006</c:v>
                </c:pt>
                <c:pt idx="734">
                  <c:v>66.580757000000006</c:v>
                </c:pt>
                <c:pt idx="735">
                  <c:v>66.455703999999997</c:v>
                </c:pt>
                <c:pt idx="736">
                  <c:v>66.358574000000004</c:v>
                </c:pt>
                <c:pt idx="737">
                  <c:v>66.681717000000006</c:v>
                </c:pt>
                <c:pt idx="738">
                  <c:v>65.761322000000007</c:v>
                </c:pt>
                <c:pt idx="739">
                  <c:v>66.440574999999995</c:v>
                </c:pt>
                <c:pt idx="740">
                  <c:v>66.001594999999995</c:v>
                </c:pt>
                <c:pt idx="741">
                  <c:v>65.957786999999996</c:v>
                </c:pt>
                <c:pt idx="742">
                  <c:v>65.453934000000004</c:v>
                </c:pt>
                <c:pt idx="743">
                  <c:v>65.747719000000004</c:v>
                </c:pt>
              </c:numCache>
            </c:numRef>
          </c:val>
          <c:smooth val="0"/>
          <c:extLst>
            <c:ext xmlns:c16="http://schemas.microsoft.com/office/drawing/2014/chart" uri="{C3380CC4-5D6E-409C-BE32-E72D297353CC}">
              <c16:uniqueId val="{00000000-53CC-47A4-869B-4A3B6765142D}"/>
            </c:ext>
          </c:extLst>
        </c:ser>
        <c:dLbls>
          <c:showLegendKey val="0"/>
          <c:showVal val="0"/>
          <c:showCatName val="0"/>
          <c:showSerName val="0"/>
          <c:showPercent val="0"/>
          <c:showBubbleSize val="0"/>
        </c:dLbls>
        <c:smooth val="0"/>
        <c:axId val="586673519"/>
        <c:axId val="397162398"/>
      </c:lineChart>
      <c:catAx>
        <c:axId val="586673519"/>
        <c:scaling>
          <c:orientation val="minMax"/>
        </c:scaling>
        <c:delete val="0"/>
        <c:axPos val="b"/>
        <c:majorGridlines>
          <c:spPr>
            <a:ln w="9525" cap="flat" cmpd="sng" algn="ctr">
              <a:solidFill>
                <a:schemeClr val="lt1">
                  <a:lumMod val="90200"/>
                </a:schemeClr>
              </a:solidFill>
              <a:round/>
            </a:ln>
            <a:effectLst/>
          </c:spPr>
        </c:majorGridlines>
        <c:title>
          <c:tx>
            <c:rich>
              <a:bodyPr rot="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r>
                  <a:rPr lang="zh-CN" altLang="en-US" sz="900" b="1"/>
                  <a:t>时间</a:t>
                </a:r>
              </a:p>
            </c:rich>
          </c:tx>
          <c:layout>
            <c:manualLayout>
              <c:xMode val="edge"/>
              <c:yMode val="edge"/>
              <c:x val="0.46642105263157901"/>
              <c:y val="0.93312820512820505"/>
            </c:manualLayout>
          </c:layout>
          <c:overlay val="0"/>
          <c:spPr>
            <a:noFill/>
            <a:ln>
              <a:noFill/>
            </a:ln>
            <a:effectLst/>
          </c:spPr>
          <c:txPr>
            <a:bodyPr rot="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397162398"/>
        <c:crosses val="autoZero"/>
        <c:auto val="1"/>
        <c:lblAlgn val="ctr"/>
        <c:lblOffset val="100"/>
        <c:noMultiLvlLbl val="0"/>
      </c:catAx>
      <c:valAx>
        <c:axId val="397162398"/>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r>
                  <a:rPr lang="zh-CN" altLang="en-US" sz="1000"/>
                  <a:t>用电负荷</a:t>
                </a:r>
                <a:r>
                  <a:rPr lang="en-US" altLang="zh-CN" sz="1000"/>
                  <a:t>/</a:t>
                </a:r>
                <a:r>
                  <a:rPr lang="en-US" altLang="zh-CN" sz="900" b="1"/>
                  <a:t>MW</a:t>
                </a:r>
              </a:p>
            </c:rich>
          </c:tx>
          <c:overlay val="0"/>
          <c:spPr>
            <a:noFill/>
            <a:ln>
              <a:noFill/>
            </a:ln>
            <a:effectLst/>
          </c:spPr>
          <c:txPr>
            <a:bodyPr rot="-5400000" spcFirstLastPara="0" vertOverflow="ellipsis" vert="horz" wrap="square" anchor="ctr" anchorCtr="1"/>
            <a:lstStyle/>
            <a:p>
              <a:pPr defTabSz="914400">
                <a:defRPr lang="zh-CN" sz="900" b="1" i="0" u="none" strike="noStrike" kern="1200" baseline="0">
                  <a:solidFill>
                    <a:schemeClr val="tx1">
                      <a:lumMod val="65000"/>
                      <a:lumOff val="35000"/>
                    </a:scheme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586673519"/>
        <c:crosses val="autoZero"/>
        <c:crossBetween val="between"/>
      </c:valAx>
      <c:spPr>
        <a:noFill/>
        <a:ln>
          <a:noFill/>
        </a:ln>
        <a:effectLst/>
      </c:spPr>
    </c:plotArea>
    <c:plotVisOnly val="1"/>
    <c:dispBlanksAs val="gap"/>
    <c:showDLblsOverMax val="0"/>
    <c:extLst>
      <c:ext uri="{0b15fc19-7d7d-44ad-8c2d-2c3a37ce22c3}">
        <chartProps xmlns="https://web.wps.cn/et/2018/main" chartId="{67b42560-7a18-47e5-b254-76f803f55859}"/>
      </c:ext>
    </c:extLst>
  </c:chart>
  <c:spPr>
    <a:solidFill>
      <a:schemeClr val="bg1"/>
    </a:solidFill>
    <a:ln w="9525" cap="flat" cmpd="sng" algn="ctr">
      <a:solidFill>
        <a:schemeClr val="tx1">
          <a:lumMod val="15000"/>
          <a:lumOff val="85000"/>
        </a:schemeClr>
      </a:solidFill>
      <a:round/>
    </a:ln>
    <a:effectLst/>
  </c:spPr>
  <c:txPr>
    <a:bodyPr/>
    <a:lstStyle/>
    <a:p>
      <a:pPr>
        <a:defRPr lang="zh-CN" sz="900"/>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lgn="ctr">
              <a:defRPr lang="zh-CN" sz="96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r>
              <a:rPr lang="zh-CN" altLang="en-US" sz="960">
                <a:latin typeface="Times New Roman" panose="02020603050405020304" charset="0"/>
                <a:ea typeface="宋体" panose="02010600030101010101" charset="-122"/>
                <a:cs typeface="Times New Roman" panose="02020603050405020304" charset="0"/>
              </a:rPr>
              <a:t>一周电力电量平衡示意图</a:t>
            </a:r>
            <a:r>
              <a:rPr lang="en-US" altLang="zh-CN" sz="960">
                <a:latin typeface="Times New Roman" panose="02020603050405020304" charset="0"/>
                <a:ea typeface="宋体" panose="02010600030101010101" charset="-122"/>
                <a:cs typeface="Times New Roman" panose="02020603050405020304" charset="0"/>
              </a:rPr>
              <a:t>--</a:t>
            </a:r>
            <a:r>
              <a:rPr lang="zh-CN" altLang="en-US" sz="960">
                <a:latin typeface="Times New Roman" panose="02020603050405020304" charset="0"/>
                <a:ea typeface="宋体" panose="02010600030101010101" charset="-122"/>
                <a:cs typeface="Times New Roman" panose="02020603050405020304" charset="0"/>
              </a:rPr>
              <a:t>贵州光伏</a:t>
            </a:r>
            <a:r>
              <a:rPr lang="en-US" altLang="zh-CN" sz="960">
                <a:latin typeface="Times New Roman" panose="02020603050405020304" charset="0"/>
                <a:ea typeface="宋体" panose="02010600030101010101" charset="-122"/>
                <a:cs typeface="Times New Roman" panose="02020603050405020304" charset="0"/>
              </a:rPr>
              <a:t>158.5MW</a:t>
            </a:r>
            <a:endParaRPr lang="zh-CN" sz="960">
              <a:latin typeface="Times New Roman" panose="02020603050405020304" charset="0"/>
              <a:ea typeface="宋体" panose="02010600030101010101" charset="-122"/>
              <a:cs typeface="Times New Roman" panose="02020603050405020304" charset="0"/>
            </a:endParaRPr>
          </a:p>
        </c:rich>
      </c:tx>
      <c:layout>
        <c:manualLayout>
          <c:xMode val="edge"/>
          <c:yMode val="edge"/>
          <c:x val="0.237539128340958"/>
          <c:y val="2.3561751423522501E-2"/>
        </c:manualLayout>
      </c:layout>
      <c:overlay val="0"/>
      <c:spPr>
        <a:noFill/>
        <a:ln>
          <a:noFill/>
        </a:ln>
        <a:effectLst/>
      </c:spPr>
      <c:txPr>
        <a:bodyPr rot="0" spcFirstLastPara="1" vertOverflow="ellipsis" vert="horz" wrap="square" anchor="ctr" anchorCtr="1"/>
        <a:lstStyle/>
        <a:p>
          <a:pPr algn="ctr">
            <a:defRPr lang="zh-CN" sz="96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title>
    <c:autoTitleDeleted val="0"/>
    <c:plotArea>
      <c:layout/>
      <c:areaChart>
        <c:grouping val="stacked"/>
        <c:varyColors val="0"/>
        <c:ser>
          <c:idx val="1"/>
          <c:order val="1"/>
          <c:tx>
            <c:strRef>
              <c:f>Sheet1!$D$1</c:f>
              <c:strCache>
                <c:ptCount val="1"/>
                <c:pt idx="0">
                  <c:v>光伏消纳(MW)</c:v>
                </c:pt>
              </c:strCache>
            </c:strRef>
          </c:tx>
          <c:spPr>
            <a:solidFill>
              <a:srgbClr val="FFC000"/>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Sheet1!$D$2:$D$169</c:f>
              <c:numCache>
                <c:formatCode>General</c:formatCode>
                <c:ptCount val="168"/>
                <c:pt idx="0">
                  <c:v>0</c:v>
                </c:pt>
                <c:pt idx="1">
                  <c:v>0</c:v>
                </c:pt>
                <c:pt idx="2">
                  <c:v>0</c:v>
                </c:pt>
                <c:pt idx="3">
                  <c:v>2.762289182</c:v>
                </c:pt>
                <c:pt idx="4">
                  <c:v>20.354326227000001</c:v>
                </c:pt>
                <c:pt idx="5">
                  <c:v>48.769230817999997</c:v>
                </c:pt>
                <c:pt idx="6">
                  <c:v>68</c:v>
                </c:pt>
                <c:pt idx="7">
                  <c:v>65</c:v>
                </c:pt>
                <c:pt idx="8">
                  <c:v>74</c:v>
                </c:pt>
                <c:pt idx="9">
                  <c:v>74</c:v>
                </c:pt>
                <c:pt idx="10">
                  <c:v>75</c:v>
                </c:pt>
                <c:pt idx="11">
                  <c:v>84.505372295499996</c:v>
                </c:pt>
                <c:pt idx="12">
                  <c:v>77.981999999999999</c:v>
                </c:pt>
                <c:pt idx="13">
                  <c:v>49.122320000000002</c:v>
                </c:pt>
                <c:pt idx="14">
                  <c:v>19.868584591000001</c:v>
                </c:pt>
                <c:pt idx="15">
                  <c:v>1.701070818</c:v>
                </c:pt>
                <c:pt idx="16">
                  <c:v>0</c:v>
                </c:pt>
                <c:pt idx="17">
                  <c:v>0</c:v>
                </c:pt>
                <c:pt idx="18">
                  <c:v>0</c:v>
                </c:pt>
                <c:pt idx="19">
                  <c:v>0</c:v>
                </c:pt>
                <c:pt idx="20">
                  <c:v>0</c:v>
                </c:pt>
                <c:pt idx="21">
                  <c:v>0</c:v>
                </c:pt>
                <c:pt idx="22">
                  <c:v>0</c:v>
                </c:pt>
                <c:pt idx="23">
                  <c:v>0</c:v>
                </c:pt>
                <c:pt idx="24">
                  <c:v>0</c:v>
                </c:pt>
                <c:pt idx="25">
                  <c:v>0</c:v>
                </c:pt>
                <c:pt idx="26">
                  <c:v>0</c:v>
                </c:pt>
                <c:pt idx="27">
                  <c:v>2.1458462269999998</c:v>
                </c:pt>
                <c:pt idx="28">
                  <c:v>6.0064185224999997</c:v>
                </c:pt>
                <c:pt idx="29">
                  <c:v>17.430123113499999</c:v>
                </c:pt>
                <c:pt idx="30">
                  <c:v>70.446178522500006</c:v>
                </c:pt>
                <c:pt idx="31">
                  <c:v>47.514886226999998</c:v>
                </c:pt>
                <c:pt idx="32">
                  <c:v>69.952633773000002</c:v>
                </c:pt>
                <c:pt idx="33">
                  <c:v>74</c:v>
                </c:pt>
                <c:pt idx="34">
                  <c:v>87</c:v>
                </c:pt>
                <c:pt idx="35">
                  <c:v>82.919396886499996</c:v>
                </c:pt>
                <c:pt idx="36">
                  <c:v>36.022904591</c:v>
                </c:pt>
                <c:pt idx="37">
                  <c:v>9.550966227</c:v>
                </c:pt>
                <c:pt idx="38">
                  <c:v>0</c:v>
                </c:pt>
                <c:pt idx="39">
                  <c:v>0</c:v>
                </c:pt>
                <c:pt idx="40">
                  <c:v>0</c:v>
                </c:pt>
                <c:pt idx="41">
                  <c:v>0</c:v>
                </c:pt>
                <c:pt idx="42">
                  <c:v>0</c:v>
                </c:pt>
                <c:pt idx="43">
                  <c:v>0</c:v>
                </c:pt>
                <c:pt idx="44">
                  <c:v>0</c:v>
                </c:pt>
                <c:pt idx="45">
                  <c:v>0</c:v>
                </c:pt>
                <c:pt idx="46">
                  <c:v>0</c:v>
                </c:pt>
                <c:pt idx="47">
                  <c:v>0</c:v>
                </c:pt>
                <c:pt idx="48">
                  <c:v>0</c:v>
                </c:pt>
                <c:pt idx="49">
                  <c:v>0</c:v>
                </c:pt>
                <c:pt idx="50">
                  <c:v>1.6484000000000001</c:v>
                </c:pt>
                <c:pt idx="51">
                  <c:v>14.578098522499999</c:v>
                </c:pt>
                <c:pt idx="52">
                  <c:v>47.048652295499998</c:v>
                </c:pt>
                <c:pt idx="53">
                  <c:v>59.270221477500002</c:v>
                </c:pt>
                <c:pt idx="54">
                  <c:v>90</c:v>
                </c:pt>
                <c:pt idx="55">
                  <c:v>87</c:v>
                </c:pt>
                <c:pt idx="56">
                  <c:v>75</c:v>
                </c:pt>
                <c:pt idx="57">
                  <c:v>75</c:v>
                </c:pt>
                <c:pt idx="58">
                  <c:v>75</c:v>
                </c:pt>
                <c:pt idx="59">
                  <c:v>61.110320000000002</c:v>
                </c:pt>
                <c:pt idx="60">
                  <c:v>68.895316886499998</c:v>
                </c:pt>
                <c:pt idx="61">
                  <c:v>28.750436886500001</c:v>
                </c:pt>
                <c:pt idx="62">
                  <c:v>1.8980985225</c:v>
                </c:pt>
                <c:pt idx="63">
                  <c:v>0</c:v>
                </c:pt>
                <c:pt idx="64">
                  <c:v>0</c:v>
                </c:pt>
                <c:pt idx="65">
                  <c:v>0</c:v>
                </c:pt>
                <c:pt idx="66">
                  <c:v>0</c:v>
                </c:pt>
                <c:pt idx="67">
                  <c:v>0</c:v>
                </c:pt>
                <c:pt idx="68">
                  <c:v>0</c:v>
                </c:pt>
                <c:pt idx="69">
                  <c:v>0</c:v>
                </c:pt>
                <c:pt idx="70">
                  <c:v>0</c:v>
                </c:pt>
                <c:pt idx="71">
                  <c:v>0</c:v>
                </c:pt>
                <c:pt idx="72">
                  <c:v>0</c:v>
                </c:pt>
                <c:pt idx="73">
                  <c:v>0</c:v>
                </c:pt>
                <c:pt idx="74">
                  <c:v>2.5028368864999999</c:v>
                </c:pt>
                <c:pt idx="75">
                  <c:v>23.257070817999999</c:v>
                </c:pt>
                <c:pt idx="76">
                  <c:v>61.423870817999997</c:v>
                </c:pt>
                <c:pt idx="77">
                  <c:v>96.836184591000006</c:v>
                </c:pt>
                <c:pt idx="78">
                  <c:v>56.892233773000001</c:v>
                </c:pt>
                <c:pt idx="79">
                  <c:v>55.158000000000001</c:v>
                </c:pt>
                <c:pt idx="80">
                  <c:v>57.865667704499998</c:v>
                </c:pt>
                <c:pt idx="81">
                  <c:v>79</c:v>
                </c:pt>
                <c:pt idx="82">
                  <c:v>85.457347704499995</c:v>
                </c:pt>
                <c:pt idx="83">
                  <c:v>85</c:v>
                </c:pt>
                <c:pt idx="84">
                  <c:v>60.707938522500001</c:v>
                </c:pt>
                <c:pt idx="85">
                  <c:v>29.2342277045</c:v>
                </c:pt>
                <c:pt idx="86">
                  <c:v>2.221926227</c:v>
                </c:pt>
                <c:pt idx="87">
                  <c:v>0</c:v>
                </c:pt>
                <c:pt idx="88">
                  <c:v>0</c:v>
                </c:pt>
                <c:pt idx="89">
                  <c:v>0</c:v>
                </c:pt>
                <c:pt idx="90">
                  <c:v>0</c:v>
                </c:pt>
                <c:pt idx="91">
                  <c:v>0</c:v>
                </c:pt>
                <c:pt idx="92">
                  <c:v>0</c:v>
                </c:pt>
                <c:pt idx="93">
                  <c:v>0</c:v>
                </c:pt>
                <c:pt idx="94">
                  <c:v>0</c:v>
                </c:pt>
                <c:pt idx="95">
                  <c:v>0</c:v>
                </c:pt>
                <c:pt idx="96">
                  <c:v>0</c:v>
                </c:pt>
                <c:pt idx="97">
                  <c:v>0</c:v>
                </c:pt>
                <c:pt idx="98">
                  <c:v>4.0946645909999999</c:v>
                </c:pt>
                <c:pt idx="99">
                  <c:v>9.5938831135000004</c:v>
                </c:pt>
                <c:pt idx="100">
                  <c:v>35.638603113499997</c:v>
                </c:pt>
                <c:pt idx="101">
                  <c:v>75</c:v>
                </c:pt>
                <c:pt idx="102">
                  <c:v>76</c:v>
                </c:pt>
                <c:pt idx="103">
                  <c:v>76</c:v>
                </c:pt>
                <c:pt idx="104">
                  <c:v>78</c:v>
                </c:pt>
                <c:pt idx="105">
                  <c:v>73</c:v>
                </c:pt>
                <c:pt idx="106">
                  <c:v>72</c:v>
                </c:pt>
                <c:pt idx="107">
                  <c:v>4.3560677045</c:v>
                </c:pt>
                <c:pt idx="108">
                  <c:v>1.2133785225</c:v>
                </c:pt>
                <c:pt idx="109">
                  <c:v>0</c:v>
                </c:pt>
                <c:pt idx="110">
                  <c:v>1.0573168865</c:v>
                </c:pt>
                <c:pt idx="111">
                  <c:v>0</c:v>
                </c:pt>
                <c:pt idx="112">
                  <c:v>0</c:v>
                </c:pt>
                <c:pt idx="113">
                  <c:v>0</c:v>
                </c:pt>
                <c:pt idx="114">
                  <c:v>0</c:v>
                </c:pt>
                <c:pt idx="115">
                  <c:v>0</c:v>
                </c:pt>
                <c:pt idx="116">
                  <c:v>0</c:v>
                </c:pt>
                <c:pt idx="117">
                  <c:v>0</c:v>
                </c:pt>
                <c:pt idx="118">
                  <c:v>0</c:v>
                </c:pt>
                <c:pt idx="119">
                  <c:v>0</c:v>
                </c:pt>
                <c:pt idx="120">
                  <c:v>0</c:v>
                </c:pt>
                <c:pt idx="121">
                  <c:v>0</c:v>
                </c:pt>
                <c:pt idx="122">
                  <c:v>0.67496622699999997</c:v>
                </c:pt>
                <c:pt idx="123">
                  <c:v>7.1788308179999998</c:v>
                </c:pt>
                <c:pt idx="124">
                  <c:v>11.070615409</c:v>
                </c:pt>
                <c:pt idx="125">
                  <c:v>48.238621477499997</c:v>
                </c:pt>
                <c:pt idx="126">
                  <c:v>43.088590818</c:v>
                </c:pt>
                <c:pt idx="127">
                  <c:v>18.631796886499998</c:v>
                </c:pt>
                <c:pt idx="128">
                  <c:v>10.8969968865</c:v>
                </c:pt>
                <c:pt idx="129">
                  <c:v>24.119310817999999</c:v>
                </c:pt>
                <c:pt idx="130">
                  <c:v>53.123347704499999</c:v>
                </c:pt>
                <c:pt idx="131">
                  <c:v>15.8792614775</c:v>
                </c:pt>
                <c:pt idx="132">
                  <c:v>3.1524431134999999</c:v>
                </c:pt>
                <c:pt idx="133">
                  <c:v>3.5679568865000002</c:v>
                </c:pt>
                <c:pt idx="134">
                  <c:v>0.32187688650000001</c:v>
                </c:pt>
                <c:pt idx="135">
                  <c:v>0</c:v>
                </c:pt>
                <c:pt idx="136">
                  <c:v>0</c:v>
                </c:pt>
                <c:pt idx="137">
                  <c:v>0</c:v>
                </c:pt>
                <c:pt idx="138">
                  <c:v>0</c:v>
                </c:pt>
                <c:pt idx="139">
                  <c:v>0</c:v>
                </c:pt>
                <c:pt idx="140">
                  <c:v>0</c:v>
                </c:pt>
                <c:pt idx="141">
                  <c:v>0</c:v>
                </c:pt>
                <c:pt idx="142">
                  <c:v>0</c:v>
                </c:pt>
                <c:pt idx="143">
                  <c:v>0</c:v>
                </c:pt>
                <c:pt idx="144">
                  <c:v>0</c:v>
                </c:pt>
                <c:pt idx="145">
                  <c:v>0</c:v>
                </c:pt>
                <c:pt idx="146">
                  <c:v>0</c:v>
                </c:pt>
                <c:pt idx="147">
                  <c:v>2.7564368865</c:v>
                </c:pt>
                <c:pt idx="148">
                  <c:v>10.233735408999999</c:v>
                </c:pt>
                <c:pt idx="149">
                  <c:v>27.222984590999999</c:v>
                </c:pt>
                <c:pt idx="150">
                  <c:v>62.009101477500003</c:v>
                </c:pt>
                <c:pt idx="151">
                  <c:v>75</c:v>
                </c:pt>
                <c:pt idx="152">
                  <c:v>67.038184591000004</c:v>
                </c:pt>
                <c:pt idx="153">
                  <c:v>79</c:v>
                </c:pt>
                <c:pt idx="154">
                  <c:v>86</c:v>
                </c:pt>
                <c:pt idx="155">
                  <c:v>58.536732295500002</c:v>
                </c:pt>
                <c:pt idx="156">
                  <c:v>51.923624590999999</c:v>
                </c:pt>
                <c:pt idx="157">
                  <c:v>12.045999999999999</c:v>
                </c:pt>
                <c:pt idx="158">
                  <c:v>3.7474277045000002</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0-E876-4E9E-BD3D-AB2BFBF95D1D}"/>
            </c:ext>
          </c:extLst>
        </c:ser>
        <c:ser>
          <c:idx val="2"/>
          <c:order val="2"/>
          <c:tx>
            <c:strRef>
              <c:f>Sheet1!$E$1</c:f>
              <c:strCache>
                <c:ptCount val="1"/>
                <c:pt idx="0">
                  <c:v>储能充电(MW)</c:v>
                </c:pt>
              </c:strCache>
            </c:strRef>
          </c:tx>
          <c:spPr>
            <a:solidFill>
              <a:srgbClr val="CCFFCC"/>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Sheet1!$E$2:$E$169</c:f>
              <c:numCache>
                <c:formatCode>General</c:formatCode>
                <c:ptCount val="168"/>
                <c:pt idx="0">
                  <c:v>0</c:v>
                </c:pt>
                <c:pt idx="1">
                  <c:v>0</c:v>
                </c:pt>
                <c:pt idx="2">
                  <c:v>0</c:v>
                </c:pt>
                <c:pt idx="3">
                  <c:v>0</c:v>
                </c:pt>
                <c:pt idx="4">
                  <c:v>0</c:v>
                </c:pt>
                <c:pt idx="5">
                  <c:v>0</c:v>
                </c:pt>
                <c:pt idx="6">
                  <c:v>2.412239</c:v>
                </c:pt>
                <c:pt idx="7">
                  <c:v>0</c:v>
                </c:pt>
                <c:pt idx="8">
                  <c:v>6.1800609999999896</c:v>
                </c:pt>
                <c:pt idx="9">
                  <c:v>5.7257539999999896</c:v>
                </c:pt>
                <c:pt idx="10">
                  <c:v>4</c:v>
                </c:pt>
                <c:pt idx="11">
                  <c:v>11</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4.0269583463750003</c:v>
                </c:pt>
                <c:pt idx="31">
                  <c:v>0</c:v>
                </c:pt>
                <c:pt idx="32">
                  <c:v>1.8377082843500001</c:v>
                </c:pt>
                <c:pt idx="33">
                  <c:v>13</c:v>
                </c:pt>
                <c:pt idx="34">
                  <c:v>26</c:v>
                </c:pt>
                <c:pt idx="35">
                  <c:v>1.93558140214805</c:v>
                </c:pt>
                <c:pt idx="36">
                  <c:v>0</c:v>
                </c:pt>
                <c:pt idx="37">
                  <c:v>0</c:v>
                </c:pt>
                <c:pt idx="38">
                  <c:v>0</c:v>
                </c:pt>
                <c:pt idx="39">
                  <c:v>0</c:v>
                </c:pt>
                <c:pt idx="40">
                  <c:v>0</c:v>
                </c:pt>
                <c:pt idx="41">
                  <c:v>0</c:v>
                </c:pt>
                <c:pt idx="42">
                  <c:v>0</c:v>
                </c:pt>
                <c:pt idx="43">
                  <c:v>0</c:v>
                </c:pt>
                <c:pt idx="44">
                  <c:v>0</c:v>
                </c:pt>
                <c:pt idx="45">
                  <c:v>0</c:v>
                </c:pt>
                <c:pt idx="46">
                  <c:v>0</c:v>
                </c:pt>
                <c:pt idx="47">
                  <c:v>0</c:v>
                </c:pt>
                <c:pt idx="48">
                  <c:v>0</c:v>
                </c:pt>
                <c:pt idx="49">
                  <c:v>0</c:v>
                </c:pt>
                <c:pt idx="50">
                  <c:v>0</c:v>
                </c:pt>
                <c:pt idx="51">
                  <c:v>0</c:v>
                </c:pt>
                <c:pt idx="52">
                  <c:v>0</c:v>
                </c:pt>
                <c:pt idx="53">
                  <c:v>0</c:v>
                </c:pt>
                <c:pt idx="54">
                  <c:v>45</c:v>
                </c:pt>
                <c:pt idx="55">
                  <c:v>19.571982999999999</c:v>
                </c:pt>
                <c:pt idx="56">
                  <c:v>6.3207019999999998</c:v>
                </c:pt>
                <c:pt idx="57">
                  <c:v>5.5722659999999999</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28.732509261450002</c:v>
                </c:pt>
                <c:pt idx="78">
                  <c:v>0</c:v>
                </c:pt>
                <c:pt idx="79">
                  <c:v>0</c:v>
                </c:pt>
                <c:pt idx="80">
                  <c:v>0</c:v>
                </c:pt>
                <c:pt idx="81">
                  <c:v>14</c:v>
                </c:pt>
                <c:pt idx="82">
                  <c:v>14.649784419275001</c:v>
                </c:pt>
                <c:pt idx="83">
                  <c:v>36</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13.774647053624999</c:v>
                </c:pt>
                <c:pt idx="102">
                  <c:v>47.776483034350001</c:v>
                </c:pt>
                <c:pt idx="103">
                  <c:v>13.688403074549999</c:v>
                </c:pt>
                <c:pt idx="104">
                  <c:v>0.72044226708157999</c:v>
                </c:pt>
                <c:pt idx="105">
                  <c:v>3.7918014056927497E-2</c:v>
                </c:pt>
                <c:pt idx="106">
                  <c:v>1.9956849503586201E-3</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26</c:v>
                </c:pt>
                <c:pt idx="152">
                  <c:v>0</c:v>
                </c:pt>
                <c:pt idx="153">
                  <c:v>12</c:v>
                </c:pt>
                <c:pt idx="154">
                  <c:v>1.4908139841330299</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1-E876-4E9E-BD3D-AB2BFBF95D1D}"/>
            </c:ext>
          </c:extLst>
        </c:ser>
        <c:ser>
          <c:idx val="3"/>
          <c:order val="3"/>
          <c:tx>
            <c:strRef>
              <c:f>Sheet1!$F$1</c:f>
              <c:strCache>
                <c:ptCount val="1"/>
                <c:pt idx="0">
                  <c:v>储能放电(MW)</c:v>
                </c:pt>
              </c:strCache>
            </c:strRef>
          </c:tx>
          <c:spPr>
            <a:solidFill>
              <a:srgbClr val="70AD47"/>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Sheet1!$F$2:$F$169</c:f>
              <c:numCache>
                <c:formatCode>General</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9.9331905000000091</c:v>
                </c:pt>
                <c:pt idx="14">
                  <c:v>24.461345204499999</c:v>
                </c:pt>
                <c:pt idx="15">
                  <c:v>21.673982485126299</c:v>
                </c:pt>
                <c:pt idx="16">
                  <c:v>9.9219617385787107</c:v>
                </c:pt>
                <c:pt idx="17">
                  <c:v>6.9578758000000001</c:v>
                </c:pt>
                <c:pt idx="18">
                  <c:v>0.66405198962723799</c:v>
                </c:pt>
                <c:pt idx="19">
                  <c:v>0</c:v>
                </c:pt>
                <c:pt idx="20">
                  <c:v>0</c:v>
                </c:pt>
                <c:pt idx="21">
                  <c:v>0</c:v>
                </c:pt>
                <c:pt idx="22">
                  <c:v>0</c:v>
                </c:pt>
                <c:pt idx="23">
                  <c:v>0</c:v>
                </c:pt>
                <c:pt idx="24">
                  <c:v>0</c:v>
                </c:pt>
                <c:pt idx="25">
                  <c:v>0</c:v>
                </c:pt>
                <c:pt idx="26">
                  <c:v>0</c:v>
                </c:pt>
                <c:pt idx="27">
                  <c:v>0</c:v>
                </c:pt>
                <c:pt idx="28">
                  <c:v>0</c:v>
                </c:pt>
                <c:pt idx="29">
                  <c:v>0</c:v>
                </c:pt>
                <c:pt idx="30">
                  <c:v>0</c:v>
                </c:pt>
                <c:pt idx="31">
                  <c:v>1.9457373773</c:v>
                </c:pt>
                <c:pt idx="32">
                  <c:v>0</c:v>
                </c:pt>
                <c:pt idx="33">
                  <c:v>0</c:v>
                </c:pt>
                <c:pt idx="34">
                  <c:v>0</c:v>
                </c:pt>
                <c:pt idx="35">
                  <c:v>0</c:v>
                </c:pt>
                <c:pt idx="36">
                  <c:v>17.042460704500002</c:v>
                </c:pt>
                <c:pt idx="37">
                  <c:v>12</c:v>
                </c:pt>
                <c:pt idx="38">
                  <c:v>16.2600848783853</c:v>
                </c:pt>
                <c:pt idx="39">
                  <c:v>7.14424156113368</c:v>
                </c:pt>
                <c:pt idx="40">
                  <c:v>5.3084385976623896</c:v>
                </c:pt>
                <c:pt idx="41">
                  <c:v>0.115400839079618</c:v>
                </c:pt>
                <c:pt idx="42">
                  <c:v>2.5087138930342001E-3</c:v>
                </c:pt>
                <c:pt idx="43">
                  <c:v>5.4537258543874098E-5</c:v>
                </c:pt>
                <c:pt idx="44">
                  <c:v>1.1855925770021301E-6</c:v>
                </c:pt>
                <c:pt idx="45">
                  <c:v>2.5773752909685801E-8</c:v>
                </c:pt>
                <c:pt idx="46">
                  <c:v>5.60298474283627E-10</c:v>
                </c:pt>
                <c:pt idx="47">
                  <c:v>1.2857270803579E-11</c:v>
                </c:pt>
                <c:pt idx="48">
                  <c:v>0</c:v>
                </c:pt>
                <c:pt idx="49">
                  <c:v>0</c:v>
                </c:pt>
                <c:pt idx="50">
                  <c:v>0</c:v>
                </c:pt>
                <c:pt idx="51">
                  <c:v>0</c:v>
                </c:pt>
                <c:pt idx="52">
                  <c:v>0</c:v>
                </c:pt>
                <c:pt idx="53">
                  <c:v>0</c:v>
                </c:pt>
                <c:pt idx="54">
                  <c:v>0</c:v>
                </c:pt>
                <c:pt idx="55">
                  <c:v>0</c:v>
                </c:pt>
                <c:pt idx="56">
                  <c:v>0</c:v>
                </c:pt>
                <c:pt idx="57">
                  <c:v>0</c:v>
                </c:pt>
                <c:pt idx="58">
                  <c:v>0</c:v>
                </c:pt>
                <c:pt idx="59">
                  <c:v>0</c:v>
                </c:pt>
                <c:pt idx="60">
                  <c:v>0.49051305675000401</c:v>
                </c:pt>
                <c:pt idx="61">
                  <c:v>20.44221005675</c:v>
                </c:pt>
                <c:pt idx="62">
                  <c:v>28.8707833850121</c:v>
                </c:pt>
                <c:pt idx="63">
                  <c:v>13.370746286252601</c:v>
                </c:pt>
                <c:pt idx="64">
                  <c:v>6.9397216999999998</c:v>
                </c:pt>
                <c:pt idx="65">
                  <c:v>3.4102423518606</c:v>
                </c:pt>
                <c:pt idx="66">
                  <c:v>7.4135703301317704E-2</c:v>
                </c:pt>
                <c:pt idx="67">
                  <c:v>1.6116457239405699E-3</c:v>
                </c:pt>
                <c:pt idx="68">
                  <c:v>3.5035776607017497E-5</c:v>
                </c:pt>
                <c:pt idx="69">
                  <c:v>8.0396105772706495E-7</c:v>
                </c:pt>
                <c:pt idx="70">
                  <c:v>0</c:v>
                </c:pt>
                <c:pt idx="71">
                  <c:v>0</c:v>
                </c:pt>
                <c:pt idx="72">
                  <c:v>0</c:v>
                </c:pt>
                <c:pt idx="73">
                  <c:v>0</c:v>
                </c:pt>
                <c:pt idx="74">
                  <c:v>0</c:v>
                </c:pt>
                <c:pt idx="75">
                  <c:v>0</c:v>
                </c:pt>
                <c:pt idx="76">
                  <c:v>0</c:v>
                </c:pt>
                <c:pt idx="77">
                  <c:v>0</c:v>
                </c:pt>
                <c:pt idx="78">
                  <c:v>2.2654262372144101</c:v>
                </c:pt>
                <c:pt idx="79">
                  <c:v>2.4341685630484098</c:v>
                </c:pt>
                <c:pt idx="80">
                  <c:v>2.0753703977566702</c:v>
                </c:pt>
                <c:pt idx="81">
                  <c:v>0</c:v>
                </c:pt>
                <c:pt idx="82">
                  <c:v>0</c:v>
                </c:pt>
                <c:pt idx="83">
                  <c:v>0</c:v>
                </c:pt>
                <c:pt idx="84">
                  <c:v>4.7784502387499996</c:v>
                </c:pt>
                <c:pt idx="85">
                  <c:v>20.11899314775</c:v>
                </c:pt>
                <c:pt idx="86">
                  <c:v>26.541508847223501</c:v>
                </c:pt>
                <c:pt idx="87">
                  <c:v>12.485729364905501</c:v>
                </c:pt>
                <c:pt idx="88">
                  <c:v>6.8868904000000004</c:v>
                </c:pt>
                <c:pt idx="89">
                  <c:v>2.6271437797786601</c:v>
                </c:pt>
                <c:pt idx="90">
                  <c:v>14.649784419275001</c:v>
                </c:pt>
                <c:pt idx="91">
                  <c:v>12</c:v>
                </c:pt>
                <c:pt idx="92">
                  <c:v>2.6990463751985799E-5</c:v>
                </c:pt>
                <c:pt idx="93">
                  <c:v>6.1934639106198098E-7</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32.429922147749998</c:v>
                </c:pt>
                <c:pt idx="108">
                  <c:v>22.8103261257748</c:v>
                </c:pt>
                <c:pt idx="109">
                  <c:v>10.3071727911653</c:v>
                </c:pt>
                <c:pt idx="110">
                  <c:v>6.74862701135</c:v>
                </c:pt>
                <c:pt idx="111">
                  <c:v>1.3463612240073</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0.870658962988339</c:v>
                </c:pt>
                <c:pt idx="153">
                  <c:v>0</c:v>
                </c:pt>
                <c:pt idx="154">
                  <c:v>0</c:v>
                </c:pt>
                <c:pt idx="155">
                  <c:v>5.3988473522499998</c:v>
                </c:pt>
                <c:pt idx="156">
                  <c:v>9.1944797045000008</c:v>
                </c:pt>
                <c:pt idx="157">
                  <c:v>7</c:v>
                </c:pt>
                <c:pt idx="158">
                  <c:v>6</c:v>
                </c:pt>
                <c:pt idx="159">
                  <c:v>8.4328672028752507</c:v>
                </c:pt>
                <c:pt idx="160">
                  <c:v>6.4998200897368301</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2-E876-4E9E-BD3D-AB2BFBF95D1D}"/>
            </c:ext>
          </c:extLst>
        </c:ser>
        <c:ser>
          <c:idx val="4"/>
          <c:order val="4"/>
          <c:tx>
            <c:strRef>
              <c:f>Sheet1!$G$1</c:f>
              <c:strCache>
                <c:ptCount val="1"/>
                <c:pt idx="0">
                  <c:v>外电网购电(MW)</c:v>
                </c:pt>
              </c:strCache>
            </c:strRef>
          </c:tx>
          <c:spPr>
            <a:solidFill>
              <a:srgbClr val="FFCCCC"/>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Sheet1!$G$2:$G$169</c:f>
              <c:numCache>
                <c:formatCode>General</c:formatCode>
                <c:ptCount val="168"/>
                <c:pt idx="0">
                  <c:v>66.623244999999997</c:v>
                </c:pt>
                <c:pt idx="1">
                  <c:v>66.389481000000004</c:v>
                </c:pt>
                <c:pt idx="2">
                  <c:v>66.107742000000002</c:v>
                </c:pt>
                <c:pt idx="3">
                  <c:v>63.362779818</c:v>
                </c:pt>
                <c:pt idx="4">
                  <c:v>45.633275773000001</c:v>
                </c:pt>
                <c:pt idx="5">
                  <c:v>16.918895182</c:v>
                </c:pt>
                <c:pt idx="6">
                  <c:v>0</c:v>
                </c:pt>
                <c:pt idx="7">
                  <c:v>1.1774979999999999</c:v>
                </c:pt>
                <c:pt idx="8">
                  <c:v>0</c:v>
                </c:pt>
                <c:pt idx="9">
                  <c:v>0</c:v>
                </c:pt>
                <c:pt idx="10">
                  <c:v>0</c:v>
                </c:pt>
                <c:pt idx="11">
                  <c:v>0</c:v>
                </c:pt>
                <c:pt idx="12">
                  <c:v>0</c:v>
                </c:pt>
                <c:pt idx="13">
                  <c:v>9.9331905000000091</c:v>
                </c:pt>
                <c:pt idx="14">
                  <c:v>24.461345204499999</c:v>
                </c:pt>
                <c:pt idx="15">
                  <c:v>46.1547246968737</c:v>
                </c:pt>
                <c:pt idx="16">
                  <c:v>59.535298261421303</c:v>
                </c:pt>
                <c:pt idx="17">
                  <c:v>62.620882199999997</c:v>
                </c:pt>
                <c:pt idx="18">
                  <c:v>69.323131010372805</c:v>
                </c:pt>
                <c:pt idx="19">
                  <c:v>67.517876000000001</c:v>
                </c:pt>
                <c:pt idx="20">
                  <c:v>68.141707999999994</c:v>
                </c:pt>
                <c:pt idx="21">
                  <c:v>67.861305000000002</c:v>
                </c:pt>
                <c:pt idx="22">
                  <c:v>67.784797999999995</c:v>
                </c:pt>
                <c:pt idx="23">
                  <c:v>67.305428000000006</c:v>
                </c:pt>
                <c:pt idx="24">
                  <c:v>66.780861000000002</c:v>
                </c:pt>
                <c:pt idx="25">
                  <c:v>66.746673999999999</c:v>
                </c:pt>
                <c:pt idx="26">
                  <c:v>66.706160999999994</c:v>
                </c:pt>
                <c:pt idx="27">
                  <c:v>64.122036773000005</c:v>
                </c:pt>
                <c:pt idx="28">
                  <c:v>59.874280477500001</c:v>
                </c:pt>
                <c:pt idx="29">
                  <c:v>48.8547198865</c:v>
                </c:pt>
                <c:pt idx="30">
                  <c:v>0</c:v>
                </c:pt>
                <c:pt idx="31">
                  <c:v>17.511636395699998</c:v>
                </c:pt>
                <c:pt idx="32">
                  <c:v>0</c:v>
                </c:pt>
                <c:pt idx="33">
                  <c:v>0</c:v>
                </c:pt>
                <c:pt idx="34">
                  <c:v>0</c:v>
                </c:pt>
                <c:pt idx="35">
                  <c:v>0</c:v>
                </c:pt>
                <c:pt idx="36">
                  <c:v>17.042460704500002</c:v>
                </c:pt>
                <c:pt idx="37">
                  <c:v>48.020848772999997</c:v>
                </c:pt>
                <c:pt idx="38">
                  <c:v>52.922013121614697</c:v>
                </c:pt>
                <c:pt idx="39">
                  <c:v>62.570579438866297</c:v>
                </c:pt>
                <c:pt idx="40">
                  <c:v>64.304423402337605</c:v>
                </c:pt>
                <c:pt idx="41">
                  <c:v>69.7279221609204</c:v>
                </c:pt>
                <c:pt idx="42">
                  <c:v>69.607980286106994</c:v>
                </c:pt>
                <c:pt idx="43">
                  <c:v>68.715552462741499</c:v>
                </c:pt>
                <c:pt idx="44">
                  <c:v>68.752317814407405</c:v>
                </c:pt>
                <c:pt idx="45">
                  <c:v>68.791373974226204</c:v>
                </c:pt>
                <c:pt idx="46">
                  <c:v>68.622214999439706</c:v>
                </c:pt>
                <c:pt idx="47">
                  <c:v>67.778113999987099</c:v>
                </c:pt>
                <c:pt idx="48">
                  <c:v>67.274383999999998</c:v>
                </c:pt>
                <c:pt idx="49">
                  <c:v>67.513885000000002</c:v>
                </c:pt>
                <c:pt idx="50">
                  <c:v>65.500808000000006</c:v>
                </c:pt>
                <c:pt idx="51">
                  <c:v>52.228702477500001</c:v>
                </c:pt>
                <c:pt idx="52">
                  <c:v>19.682930704499999</c:v>
                </c:pt>
                <c:pt idx="53">
                  <c:v>7.4195065225000096</c:v>
                </c:pt>
                <c:pt idx="54">
                  <c:v>0</c:v>
                </c:pt>
                <c:pt idx="55">
                  <c:v>0</c:v>
                </c:pt>
                <c:pt idx="56">
                  <c:v>0</c:v>
                </c:pt>
                <c:pt idx="57">
                  <c:v>0</c:v>
                </c:pt>
                <c:pt idx="58">
                  <c:v>0</c:v>
                </c:pt>
                <c:pt idx="59">
                  <c:v>8.7687620000000006</c:v>
                </c:pt>
                <c:pt idx="60">
                  <c:v>0.49051305675000401</c:v>
                </c:pt>
                <c:pt idx="61">
                  <c:v>20.44221005675</c:v>
                </c:pt>
                <c:pt idx="62">
                  <c:v>38.3717810924879</c:v>
                </c:pt>
                <c:pt idx="63">
                  <c:v>55.553058713747397</c:v>
                </c:pt>
                <c:pt idx="64">
                  <c:v>62.457495299999998</c:v>
                </c:pt>
                <c:pt idx="65">
                  <c:v>66.258504648139393</c:v>
                </c:pt>
                <c:pt idx="66">
                  <c:v>69.580222296698693</c:v>
                </c:pt>
                <c:pt idx="67">
                  <c:v>68.890661354276105</c:v>
                </c:pt>
                <c:pt idx="68">
                  <c:v>69.049761964223407</c:v>
                </c:pt>
                <c:pt idx="69">
                  <c:v>69.204345196038901</c:v>
                </c:pt>
                <c:pt idx="70">
                  <c:v>68.481728000000004</c:v>
                </c:pt>
                <c:pt idx="71">
                  <c:v>67.667243999999997</c:v>
                </c:pt>
                <c:pt idx="72">
                  <c:v>67.490882999999997</c:v>
                </c:pt>
                <c:pt idx="73">
                  <c:v>66.901222000000004</c:v>
                </c:pt>
                <c:pt idx="74">
                  <c:v>64.709687113499996</c:v>
                </c:pt>
                <c:pt idx="75">
                  <c:v>43.689516181999998</c:v>
                </c:pt>
                <c:pt idx="76">
                  <c:v>5.288310182</c:v>
                </c:pt>
                <c:pt idx="77">
                  <c:v>0</c:v>
                </c:pt>
                <c:pt idx="78">
                  <c:v>7.7216579897855899</c:v>
                </c:pt>
                <c:pt idx="79">
                  <c:v>9.2479274369515991</c:v>
                </c:pt>
                <c:pt idx="80">
                  <c:v>8.9331688977433306</c:v>
                </c:pt>
                <c:pt idx="81">
                  <c:v>0</c:v>
                </c:pt>
                <c:pt idx="82">
                  <c:v>0</c:v>
                </c:pt>
                <c:pt idx="83">
                  <c:v>0</c:v>
                </c:pt>
                <c:pt idx="84">
                  <c:v>4.7784502387499996</c:v>
                </c:pt>
                <c:pt idx="85">
                  <c:v>20.11899314775</c:v>
                </c:pt>
                <c:pt idx="86">
                  <c:v>40.4498829257765</c:v>
                </c:pt>
                <c:pt idx="87">
                  <c:v>56.9481616350945</c:v>
                </c:pt>
                <c:pt idx="88">
                  <c:v>61.982013600000002</c:v>
                </c:pt>
                <c:pt idx="89">
                  <c:v>67.079780220221295</c:v>
                </c:pt>
                <c:pt idx="90">
                  <c:v>54.650485580724997</c:v>
                </c:pt>
                <c:pt idx="91">
                  <c:v>56.595108000000003</c:v>
                </c:pt>
                <c:pt idx="92">
                  <c:v>68.669658009536207</c:v>
                </c:pt>
                <c:pt idx="93">
                  <c:v>68.377295380653607</c:v>
                </c:pt>
                <c:pt idx="94">
                  <c:v>68.332352</c:v>
                </c:pt>
                <c:pt idx="95">
                  <c:v>67.650825999999995</c:v>
                </c:pt>
                <c:pt idx="96">
                  <c:v>66.795578000000006</c:v>
                </c:pt>
                <c:pt idx="97">
                  <c:v>67.110168000000002</c:v>
                </c:pt>
                <c:pt idx="98">
                  <c:v>63.190346409</c:v>
                </c:pt>
                <c:pt idx="99">
                  <c:v>57.479984886499999</c:v>
                </c:pt>
                <c:pt idx="100">
                  <c:v>31.021148886500001</c:v>
                </c:pt>
                <c:pt idx="101">
                  <c:v>0</c:v>
                </c:pt>
                <c:pt idx="102">
                  <c:v>0</c:v>
                </c:pt>
                <c:pt idx="103">
                  <c:v>0</c:v>
                </c:pt>
                <c:pt idx="104">
                  <c:v>0</c:v>
                </c:pt>
                <c:pt idx="105">
                  <c:v>0</c:v>
                </c:pt>
                <c:pt idx="106">
                  <c:v>0</c:v>
                </c:pt>
                <c:pt idx="107">
                  <c:v>32.429922147749998</c:v>
                </c:pt>
                <c:pt idx="108">
                  <c:v>45.153450351725198</c:v>
                </c:pt>
                <c:pt idx="109">
                  <c:v>58.558351208834701</c:v>
                </c:pt>
                <c:pt idx="110">
                  <c:v>60.737643102150003</c:v>
                </c:pt>
                <c:pt idx="111">
                  <c:v>67.578481775992699</c:v>
                </c:pt>
                <c:pt idx="112">
                  <c:v>68.404358000000002</c:v>
                </c:pt>
                <c:pt idx="113">
                  <c:v>68.578277999999997</c:v>
                </c:pt>
                <c:pt idx="114">
                  <c:v>68.400092999999998</c:v>
                </c:pt>
                <c:pt idx="115">
                  <c:v>67.976844999999997</c:v>
                </c:pt>
                <c:pt idx="116">
                  <c:v>67.608390999999997</c:v>
                </c:pt>
                <c:pt idx="117">
                  <c:v>67.081505000000007</c:v>
                </c:pt>
                <c:pt idx="118">
                  <c:v>67.198479000000006</c:v>
                </c:pt>
                <c:pt idx="119">
                  <c:v>66.658737000000002</c:v>
                </c:pt>
                <c:pt idx="120">
                  <c:v>66.488715999999997</c:v>
                </c:pt>
                <c:pt idx="121">
                  <c:v>66.546599999999998</c:v>
                </c:pt>
                <c:pt idx="122">
                  <c:v>65.943968772999995</c:v>
                </c:pt>
                <c:pt idx="123">
                  <c:v>58.981463181999999</c:v>
                </c:pt>
                <c:pt idx="124">
                  <c:v>55.402879591000001</c:v>
                </c:pt>
                <c:pt idx="125">
                  <c:v>18.1342955225</c:v>
                </c:pt>
                <c:pt idx="126">
                  <c:v>23.430231182</c:v>
                </c:pt>
                <c:pt idx="127">
                  <c:v>48.180314113500003</c:v>
                </c:pt>
                <c:pt idx="128">
                  <c:v>56.900771113499999</c:v>
                </c:pt>
                <c:pt idx="129">
                  <c:v>44.168287182</c:v>
                </c:pt>
                <c:pt idx="130">
                  <c:v>15.2839242955</c:v>
                </c:pt>
                <c:pt idx="131">
                  <c:v>52.666560522499999</c:v>
                </c:pt>
                <c:pt idx="132">
                  <c:v>65.084617886499998</c:v>
                </c:pt>
                <c:pt idx="133">
                  <c:v>65.487966113499994</c:v>
                </c:pt>
                <c:pt idx="134">
                  <c:v>68.144325113500003</c:v>
                </c:pt>
                <c:pt idx="135">
                  <c:v>68.099159</c:v>
                </c:pt>
                <c:pt idx="136">
                  <c:v>69.173659999999998</c:v>
                </c:pt>
                <c:pt idx="137">
                  <c:v>68.418464999999998</c:v>
                </c:pt>
                <c:pt idx="138">
                  <c:v>68.162559999999999</c:v>
                </c:pt>
                <c:pt idx="139">
                  <c:v>67.936797999999996</c:v>
                </c:pt>
                <c:pt idx="140">
                  <c:v>67.489670000000004</c:v>
                </c:pt>
                <c:pt idx="141">
                  <c:v>67.990973999999994</c:v>
                </c:pt>
                <c:pt idx="142">
                  <c:v>67.906058999999999</c:v>
                </c:pt>
                <c:pt idx="143">
                  <c:v>67.036766</c:v>
                </c:pt>
                <c:pt idx="144">
                  <c:v>67.158707000000007</c:v>
                </c:pt>
                <c:pt idx="145">
                  <c:v>66.902801999999994</c:v>
                </c:pt>
                <c:pt idx="146">
                  <c:v>66.907432999999997</c:v>
                </c:pt>
                <c:pt idx="147">
                  <c:v>64.580294113500003</c:v>
                </c:pt>
                <c:pt idx="148">
                  <c:v>56.615820591000002</c:v>
                </c:pt>
                <c:pt idx="149">
                  <c:v>39.531692409000001</c:v>
                </c:pt>
                <c:pt idx="150">
                  <c:v>4.4690555224999997</c:v>
                </c:pt>
                <c:pt idx="151">
                  <c:v>0</c:v>
                </c:pt>
                <c:pt idx="152">
                  <c:v>1.4758004460116501</c:v>
                </c:pt>
                <c:pt idx="153">
                  <c:v>0</c:v>
                </c:pt>
                <c:pt idx="154">
                  <c:v>0</c:v>
                </c:pt>
                <c:pt idx="155">
                  <c:v>5.3988473522499998</c:v>
                </c:pt>
                <c:pt idx="156">
                  <c:v>9.1944797045000008</c:v>
                </c:pt>
                <c:pt idx="157">
                  <c:v>49.944851999999997</c:v>
                </c:pt>
                <c:pt idx="158">
                  <c:v>59.445046295499999</c:v>
                </c:pt>
                <c:pt idx="159">
                  <c:v>61.805573797124701</c:v>
                </c:pt>
                <c:pt idx="160">
                  <c:v>63.761753910263202</c:v>
                </c:pt>
                <c:pt idx="161">
                  <c:v>70.537841999999998</c:v>
                </c:pt>
                <c:pt idx="162">
                  <c:v>69.849181999999999</c:v>
                </c:pt>
                <c:pt idx="163">
                  <c:v>68.812072999999998</c:v>
                </c:pt>
                <c:pt idx="164">
                  <c:v>68.812674999999999</c:v>
                </c:pt>
                <c:pt idx="165">
                  <c:v>68.700737000000004</c:v>
                </c:pt>
                <c:pt idx="166">
                  <c:v>68.288489999999996</c:v>
                </c:pt>
                <c:pt idx="167">
                  <c:v>67.544349999999994</c:v>
                </c:pt>
              </c:numCache>
            </c:numRef>
          </c:val>
          <c:extLst>
            <c:ext xmlns:c16="http://schemas.microsoft.com/office/drawing/2014/chart" uri="{C3380CC4-5D6E-409C-BE32-E72D297353CC}">
              <c16:uniqueId val="{00000003-E876-4E9E-BD3D-AB2BFBF95D1D}"/>
            </c:ext>
          </c:extLst>
        </c:ser>
        <c:dLbls>
          <c:showLegendKey val="0"/>
          <c:showVal val="0"/>
          <c:showCatName val="0"/>
          <c:showSerName val="0"/>
          <c:showPercent val="0"/>
          <c:showBubbleSize val="0"/>
        </c:dLbls>
        <c:axId val="1012577968"/>
        <c:axId val="1012571080"/>
      </c:areaChart>
      <c:lineChart>
        <c:grouping val="standard"/>
        <c:varyColors val="0"/>
        <c:ser>
          <c:idx val="0"/>
          <c:order val="0"/>
          <c:tx>
            <c:strRef>
              <c:f>Sheet1!$B$1</c:f>
              <c:strCache>
                <c:ptCount val="1"/>
                <c:pt idx="0">
                  <c:v>负荷(MW)</c:v>
                </c:pt>
              </c:strCache>
            </c:strRef>
          </c:tx>
          <c:spPr>
            <a:ln w="19050" cap="rnd">
              <a:solidFill>
                <a:srgbClr val="FFC000">
                  <a:lumMod val="50000"/>
                </a:srgbClr>
              </a:solidFill>
              <a:round/>
            </a:ln>
            <a:effectLst/>
          </c:spPr>
          <c:marker>
            <c:symbol val="none"/>
          </c:marke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Sheet1!$B$2:$B$169</c:f>
              <c:numCache>
                <c:formatCode>General</c:formatCode>
                <c:ptCount val="168"/>
                <c:pt idx="0">
                  <c:v>66.623244999999997</c:v>
                </c:pt>
                <c:pt idx="1">
                  <c:v>66.389481000000004</c:v>
                </c:pt>
                <c:pt idx="2">
                  <c:v>66.107742000000002</c:v>
                </c:pt>
                <c:pt idx="3">
                  <c:v>66.125068999999996</c:v>
                </c:pt>
                <c:pt idx="4">
                  <c:v>65.987601999999995</c:v>
                </c:pt>
                <c:pt idx="5">
                  <c:v>65.688125999999997</c:v>
                </c:pt>
                <c:pt idx="6">
                  <c:v>65.587761</c:v>
                </c:pt>
                <c:pt idx="7">
                  <c:v>66.177498</c:v>
                </c:pt>
                <c:pt idx="8">
                  <c:v>67.819939000000005</c:v>
                </c:pt>
                <c:pt idx="9">
                  <c:v>68.274246000000005</c:v>
                </c:pt>
                <c:pt idx="10">
                  <c:v>69.075485</c:v>
                </c:pt>
                <c:pt idx="11">
                  <c:v>69.149772999999996</c:v>
                </c:pt>
                <c:pt idx="12">
                  <c:v>69.579207999999994</c:v>
                </c:pt>
                <c:pt idx="13">
                  <c:v>68.988701000000006</c:v>
                </c:pt>
                <c:pt idx="14">
                  <c:v>68.791274999999999</c:v>
                </c:pt>
                <c:pt idx="15">
                  <c:v>69.529777999999993</c:v>
                </c:pt>
                <c:pt idx="16">
                  <c:v>69.457260000000005</c:v>
                </c:pt>
                <c:pt idx="17">
                  <c:v>69.578757999999993</c:v>
                </c:pt>
                <c:pt idx="18">
                  <c:v>69.987183000000002</c:v>
                </c:pt>
                <c:pt idx="19">
                  <c:v>67.517876000000001</c:v>
                </c:pt>
                <c:pt idx="20">
                  <c:v>68.141707999999994</c:v>
                </c:pt>
                <c:pt idx="21">
                  <c:v>67.861305000000002</c:v>
                </c:pt>
                <c:pt idx="22">
                  <c:v>67.784797999999995</c:v>
                </c:pt>
                <c:pt idx="23">
                  <c:v>67.305428000000006</c:v>
                </c:pt>
                <c:pt idx="24">
                  <c:v>66.780861000000002</c:v>
                </c:pt>
                <c:pt idx="25">
                  <c:v>66.746673999999999</c:v>
                </c:pt>
                <c:pt idx="26">
                  <c:v>66.706160999999994</c:v>
                </c:pt>
                <c:pt idx="27">
                  <c:v>66.267882999999998</c:v>
                </c:pt>
                <c:pt idx="28">
                  <c:v>65.880699000000007</c:v>
                </c:pt>
                <c:pt idx="29">
                  <c:v>66.284842999999995</c:v>
                </c:pt>
                <c:pt idx="30">
                  <c:v>66.207274999999996</c:v>
                </c:pt>
                <c:pt idx="31">
                  <c:v>66.972260000000006</c:v>
                </c:pt>
                <c:pt idx="32">
                  <c:v>68.018203999999997</c:v>
                </c:pt>
                <c:pt idx="33">
                  <c:v>69.238060000000004</c:v>
                </c:pt>
                <c:pt idx="34">
                  <c:v>69.401047000000005</c:v>
                </c:pt>
                <c:pt idx="35">
                  <c:v>69.980864999999994</c:v>
                </c:pt>
                <c:pt idx="36">
                  <c:v>70.107826000000003</c:v>
                </c:pt>
                <c:pt idx="37">
                  <c:v>69.571815000000001</c:v>
                </c:pt>
                <c:pt idx="38">
                  <c:v>69.182097999999996</c:v>
                </c:pt>
                <c:pt idx="39">
                  <c:v>69.714821000000001</c:v>
                </c:pt>
                <c:pt idx="40">
                  <c:v>69.612862000000007</c:v>
                </c:pt>
                <c:pt idx="41">
                  <c:v>69.843322999999998</c:v>
                </c:pt>
                <c:pt idx="42">
                  <c:v>69.610489000000001</c:v>
                </c:pt>
                <c:pt idx="43">
                  <c:v>68.715607000000006</c:v>
                </c:pt>
                <c:pt idx="44">
                  <c:v>68.752319</c:v>
                </c:pt>
                <c:pt idx="45">
                  <c:v>68.791374000000005</c:v>
                </c:pt>
                <c:pt idx="46">
                  <c:v>68.622214999999997</c:v>
                </c:pt>
                <c:pt idx="47">
                  <c:v>67.778114000000002</c:v>
                </c:pt>
                <c:pt idx="48">
                  <c:v>67.274383999999998</c:v>
                </c:pt>
                <c:pt idx="49">
                  <c:v>67.513885000000002</c:v>
                </c:pt>
                <c:pt idx="50">
                  <c:v>67.149208000000002</c:v>
                </c:pt>
                <c:pt idx="51">
                  <c:v>66.806800999999993</c:v>
                </c:pt>
                <c:pt idx="52">
                  <c:v>66.731583000000001</c:v>
                </c:pt>
                <c:pt idx="53">
                  <c:v>66.689728000000002</c:v>
                </c:pt>
                <c:pt idx="54">
                  <c:v>66.614922000000007</c:v>
                </c:pt>
                <c:pt idx="55">
                  <c:v>67.428016999999997</c:v>
                </c:pt>
                <c:pt idx="56">
                  <c:v>68.679298000000003</c:v>
                </c:pt>
                <c:pt idx="57">
                  <c:v>69.427734000000001</c:v>
                </c:pt>
                <c:pt idx="58">
                  <c:v>69.379807</c:v>
                </c:pt>
                <c:pt idx="59">
                  <c:v>69.879081999999997</c:v>
                </c:pt>
                <c:pt idx="60">
                  <c:v>69.876343000000006</c:v>
                </c:pt>
                <c:pt idx="61">
                  <c:v>69.634856999999997</c:v>
                </c:pt>
                <c:pt idx="62">
                  <c:v>69.140663000000004</c:v>
                </c:pt>
                <c:pt idx="63">
                  <c:v>68.923805000000002</c:v>
                </c:pt>
                <c:pt idx="64">
                  <c:v>69.397216999999998</c:v>
                </c:pt>
                <c:pt idx="65">
                  <c:v>69.668746999999996</c:v>
                </c:pt>
                <c:pt idx="66">
                  <c:v>69.654358000000002</c:v>
                </c:pt>
                <c:pt idx="67">
                  <c:v>68.892273000000003</c:v>
                </c:pt>
                <c:pt idx="68">
                  <c:v>69.049796999999998</c:v>
                </c:pt>
                <c:pt idx="69">
                  <c:v>69.204346000000001</c:v>
                </c:pt>
                <c:pt idx="70">
                  <c:v>68.481728000000004</c:v>
                </c:pt>
                <c:pt idx="71">
                  <c:v>67.667243999999997</c:v>
                </c:pt>
                <c:pt idx="72">
                  <c:v>67.490882999999997</c:v>
                </c:pt>
                <c:pt idx="73">
                  <c:v>66.901222000000004</c:v>
                </c:pt>
                <c:pt idx="74">
                  <c:v>67.212524000000002</c:v>
                </c:pt>
                <c:pt idx="75">
                  <c:v>66.946586999999994</c:v>
                </c:pt>
                <c:pt idx="76">
                  <c:v>66.712181000000001</c:v>
                </c:pt>
                <c:pt idx="77">
                  <c:v>66.591437999999997</c:v>
                </c:pt>
                <c:pt idx="78">
                  <c:v>66.879317999999998</c:v>
                </c:pt>
                <c:pt idx="79">
                  <c:v>66.840096000000003</c:v>
                </c:pt>
                <c:pt idx="80">
                  <c:v>68.874206999999998</c:v>
                </c:pt>
                <c:pt idx="81">
                  <c:v>68.963554000000002</c:v>
                </c:pt>
                <c:pt idx="82">
                  <c:v>70.036522000000005</c:v>
                </c:pt>
                <c:pt idx="83">
                  <c:v>70.125136999999995</c:v>
                </c:pt>
                <c:pt idx="84">
                  <c:v>70.264838999999995</c:v>
                </c:pt>
                <c:pt idx="85">
                  <c:v>69.472213999999994</c:v>
                </c:pt>
                <c:pt idx="86">
                  <c:v>69.213318000000001</c:v>
                </c:pt>
                <c:pt idx="87">
                  <c:v>69.433891000000003</c:v>
                </c:pt>
                <c:pt idx="88">
                  <c:v>68.868904000000001</c:v>
                </c:pt>
                <c:pt idx="89">
                  <c:v>69.706924000000001</c:v>
                </c:pt>
                <c:pt idx="90">
                  <c:v>69.300269999999998</c:v>
                </c:pt>
                <c:pt idx="91">
                  <c:v>68.595107999999996</c:v>
                </c:pt>
                <c:pt idx="92">
                  <c:v>68.669685000000001</c:v>
                </c:pt>
                <c:pt idx="93">
                  <c:v>68.377296000000001</c:v>
                </c:pt>
                <c:pt idx="94">
                  <c:v>68.332352</c:v>
                </c:pt>
                <c:pt idx="95">
                  <c:v>67.650825999999995</c:v>
                </c:pt>
                <c:pt idx="96">
                  <c:v>66.795578000000006</c:v>
                </c:pt>
                <c:pt idx="97">
                  <c:v>67.110168000000002</c:v>
                </c:pt>
                <c:pt idx="98">
                  <c:v>67.285010999999997</c:v>
                </c:pt>
                <c:pt idx="99">
                  <c:v>67.073868000000004</c:v>
                </c:pt>
                <c:pt idx="100">
                  <c:v>66.659751999999997</c:v>
                </c:pt>
                <c:pt idx="101">
                  <c:v>66.630913000000007</c:v>
                </c:pt>
                <c:pt idx="102">
                  <c:v>66.755118999999993</c:v>
                </c:pt>
                <c:pt idx="103">
                  <c:v>66.835601999999994</c:v>
                </c:pt>
                <c:pt idx="104">
                  <c:v>67.950828999999999</c:v>
                </c:pt>
                <c:pt idx="105">
                  <c:v>68.761764999999997</c:v>
                </c:pt>
                <c:pt idx="106">
                  <c:v>68.656127999999995</c:v>
                </c:pt>
                <c:pt idx="107">
                  <c:v>69.215912000000003</c:v>
                </c:pt>
                <c:pt idx="108">
                  <c:v>69.177154999999999</c:v>
                </c:pt>
                <c:pt idx="109">
                  <c:v>68.865523999999994</c:v>
                </c:pt>
                <c:pt idx="110">
                  <c:v>68.543587000000002</c:v>
                </c:pt>
                <c:pt idx="111">
                  <c:v>68.924842999999996</c:v>
                </c:pt>
                <c:pt idx="112">
                  <c:v>68.404358000000002</c:v>
                </c:pt>
                <c:pt idx="113">
                  <c:v>68.578277999999997</c:v>
                </c:pt>
                <c:pt idx="114">
                  <c:v>68.400092999999998</c:v>
                </c:pt>
                <c:pt idx="115">
                  <c:v>67.976844999999997</c:v>
                </c:pt>
                <c:pt idx="116">
                  <c:v>67.608390999999997</c:v>
                </c:pt>
                <c:pt idx="117">
                  <c:v>67.081505000000007</c:v>
                </c:pt>
                <c:pt idx="118">
                  <c:v>67.198479000000006</c:v>
                </c:pt>
                <c:pt idx="119">
                  <c:v>66.658737000000002</c:v>
                </c:pt>
                <c:pt idx="120">
                  <c:v>66.488715999999997</c:v>
                </c:pt>
                <c:pt idx="121">
                  <c:v>66.546599999999998</c:v>
                </c:pt>
                <c:pt idx="122">
                  <c:v>66.618934999999993</c:v>
                </c:pt>
                <c:pt idx="123">
                  <c:v>66.160293999999993</c:v>
                </c:pt>
                <c:pt idx="124">
                  <c:v>66.473495</c:v>
                </c:pt>
                <c:pt idx="125">
                  <c:v>66.372917000000001</c:v>
                </c:pt>
                <c:pt idx="126">
                  <c:v>66.518822</c:v>
                </c:pt>
                <c:pt idx="127">
                  <c:v>66.812111000000002</c:v>
                </c:pt>
                <c:pt idx="128">
                  <c:v>67.797768000000005</c:v>
                </c:pt>
                <c:pt idx="129">
                  <c:v>68.287598000000003</c:v>
                </c:pt>
                <c:pt idx="130">
                  <c:v>68.407272000000006</c:v>
                </c:pt>
                <c:pt idx="131">
                  <c:v>68.545822000000001</c:v>
                </c:pt>
                <c:pt idx="132">
                  <c:v>68.237060999999997</c:v>
                </c:pt>
                <c:pt idx="133">
                  <c:v>69.055923000000007</c:v>
                </c:pt>
                <c:pt idx="134">
                  <c:v>68.466201999999996</c:v>
                </c:pt>
                <c:pt idx="135">
                  <c:v>68.099159</c:v>
                </c:pt>
                <c:pt idx="136">
                  <c:v>69.173659999999998</c:v>
                </c:pt>
                <c:pt idx="137">
                  <c:v>68.418464999999998</c:v>
                </c:pt>
                <c:pt idx="138">
                  <c:v>68.162559999999999</c:v>
                </c:pt>
                <c:pt idx="139">
                  <c:v>67.936797999999996</c:v>
                </c:pt>
                <c:pt idx="140">
                  <c:v>67.489670000000004</c:v>
                </c:pt>
                <c:pt idx="141">
                  <c:v>67.990973999999994</c:v>
                </c:pt>
                <c:pt idx="142">
                  <c:v>67.906058999999999</c:v>
                </c:pt>
                <c:pt idx="143">
                  <c:v>67.036766</c:v>
                </c:pt>
                <c:pt idx="144">
                  <c:v>67.158707000000007</c:v>
                </c:pt>
                <c:pt idx="145">
                  <c:v>66.902801999999994</c:v>
                </c:pt>
                <c:pt idx="146">
                  <c:v>66.907432999999997</c:v>
                </c:pt>
                <c:pt idx="147">
                  <c:v>67.336731</c:v>
                </c:pt>
                <c:pt idx="148">
                  <c:v>66.849556000000007</c:v>
                </c:pt>
                <c:pt idx="149">
                  <c:v>66.754677000000001</c:v>
                </c:pt>
                <c:pt idx="150">
                  <c:v>66.478156999999996</c:v>
                </c:pt>
                <c:pt idx="151">
                  <c:v>67.572524999999999</c:v>
                </c:pt>
                <c:pt idx="152">
                  <c:v>69.384643999999994</c:v>
                </c:pt>
                <c:pt idx="153">
                  <c:v>69.602463</c:v>
                </c:pt>
                <c:pt idx="154">
                  <c:v>69.894440000000003</c:v>
                </c:pt>
                <c:pt idx="155">
                  <c:v>69.334427000000005</c:v>
                </c:pt>
                <c:pt idx="156">
                  <c:v>70.312584000000001</c:v>
                </c:pt>
                <c:pt idx="157">
                  <c:v>68.990852000000004</c:v>
                </c:pt>
                <c:pt idx="158">
                  <c:v>69.192474000000004</c:v>
                </c:pt>
                <c:pt idx="159">
                  <c:v>70.238440999999995</c:v>
                </c:pt>
                <c:pt idx="160">
                  <c:v>70.261573999999996</c:v>
                </c:pt>
                <c:pt idx="161">
                  <c:v>70.537841999999998</c:v>
                </c:pt>
                <c:pt idx="162">
                  <c:v>69.849181999999999</c:v>
                </c:pt>
                <c:pt idx="163">
                  <c:v>68.812072999999998</c:v>
                </c:pt>
                <c:pt idx="164">
                  <c:v>68.812674999999999</c:v>
                </c:pt>
                <c:pt idx="165">
                  <c:v>68.700737000000004</c:v>
                </c:pt>
                <c:pt idx="166">
                  <c:v>68.288489999999996</c:v>
                </c:pt>
                <c:pt idx="167">
                  <c:v>67.544349999999994</c:v>
                </c:pt>
              </c:numCache>
            </c:numRef>
          </c:val>
          <c:smooth val="0"/>
          <c:extLst>
            <c:ext xmlns:c16="http://schemas.microsoft.com/office/drawing/2014/chart" uri="{C3380CC4-5D6E-409C-BE32-E72D297353CC}">
              <c16:uniqueId val="{00000004-E876-4E9E-BD3D-AB2BFBF95D1D}"/>
            </c:ext>
          </c:extLst>
        </c:ser>
        <c:dLbls>
          <c:showLegendKey val="0"/>
          <c:showVal val="0"/>
          <c:showCatName val="0"/>
          <c:showSerName val="0"/>
          <c:showPercent val="0"/>
          <c:showBubbleSize val="0"/>
        </c:dLbls>
        <c:marker val="1"/>
        <c:smooth val="0"/>
        <c:axId val="1012577968"/>
        <c:axId val="1012571080"/>
      </c:lineChart>
      <c:catAx>
        <c:axId val="1012577968"/>
        <c:scaling>
          <c:orientation val="minMax"/>
        </c:scaling>
        <c:delete val="0"/>
        <c:axPos val="b"/>
        <c:title>
          <c:tx>
            <c:rich>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8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1012571080"/>
        <c:crosses val="autoZero"/>
        <c:auto val="1"/>
        <c:lblAlgn val="ctr"/>
        <c:lblOffset val="100"/>
        <c:noMultiLvlLbl val="0"/>
      </c:catAx>
      <c:valAx>
        <c:axId val="1012571080"/>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101257796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1"/>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2"/>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3"/>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4"/>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4a112970-afcf-4e0c-a736-c8e1c5938ec0}"/>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sz="800"/>
      </a:pPr>
      <a:endParaRPr lang="zh-CN"/>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r>
              <a:rPr lang="zh-CN" altLang="en-US" sz="1000">
                <a:latin typeface="Times New Roman" panose="02020603050405020304" charset="0"/>
                <a:ea typeface="宋体" panose="02010600030101010101" charset="-122"/>
                <a:cs typeface="Times New Roman" panose="02020603050405020304" charset="0"/>
              </a:rPr>
              <a:t>一周电力电量平衡示意图</a:t>
            </a:r>
            <a:r>
              <a:rPr lang="en-US" altLang="zh-CN" sz="1000">
                <a:latin typeface="Times New Roman" panose="02020603050405020304" charset="0"/>
                <a:ea typeface="宋体" panose="02010600030101010101" charset="-122"/>
                <a:cs typeface="Times New Roman" panose="02020603050405020304" charset="0"/>
              </a:rPr>
              <a:t>--</a:t>
            </a:r>
            <a:r>
              <a:rPr lang="zh-CN" altLang="en-US" sz="1000">
                <a:latin typeface="Times New Roman" panose="02020603050405020304" charset="0"/>
                <a:ea typeface="宋体" panose="02010600030101010101" charset="-122"/>
                <a:cs typeface="Times New Roman" panose="02020603050405020304" charset="0"/>
              </a:rPr>
              <a:t>云南光伏</a:t>
            </a:r>
            <a:r>
              <a:rPr lang="en-US" altLang="zh-CN" sz="1000">
                <a:latin typeface="Times New Roman" panose="02020603050405020304" charset="0"/>
                <a:ea typeface="宋体" panose="02010600030101010101" charset="-122"/>
                <a:cs typeface="Times New Roman" panose="02020603050405020304" charset="0"/>
              </a:rPr>
              <a:t>125MW</a:t>
            </a:r>
            <a:endParaRPr lang="zh-CN" sz="1000">
              <a:latin typeface="Times New Roman" panose="02020603050405020304" charset="0"/>
              <a:ea typeface="宋体" panose="02010600030101010101" charset="-122"/>
              <a:cs typeface="Times New Roman" panose="02020603050405020304" charset="0"/>
            </a:endParaRPr>
          </a:p>
        </c:rich>
      </c:tx>
      <c:overlay val="0"/>
      <c:spPr>
        <a:noFill/>
        <a:ln>
          <a:noFill/>
        </a:ln>
        <a:effectLst/>
      </c:spPr>
      <c:txPr>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title>
    <c:autoTitleDeleted val="0"/>
    <c:plotArea>
      <c:layout/>
      <c:areaChart>
        <c:grouping val="stacked"/>
        <c:varyColors val="0"/>
        <c:ser>
          <c:idx val="1"/>
          <c:order val="1"/>
          <c:tx>
            <c:strRef>
              <c:f>Sheet1!$D$1</c:f>
              <c:strCache>
                <c:ptCount val="1"/>
                <c:pt idx="0">
                  <c:v>光伏消纳(MW)</c:v>
                </c:pt>
              </c:strCache>
            </c:strRef>
          </c:tx>
          <c:spPr>
            <a:solidFill>
              <a:srgbClr val="FFC000"/>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Sheet1!$D$2:$D$169</c:f>
              <c:numCache>
                <c:formatCode>General</c:formatCode>
                <c:ptCount val="168"/>
                <c:pt idx="0">
                  <c:v>0</c:v>
                </c:pt>
                <c:pt idx="1">
                  <c:v>0</c:v>
                </c:pt>
                <c:pt idx="2">
                  <c:v>0</c:v>
                </c:pt>
                <c:pt idx="3">
                  <c:v>0</c:v>
                </c:pt>
                <c:pt idx="4">
                  <c:v>0</c:v>
                </c:pt>
                <c:pt idx="5">
                  <c:v>0</c:v>
                </c:pt>
                <c:pt idx="6">
                  <c:v>0</c:v>
                </c:pt>
                <c:pt idx="7">
                  <c:v>0</c:v>
                </c:pt>
                <c:pt idx="8">
                  <c:v>8.4749999999999996</c:v>
                </c:pt>
                <c:pt idx="9">
                  <c:v>17.657499999999999</c:v>
                </c:pt>
                <c:pt idx="10">
                  <c:v>63</c:v>
                </c:pt>
                <c:pt idx="11">
                  <c:v>63</c:v>
                </c:pt>
                <c:pt idx="12">
                  <c:v>68</c:v>
                </c:pt>
                <c:pt idx="13">
                  <c:v>36.841250000000002</c:v>
                </c:pt>
                <c:pt idx="14">
                  <c:v>60.933750000000003</c:v>
                </c:pt>
                <c:pt idx="15">
                  <c:v>63.71125</c:v>
                </c:pt>
                <c:pt idx="16">
                  <c:v>56.016249999999999</c:v>
                </c:pt>
                <c:pt idx="17">
                  <c:v>23.21</c:v>
                </c:pt>
                <c:pt idx="18">
                  <c:v>33.015000000000001</c:v>
                </c:pt>
                <c:pt idx="19">
                  <c:v>2.88</c:v>
                </c:pt>
                <c:pt idx="20">
                  <c:v>0</c:v>
                </c:pt>
                <c:pt idx="21">
                  <c:v>0</c:v>
                </c:pt>
                <c:pt idx="22">
                  <c:v>0</c:v>
                </c:pt>
                <c:pt idx="23">
                  <c:v>0</c:v>
                </c:pt>
                <c:pt idx="24">
                  <c:v>0</c:v>
                </c:pt>
                <c:pt idx="25">
                  <c:v>0</c:v>
                </c:pt>
                <c:pt idx="26">
                  <c:v>0</c:v>
                </c:pt>
                <c:pt idx="27">
                  <c:v>0</c:v>
                </c:pt>
                <c:pt idx="28">
                  <c:v>0</c:v>
                </c:pt>
                <c:pt idx="29">
                  <c:v>0</c:v>
                </c:pt>
                <c:pt idx="30">
                  <c:v>0</c:v>
                </c:pt>
                <c:pt idx="31">
                  <c:v>0</c:v>
                </c:pt>
                <c:pt idx="32">
                  <c:v>11.91625</c:v>
                </c:pt>
                <c:pt idx="33">
                  <c:v>40.052500000000002</c:v>
                </c:pt>
                <c:pt idx="34">
                  <c:v>65.564999999999998</c:v>
                </c:pt>
                <c:pt idx="35">
                  <c:v>84.498750000000001</c:v>
                </c:pt>
                <c:pt idx="36">
                  <c:v>105</c:v>
                </c:pt>
                <c:pt idx="37">
                  <c:v>108</c:v>
                </c:pt>
                <c:pt idx="38">
                  <c:v>94.817499999999995</c:v>
                </c:pt>
                <c:pt idx="39">
                  <c:v>105</c:v>
                </c:pt>
                <c:pt idx="40">
                  <c:v>89</c:v>
                </c:pt>
                <c:pt idx="41">
                  <c:v>79</c:v>
                </c:pt>
                <c:pt idx="42">
                  <c:v>7.0862499999999997</c:v>
                </c:pt>
                <c:pt idx="43">
                  <c:v>1.91625</c:v>
                </c:pt>
                <c:pt idx="44">
                  <c:v>0</c:v>
                </c:pt>
                <c:pt idx="45">
                  <c:v>0</c:v>
                </c:pt>
                <c:pt idx="46">
                  <c:v>0</c:v>
                </c:pt>
                <c:pt idx="47">
                  <c:v>0</c:v>
                </c:pt>
                <c:pt idx="48">
                  <c:v>0</c:v>
                </c:pt>
                <c:pt idx="49">
                  <c:v>0</c:v>
                </c:pt>
                <c:pt idx="50">
                  <c:v>0</c:v>
                </c:pt>
                <c:pt idx="51">
                  <c:v>0</c:v>
                </c:pt>
                <c:pt idx="52">
                  <c:v>0</c:v>
                </c:pt>
                <c:pt idx="53">
                  <c:v>0</c:v>
                </c:pt>
                <c:pt idx="54">
                  <c:v>0</c:v>
                </c:pt>
                <c:pt idx="55">
                  <c:v>0</c:v>
                </c:pt>
                <c:pt idx="56">
                  <c:v>10.512499999999999</c:v>
                </c:pt>
                <c:pt idx="57">
                  <c:v>40.96</c:v>
                </c:pt>
                <c:pt idx="58">
                  <c:v>66.782499999999999</c:v>
                </c:pt>
                <c:pt idx="59">
                  <c:v>85.123750000000001</c:v>
                </c:pt>
                <c:pt idx="60">
                  <c:v>94.87</c:v>
                </c:pt>
                <c:pt idx="61">
                  <c:v>100.61750000000001</c:v>
                </c:pt>
                <c:pt idx="62">
                  <c:v>98.318749999999994</c:v>
                </c:pt>
                <c:pt idx="63">
                  <c:v>91.447500000000005</c:v>
                </c:pt>
                <c:pt idx="64">
                  <c:v>87</c:v>
                </c:pt>
                <c:pt idx="65">
                  <c:v>56.027500000000003</c:v>
                </c:pt>
                <c:pt idx="66">
                  <c:v>27.934999999999999</c:v>
                </c:pt>
                <c:pt idx="67">
                  <c:v>5.0012499999999998</c:v>
                </c:pt>
                <c:pt idx="68">
                  <c:v>0</c:v>
                </c:pt>
                <c:pt idx="69">
                  <c:v>0</c:v>
                </c:pt>
                <c:pt idx="70">
                  <c:v>0</c:v>
                </c:pt>
                <c:pt idx="71">
                  <c:v>0</c:v>
                </c:pt>
                <c:pt idx="72">
                  <c:v>0</c:v>
                </c:pt>
                <c:pt idx="73">
                  <c:v>0</c:v>
                </c:pt>
                <c:pt idx="74">
                  <c:v>0</c:v>
                </c:pt>
                <c:pt idx="75">
                  <c:v>0</c:v>
                </c:pt>
                <c:pt idx="76">
                  <c:v>0</c:v>
                </c:pt>
                <c:pt idx="77">
                  <c:v>0</c:v>
                </c:pt>
                <c:pt idx="78">
                  <c:v>0</c:v>
                </c:pt>
                <c:pt idx="79">
                  <c:v>0</c:v>
                </c:pt>
                <c:pt idx="80">
                  <c:v>11.303750000000001</c:v>
                </c:pt>
                <c:pt idx="81">
                  <c:v>27.85</c:v>
                </c:pt>
                <c:pt idx="82">
                  <c:v>60.141249999999999</c:v>
                </c:pt>
                <c:pt idx="83">
                  <c:v>97</c:v>
                </c:pt>
                <c:pt idx="84">
                  <c:v>89.355000000000004</c:v>
                </c:pt>
                <c:pt idx="85">
                  <c:v>72</c:v>
                </c:pt>
                <c:pt idx="86">
                  <c:v>104.91625000000001</c:v>
                </c:pt>
                <c:pt idx="87">
                  <c:v>44.197499999999998</c:v>
                </c:pt>
                <c:pt idx="88">
                  <c:v>81.043750000000003</c:v>
                </c:pt>
                <c:pt idx="89">
                  <c:v>53.863750000000003</c:v>
                </c:pt>
                <c:pt idx="90">
                  <c:v>29.11375</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16.846250000000001</c:v>
                </c:pt>
                <c:pt idx="105">
                  <c:v>32.568750000000001</c:v>
                </c:pt>
                <c:pt idx="106">
                  <c:v>51.361249999999998</c:v>
                </c:pt>
                <c:pt idx="107">
                  <c:v>79</c:v>
                </c:pt>
                <c:pt idx="108">
                  <c:v>82.204999999999998</c:v>
                </c:pt>
                <c:pt idx="109">
                  <c:v>100.04875</c:v>
                </c:pt>
                <c:pt idx="110">
                  <c:v>76</c:v>
                </c:pt>
                <c:pt idx="111">
                  <c:v>64.81</c:v>
                </c:pt>
                <c:pt idx="112">
                  <c:v>75.911249999999995</c:v>
                </c:pt>
                <c:pt idx="113">
                  <c:v>5.8412499999999996</c:v>
                </c:pt>
                <c:pt idx="114">
                  <c:v>9.86</c:v>
                </c:pt>
                <c:pt idx="115">
                  <c:v>4.7012499999999999</c:v>
                </c:pt>
                <c:pt idx="116">
                  <c:v>0</c:v>
                </c:pt>
                <c:pt idx="117">
                  <c:v>0</c:v>
                </c:pt>
                <c:pt idx="118">
                  <c:v>0</c:v>
                </c:pt>
                <c:pt idx="119">
                  <c:v>0</c:v>
                </c:pt>
                <c:pt idx="120">
                  <c:v>0</c:v>
                </c:pt>
                <c:pt idx="121">
                  <c:v>0</c:v>
                </c:pt>
                <c:pt idx="122">
                  <c:v>0</c:v>
                </c:pt>
                <c:pt idx="123">
                  <c:v>0</c:v>
                </c:pt>
                <c:pt idx="124">
                  <c:v>0</c:v>
                </c:pt>
                <c:pt idx="125">
                  <c:v>0</c:v>
                </c:pt>
                <c:pt idx="126">
                  <c:v>0</c:v>
                </c:pt>
                <c:pt idx="127">
                  <c:v>0</c:v>
                </c:pt>
                <c:pt idx="128">
                  <c:v>13.87</c:v>
                </c:pt>
                <c:pt idx="129">
                  <c:v>42.557499999999997</c:v>
                </c:pt>
                <c:pt idx="130">
                  <c:v>79</c:v>
                </c:pt>
                <c:pt idx="131">
                  <c:v>81.876249999999999</c:v>
                </c:pt>
                <c:pt idx="132">
                  <c:v>100.90125</c:v>
                </c:pt>
                <c:pt idx="133">
                  <c:v>104.62625</c:v>
                </c:pt>
                <c:pt idx="134">
                  <c:v>101.13500000000001</c:v>
                </c:pt>
                <c:pt idx="135">
                  <c:v>96.06</c:v>
                </c:pt>
                <c:pt idx="136">
                  <c:v>81.260000000000005</c:v>
                </c:pt>
                <c:pt idx="137">
                  <c:v>40.797499999999999</c:v>
                </c:pt>
                <c:pt idx="138">
                  <c:v>29.145</c:v>
                </c:pt>
                <c:pt idx="139">
                  <c:v>3.8287499999999999</c:v>
                </c:pt>
                <c:pt idx="140">
                  <c:v>0</c:v>
                </c:pt>
                <c:pt idx="141">
                  <c:v>0</c:v>
                </c:pt>
                <c:pt idx="142">
                  <c:v>0</c:v>
                </c:pt>
                <c:pt idx="143">
                  <c:v>0</c:v>
                </c:pt>
                <c:pt idx="144">
                  <c:v>0</c:v>
                </c:pt>
                <c:pt idx="145">
                  <c:v>0</c:v>
                </c:pt>
                <c:pt idx="146">
                  <c:v>0</c:v>
                </c:pt>
                <c:pt idx="147">
                  <c:v>0</c:v>
                </c:pt>
                <c:pt idx="148">
                  <c:v>0</c:v>
                </c:pt>
                <c:pt idx="149">
                  <c:v>0</c:v>
                </c:pt>
                <c:pt idx="150">
                  <c:v>0</c:v>
                </c:pt>
                <c:pt idx="151">
                  <c:v>0.3775</c:v>
                </c:pt>
                <c:pt idx="152">
                  <c:v>12.41375</c:v>
                </c:pt>
                <c:pt idx="153">
                  <c:v>44.553750000000001</c:v>
                </c:pt>
                <c:pt idx="154">
                  <c:v>65.832499999999996</c:v>
                </c:pt>
                <c:pt idx="155">
                  <c:v>86.296250000000001</c:v>
                </c:pt>
                <c:pt idx="156">
                  <c:v>107</c:v>
                </c:pt>
                <c:pt idx="157">
                  <c:v>34.157499999999999</c:v>
                </c:pt>
                <c:pt idx="158">
                  <c:v>83.605000000000004</c:v>
                </c:pt>
                <c:pt idx="159">
                  <c:v>96.963750000000005</c:v>
                </c:pt>
                <c:pt idx="160">
                  <c:v>65.438749999999999</c:v>
                </c:pt>
                <c:pt idx="161">
                  <c:v>8.1850000000000005</c:v>
                </c:pt>
                <c:pt idx="162">
                  <c:v>7.5262500000000001</c:v>
                </c:pt>
                <c:pt idx="163">
                  <c:v>1.7024999999999999</c:v>
                </c:pt>
                <c:pt idx="164">
                  <c:v>0</c:v>
                </c:pt>
                <c:pt idx="165">
                  <c:v>0</c:v>
                </c:pt>
                <c:pt idx="166">
                  <c:v>0</c:v>
                </c:pt>
                <c:pt idx="167">
                  <c:v>0</c:v>
                </c:pt>
              </c:numCache>
            </c:numRef>
          </c:val>
          <c:extLst>
            <c:ext xmlns:c16="http://schemas.microsoft.com/office/drawing/2014/chart" uri="{C3380CC4-5D6E-409C-BE32-E72D297353CC}">
              <c16:uniqueId val="{00000000-A287-4F25-B2DC-A7ADE37E0617}"/>
            </c:ext>
          </c:extLst>
        </c:ser>
        <c:ser>
          <c:idx val="2"/>
          <c:order val="2"/>
          <c:tx>
            <c:strRef>
              <c:f>Sheet1!$E$1</c:f>
              <c:strCache>
                <c:ptCount val="1"/>
                <c:pt idx="0">
                  <c:v>储能充电(MW)</c:v>
                </c:pt>
              </c:strCache>
            </c:strRef>
          </c:tx>
          <c:spPr>
            <a:solidFill>
              <a:srgbClr val="CCFFCC"/>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Sheet1!$E$2:$E$169</c:f>
              <c:numCache>
                <c:formatCode>General</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24.020440300000001</c:v>
                </c:pt>
                <c:pt idx="37">
                  <c:v>17.794088250000001</c:v>
                </c:pt>
                <c:pt idx="38">
                  <c:v>9.9783908593180701</c:v>
                </c:pt>
                <c:pt idx="39">
                  <c:v>7</c:v>
                </c:pt>
                <c:pt idx="40">
                  <c:v>12</c:v>
                </c:pt>
                <c:pt idx="41">
                  <c:v>0</c:v>
                </c:pt>
                <c:pt idx="42">
                  <c:v>0</c:v>
                </c:pt>
                <c:pt idx="43">
                  <c:v>0</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14.482434599999999</c:v>
                </c:pt>
                <c:pt idx="60">
                  <c:v>23.74397415</c:v>
                </c:pt>
                <c:pt idx="61">
                  <c:v>29.433510850000001</c:v>
                </c:pt>
                <c:pt idx="62">
                  <c:v>8.3400804000000193</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6.93130735</c:v>
                </c:pt>
                <c:pt idx="84">
                  <c:v>18.135652950000001</c:v>
                </c:pt>
                <c:pt idx="85">
                  <c:v>0</c:v>
                </c:pt>
                <c:pt idx="86">
                  <c:v>13.9177854</c:v>
                </c:pt>
                <c:pt idx="87">
                  <c:v>0</c:v>
                </c:pt>
                <c:pt idx="88">
                  <c:v>11.566103699999999</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12.37645275</c:v>
                </c:pt>
                <c:pt idx="109">
                  <c:v>29.624064700000002</c:v>
                </c:pt>
                <c:pt idx="110">
                  <c:v>0</c:v>
                </c:pt>
                <c:pt idx="111">
                  <c:v>0</c:v>
                </c:pt>
                <c:pt idx="112">
                  <c:v>7.1315473999999899</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12.663906600000001</c:v>
                </c:pt>
                <c:pt idx="132">
                  <c:v>11.03097955</c:v>
                </c:pt>
                <c:pt idx="133">
                  <c:v>30.604844700000001</c:v>
                </c:pt>
                <c:pt idx="134">
                  <c:v>1.70026915</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6.1137318499999997</c:v>
                </c:pt>
                <c:pt idx="156">
                  <c:v>10.5021077</c:v>
                </c:pt>
                <c:pt idx="157">
                  <c:v>0</c:v>
                </c:pt>
                <c:pt idx="158">
                  <c:v>3.6918997</c:v>
                </c:pt>
                <c:pt idx="159">
                  <c:v>15.38904355</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1-A287-4F25-B2DC-A7ADE37E0617}"/>
            </c:ext>
          </c:extLst>
        </c:ser>
        <c:ser>
          <c:idx val="3"/>
          <c:order val="3"/>
          <c:tx>
            <c:strRef>
              <c:f>Sheet1!$F$1</c:f>
              <c:strCache>
                <c:ptCount val="1"/>
                <c:pt idx="0">
                  <c:v>储能放电(MW)</c:v>
                </c:pt>
              </c:strCache>
            </c:strRef>
          </c:tx>
          <c:spPr>
            <a:solidFill>
              <a:srgbClr val="70AD47"/>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Sheet1!$F$2:$F$169</c:f>
              <c:numCache>
                <c:formatCode>General</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21.262119500000001</c:v>
                </c:pt>
                <c:pt idx="43">
                  <c:v>19.457185364815398</c:v>
                </c:pt>
                <c:pt idx="44">
                  <c:v>9.1710709587150099</c:v>
                </c:pt>
                <c:pt idx="45">
                  <c:v>6.9171373999999997</c:v>
                </c:pt>
                <c:pt idx="46">
                  <c:v>0.1806962807376</c:v>
                </c:pt>
                <c:pt idx="47">
                  <c:v>4.1464122391481296E-3</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6.8206235</c:v>
                </c:pt>
                <c:pt idx="66">
                  <c:v>20.859679</c:v>
                </c:pt>
                <c:pt idx="67">
                  <c:v>23.917308009175599</c:v>
                </c:pt>
                <c:pt idx="68">
                  <c:v>12.4137506020763</c:v>
                </c:pt>
                <c:pt idx="69">
                  <c:v>6.9363096000000004</c:v>
                </c:pt>
                <c:pt idx="70">
                  <c:v>2.6153094151995302</c:v>
                </c:pt>
                <c:pt idx="71">
                  <c:v>3.6215093688808202E-2</c:v>
                </c:pt>
                <c:pt idx="72">
                  <c:v>7.8728464540844801E-4</c:v>
                </c:pt>
                <c:pt idx="73">
                  <c:v>1.7114883597457699E-5</c:v>
                </c:pt>
                <c:pt idx="74">
                  <c:v>3.7206268643785702E-7</c:v>
                </c:pt>
                <c:pt idx="75">
                  <c:v>8.5172899844110394E-9</c:v>
                </c:pt>
                <c:pt idx="76">
                  <c:v>0</c:v>
                </c:pt>
                <c:pt idx="77">
                  <c:v>0</c:v>
                </c:pt>
                <c:pt idx="78">
                  <c:v>0</c:v>
                </c:pt>
                <c:pt idx="79">
                  <c:v>0</c:v>
                </c:pt>
                <c:pt idx="80">
                  <c:v>0</c:v>
                </c:pt>
                <c:pt idx="81">
                  <c:v>0</c:v>
                </c:pt>
                <c:pt idx="82">
                  <c:v>0</c:v>
                </c:pt>
                <c:pt idx="83">
                  <c:v>0</c:v>
                </c:pt>
                <c:pt idx="84">
                  <c:v>0</c:v>
                </c:pt>
                <c:pt idx="85">
                  <c:v>3.8804572786735201</c:v>
                </c:pt>
                <c:pt idx="86">
                  <c:v>0</c:v>
                </c:pt>
                <c:pt idx="87">
                  <c:v>0</c:v>
                </c:pt>
                <c:pt idx="88">
                  <c:v>0</c:v>
                </c:pt>
                <c:pt idx="89">
                  <c:v>6.9084414098434701</c:v>
                </c:pt>
                <c:pt idx="90">
                  <c:v>15.260139221809499</c:v>
                </c:pt>
                <c:pt idx="91">
                  <c:v>17.514353097595698</c:v>
                </c:pt>
                <c:pt idx="92">
                  <c:v>7.7685479388591903</c:v>
                </c:pt>
                <c:pt idx="93">
                  <c:v>6.23439037893022</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1.0823782689213901</c:v>
                </c:pt>
                <c:pt idx="112">
                  <c:v>0</c:v>
                </c:pt>
                <c:pt idx="113">
                  <c:v>19.481125531499799</c:v>
                </c:pt>
                <c:pt idx="114">
                  <c:v>8.8809332698922905</c:v>
                </c:pt>
                <c:pt idx="115">
                  <c:v>6.3275594999999996</c:v>
                </c:pt>
                <c:pt idx="116">
                  <c:v>3.3269489705471802</c:v>
                </c:pt>
                <c:pt idx="117">
                  <c:v>7.23249776205908E-2</c:v>
                </c:pt>
                <c:pt idx="118">
                  <c:v>1.57228212218641E-3</c:v>
                </c:pt>
                <c:pt idx="119">
                  <c:v>3.4180046135645598E-5</c:v>
                </c:pt>
                <c:pt idx="120">
                  <c:v>7.8432473138434499E-7</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13.810482500000001</c:v>
                </c:pt>
                <c:pt idx="138">
                  <c:v>19.0177262480486</c:v>
                </c:pt>
                <c:pt idx="139">
                  <c:v>21.308151771408198</c:v>
                </c:pt>
                <c:pt idx="140">
                  <c:v>10.739394176822101</c:v>
                </c:pt>
                <c:pt idx="141">
                  <c:v>6.8184724000000001</c:v>
                </c:pt>
                <c:pt idx="142">
                  <c:v>1.8643430579879201</c:v>
                </c:pt>
                <c:pt idx="143">
                  <c:v>4.0529196912780598E-2</c:v>
                </c:pt>
                <c:pt idx="144">
                  <c:v>9.3001780355450603E-4</c:v>
                </c:pt>
                <c:pt idx="145">
                  <c:v>0</c:v>
                </c:pt>
                <c:pt idx="146">
                  <c:v>0</c:v>
                </c:pt>
                <c:pt idx="147">
                  <c:v>0</c:v>
                </c:pt>
                <c:pt idx="148">
                  <c:v>0</c:v>
                </c:pt>
                <c:pt idx="149">
                  <c:v>0</c:v>
                </c:pt>
                <c:pt idx="150">
                  <c:v>0</c:v>
                </c:pt>
                <c:pt idx="151">
                  <c:v>0</c:v>
                </c:pt>
                <c:pt idx="152">
                  <c:v>0</c:v>
                </c:pt>
                <c:pt idx="153">
                  <c:v>0</c:v>
                </c:pt>
                <c:pt idx="154">
                  <c:v>0</c:v>
                </c:pt>
                <c:pt idx="155">
                  <c:v>0</c:v>
                </c:pt>
                <c:pt idx="156">
                  <c:v>0</c:v>
                </c:pt>
                <c:pt idx="157">
                  <c:v>10.0693612722685</c:v>
                </c:pt>
                <c:pt idx="158">
                  <c:v>0</c:v>
                </c:pt>
                <c:pt idx="159">
                  <c:v>0</c:v>
                </c:pt>
                <c:pt idx="160">
                  <c:v>2.4114119999999999</c:v>
                </c:pt>
                <c:pt idx="161">
                  <c:v>30.918326731582201</c:v>
                </c:pt>
                <c:pt idx="162">
                  <c:v>15.1949022667362</c:v>
                </c:pt>
                <c:pt idx="163">
                  <c:v>8.0489667081015099</c:v>
                </c:pt>
                <c:pt idx="164">
                  <c:v>6.5185328165005103</c:v>
                </c:pt>
                <c:pt idx="165">
                  <c:v>0.141707235141315</c:v>
                </c:pt>
                <c:pt idx="166">
                  <c:v>3.0805920682901401E-3</c:v>
                </c:pt>
                <c:pt idx="167">
                  <c:v>6.6969392788607306E-5</c:v>
                </c:pt>
              </c:numCache>
            </c:numRef>
          </c:val>
          <c:extLst>
            <c:ext xmlns:c16="http://schemas.microsoft.com/office/drawing/2014/chart" uri="{C3380CC4-5D6E-409C-BE32-E72D297353CC}">
              <c16:uniqueId val="{00000002-A287-4F25-B2DC-A7ADE37E0617}"/>
            </c:ext>
          </c:extLst>
        </c:ser>
        <c:ser>
          <c:idx val="4"/>
          <c:order val="4"/>
          <c:tx>
            <c:strRef>
              <c:f>Sheet1!$G$1</c:f>
              <c:strCache>
                <c:ptCount val="1"/>
                <c:pt idx="0">
                  <c:v>外电网购电(MW)</c:v>
                </c:pt>
              </c:strCache>
            </c:strRef>
          </c:tx>
          <c:spPr>
            <a:solidFill>
              <a:srgbClr val="FFCCCC"/>
            </a:solidFill>
            <a:ln>
              <a:noFill/>
            </a:ln>
            <a:effectLst/>
          </c:spP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Sheet1!$G$2:$G$169</c:f>
              <c:numCache>
                <c:formatCode>General</c:formatCode>
                <c:ptCount val="168"/>
                <c:pt idx="0">
                  <c:v>66.623244999999997</c:v>
                </c:pt>
                <c:pt idx="1">
                  <c:v>66.389481000000004</c:v>
                </c:pt>
                <c:pt idx="2">
                  <c:v>66.107742000000002</c:v>
                </c:pt>
                <c:pt idx="3">
                  <c:v>66.125068999999996</c:v>
                </c:pt>
                <c:pt idx="4">
                  <c:v>65.987601999999995</c:v>
                </c:pt>
                <c:pt idx="5">
                  <c:v>65.688125999999997</c:v>
                </c:pt>
                <c:pt idx="6">
                  <c:v>65.587761</c:v>
                </c:pt>
                <c:pt idx="7">
                  <c:v>66.177498</c:v>
                </c:pt>
                <c:pt idx="8">
                  <c:v>59.344938999999997</c:v>
                </c:pt>
                <c:pt idx="9">
                  <c:v>50.616745999999999</c:v>
                </c:pt>
                <c:pt idx="10">
                  <c:v>6.0754849999999996</c:v>
                </c:pt>
                <c:pt idx="11">
                  <c:v>6.1497729999999997</c:v>
                </c:pt>
                <c:pt idx="12">
                  <c:v>1.57920799999999</c:v>
                </c:pt>
                <c:pt idx="13">
                  <c:v>32.147450999999997</c:v>
                </c:pt>
                <c:pt idx="14">
                  <c:v>7.8575249999999999</c:v>
                </c:pt>
                <c:pt idx="15">
                  <c:v>5.8185279999999899</c:v>
                </c:pt>
                <c:pt idx="16">
                  <c:v>13.44101</c:v>
                </c:pt>
                <c:pt idx="17">
                  <c:v>46.368758</c:v>
                </c:pt>
                <c:pt idx="18">
                  <c:v>36.972183000000001</c:v>
                </c:pt>
                <c:pt idx="19">
                  <c:v>64.637876000000006</c:v>
                </c:pt>
                <c:pt idx="20">
                  <c:v>68.141707999999994</c:v>
                </c:pt>
                <c:pt idx="21">
                  <c:v>67.861305000000002</c:v>
                </c:pt>
                <c:pt idx="22">
                  <c:v>67.784797999999995</c:v>
                </c:pt>
                <c:pt idx="23">
                  <c:v>67.305428000000006</c:v>
                </c:pt>
                <c:pt idx="24">
                  <c:v>66.780861000000002</c:v>
                </c:pt>
                <c:pt idx="25">
                  <c:v>66.746673999999999</c:v>
                </c:pt>
                <c:pt idx="26">
                  <c:v>66.706160999999994</c:v>
                </c:pt>
                <c:pt idx="27">
                  <c:v>66.267882999999998</c:v>
                </c:pt>
                <c:pt idx="28">
                  <c:v>65.880699000000007</c:v>
                </c:pt>
                <c:pt idx="29">
                  <c:v>66.284842999999995</c:v>
                </c:pt>
                <c:pt idx="30">
                  <c:v>66.207274999999996</c:v>
                </c:pt>
                <c:pt idx="31">
                  <c:v>66.972260000000006</c:v>
                </c:pt>
                <c:pt idx="32">
                  <c:v>56.101953999999999</c:v>
                </c:pt>
                <c:pt idx="33">
                  <c:v>29.185559999999999</c:v>
                </c:pt>
                <c:pt idx="34">
                  <c:v>3.83604700000001</c:v>
                </c:pt>
                <c:pt idx="35">
                  <c:v>0</c:v>
                </c:pt>
                <c:pt idx="36">
                  <c:v>0</c:v>
                </c:pt>
                <c:pt idx="37">
                  <c:v>0</c:v>
                </c:pt>
                <c:pt idx="38">
                  <c:v>0</c:v>
                </c:pt>
                <c:pt idx="39">
                  <c:v>0</c:v>
                </c:pt>
                <c:pt idx="40">
                  <c:v>0</c:v>
                </c:pt>
                <c:pt idx="41">
                  <c:v>0</c:v>
                </c:pt>
                <c:pt idx="42">
                  <c:v>41.262119499999997</c:v>
                </c:pt>
                <c:pt idx="43">
                  <c:v>47.342171635184599</c:v>
                </c:pt>
                <c:pt idx="44">
                  <c:v>59.581248041285001</c:v>
                </c:pt>
                <c:pt idx="45">
                  <c:v>61.874236600000003</c:v>
                </c:pt>
                <c:pt idx="46">
                  <c:v>68.441518719262405</c:v>
                </c:pt>
                <c:pt idx="47">
                  <c:v>67.773967587760893</c:v>
                </c:pt>
                <c:pt idx="48">
                  <c:v>67.274383999999998</c:v>
                </c:pt>
                <c:pt idx="49">
                  <c:v>67.513885000000002</c:v>
                </c:pt>
                <c:pt idx="50">
                  <c:v>67.149208000000002</c:v>
                </c:pt>
                <c:pt idx="51">
                  <c:v>66.806800999999993</c:v>
                </c:pt>
                <c:pt idx="52">
                  <c:v>66.731583000000001</c:v>
                </c:pt>
                <c:pt idx="53">
                  <c:v>66.689728000000002</c:v>
                </c:pt>
                <c:pt idx="54">
                  <c:v>66.614922000000007</c:v>
                </c:pt>
                <c:pt idx="55">
                  <c:v>67.428016999999997</c:v>
                </c:pt>
                <c:pt idx="56">
                  <c:v>58.166798</c:v>
                </c:pt>
                <c:pt idx="57">
                  <c:v>28.467734</c:v>
                </c:pt>
                <c:pt idx="58">
                  <c:v>2.5973069999999998</c:v>
                </c:pt>
                <c:pt idx="59">
                  <c:v>0</c:v>
                </c:pt>
                <c:pt idx="60">
                  <c:v>0</c:v>
                </c:pt>
                <c:pt idx="61">
                  <c:v>0</c:v>
                </c:pt>
                <c:pt idx="62">
                  <c:v>0</c:v>
                </c:pt>
                <c:pt idx="63">
                  <c:v>0</c:v>
                </c:pt>
                <c:pt idx="64">
                  <c:v>0</c:v>
                </c:pt>
                <c:pt idx="65">
                  <c:v>6.8206235</c:v>
                </c:pt>
                <c:pt idx="66">
                  <c:v>20.859679</c:v>
                </c:pt>
                <c:pt idx="67">
                  <c:v>39.973714990824398</c:v>
                </c:pt>
                <c:pt idx="68">
                  <c:v>56.6360463979237</c:v>
                </c:pt>
                <c:pt idx="69">
                  <c:v>62.2680364</c:v>
                </c:pt>
                <c:pt idx="70">
                  <c:v>65.866418584800499</c:v>
                </c:pt>
                <c:pt idx="71">
                  <c:v>67.631028906311201</c:v>
                </c:pt>
                <c:pt idx="72">
                  <c:v>67.490095715354599</c:v>
                </c:pt>
                <c:pt idx="73">
                  <c:v>66.9012048851164</c:v>
                </c:pt>
                <c:pt idx="74">
                  <c:v>67.212523627937301</c:v>
                </c:pt>
                <c:pt idx="75">
                  <c:v>66.946586991482704</c:v>
                </c:pt>
                <c:pt idx="76">
                  <c:v>66.712181000000001</c:v>
                </c:pt>
                <c:pt idx="77">
                  <c:v>66.591437999999997</c:v>
                </c:pt>
                <c:pt idx="78">
                  <c:v>66.879317999999998</c:v>
                </c:pt>
                <c:pt idx="79">
                  <c:v>66.840096000000003</c:v>
                </c:pt>
                <c:pt idx="80">
                  <c:v>57.570456999999998</c:v>
                </c:pt>
                <c:pt idx="81">
                  <c:v>41.113554000000001</c:v>
                </c:pt>
                <c:pt idx="82">
                  <c:v>9.8952720000000092</c:v>
                </c:pt>
                <c:pt idx="83">
                  <c:v>0</c:v>
                </c:pt>
                <c:pt idx="84">
                  <c:v>0</c:v>
                </c:pt>
                <c:pt idx="85">
                  <c:v>0</c:v>
                </c:pt>
                <c:pt idx="86">
                  <c:v>0</c:v>
                </c:pt>
                <c:pt idx="87">
                  <c:v>25.236391000000001</c:v>
                </c:pt>
                <c:pt idx="88">
                  <c:v>0</c:v>
                </c:pt>
                <c:pt idx="89">
                  <c:v>8.9347325901565302</c:v>
                </c:pt>
                <c:pt idx="90">
                  <c:v>24.926380778190499</c:v>
                </c:pt>
                <c:pt idx="91">
                  <c:v>51.080754902404301</c:v>
                </c:pt>
                <c:pt idx="92">
                  <c:v>60.901137061140801</c:v>
                </c:pt>
                <c:pt idx="93">
                  <c:v>62.142905621069801</c:v>
                </c:pt>
                <c:pt idx="94">
                  <c:v>68.332352</c:v>
                </c:pt>
                <c:pt idx="95">
                  <c:v>67.650825999999995</c:v>
                </c:pt>
                <c:pt idx="96">
                  <c:v>66.795578000000006</c:v>
                </c:pt>
                <c:pt idx="97">
                  <c:v>67.110168000000002</c:v>
                </c:pt>
                <c:pt idx="98">
                  <c:v>67.285010999999997</c:v>
                </c:pt>
                <c:pt idx="99">
                  <c:v>67.073868000000004</c:v>
                </c:pt>
                <c:pt idx="100">
                  <c:v>66.659751999999997</c:v>
                </c:pt>
                <c:pt idx="101">
                  <c:v>66.630913000000007</c:v>
                </c:pt>
                <c:pt idx="102">
                  <c:v>66.755118999999993</c:v>
                </c:pt>
                <c:pt idx="103">
                  <c:v>66.835601999999994</c:v>
                </c:pt>
                <c:pt idx="104">
                  <c:v>51.104579000000001</c:v>
                </c:pt>
                <c:pt idx="105">
                  <c:v>36.193015000000003</c:v>
                </c:pt>
                <c:pt idx="106">
                  <c:v>17.294878000000001</c:v>
                </c:pt>
                <c:pt idx="107">
                  <c:v>-9.7840880000000006</c:v>
                </c:pt>
                <c:pt idx="108">
                  <c:v>0</c:v>
                </c:pt>
                <c:pt idx="109">
                  <c:v>0</c:v>
                </c:pt>
                <c:pt idx="110">
                  <c:v>0</c:v>
                </c:pt>
                <c:pt idx="111">
                  <c:v>3.0324647310786101</c:v>
                </c:pt>
                <c:pt idx="112">
                  <c:v>0</c:v>
                </c:pt>
                <c:pt idx="113">
                  <c:v>43.255902468500203</c:v>
                </c:pt>
                <c:pt idx="114">
                  <c:v>49.659159730107703</c:v>
                </c:pt>
                <c:pt idx="115">
                  <c:v>56.948035500000003</c:v>
                </c:pt>
                <c:pt idx="116">
                  <c:v>64.281442029452805</c:v>
                </c:pt>
                <c:pt idx="117">
                  <c:v>67.009180022379397</c:v>
                </c:pt>
                <c:pt idx="118">
                  <c:v>67.196906717877795</c:v>
                </c:pt>
                <c:pt idx="119">
                  <c:v>66.658702819953902</c:v>
                </c:pt>
                <c:pt idx="120">
                  <c:v>66.488715215675299</c:v>
                </c:pt>
                <c:pt idx="121">
                  <c:v>66.546599999999998</c:v>
                </c:pt>
                <c:pt idx="122">
                  <c:v>66.618934999999993</c:v>
                </c:pt>
                <c:pt idx="123">
                  <c:v>66.160293999999993</c:v>
                </c:pt>
                <c:pt idx="124">
                  <c:v>66.473495</c:v>
                </c:pt>
                <c:pt idx="125">
                  <c:v>66.372917000000001</c:v>
                </c:pt>
                <c:pt idx="126">
                  <c:v>66.518822</c:v>
                </c:pt>
                <c:pt idx="127">
                  <c:v>66.812111000000002</c:v>
                </c:pt>
                <c:pt idx="128">
                  <c:v>53.927768</c:v>
                </c:pt>
                <c:pt idx="129">
                  <c:v>25.730098000000002</c:v>
                </c:pt>
                <c:pt idx="130">
                  <c:v>0</c:v>
                </c:pt>
                <c:pt idx="131">
                  <c:v>0</c:v>
                </c:pt>
                <c:pt idx="132">
                  <c:v>0</c:v>
                </c:pt>
                <c:pt idx="133">
                  <c:v>0</c:v>
                </c:pt>
                <c:pt idx="134">
                  <c:v>0</c:v>
                </c:pt>
                <c:pt idx="135">
                  <c:v>0</c:v>
                </c:pt>
                <c:pt idx="136">
                  <c:v>0</c:v>
                </c:pt>
                <c:pt idx="137">
                  <c:v>13.810482500000001</c:v>
                </c:pt>
                <c:pt idx="138">
                  <c:v>19.9998337519514</c:v>
                </c:pt>
                <c:pt idx="139">
                  <c:v>42.799896228591798</c:v>
                </c:pt>
                <c:pt idx="140">
                  <c:v>56.750275823177901</c:v>
                </c:pt>
                <c:pt idx="141">
                  <c:v>61.172501599999997</c:v>
                </c:pt>
                <c:pt idx="142">
                  <c:v>66.041715942012104</c:v>
                </c:pt>
                <c:pt idx="143">
                  <c:v>66.9962368030872</c:v>
                </c:pt>
                <c:pt idx="144">
                  <c:v>67.157776982196495</c:v>
                </c:pt>
                <c:pt idx="145">
                  <c:v>66.902801999999994</c:v>
                </c:pt>
                <c:pt idx="146">
                  <c:v>66.907432999999997</c:v>
                </c:pt>
                <c:pt idx="147">
                  <c:v>67.336731</c:v>
                </c:pt>
                <c:pt idx="148">
                  <c:v>66.849556000000007</c:v>
                </c:pt>
                <c:pt idx="149">
                  <c:v>66.754677000000001</c:v>
                </c:pt>
                <c:pt idx="150">
                  <c:v>66.478156999999996</c:v>
                </c:pt>
                <c:pt idx="151">
                  <c:v>67.195025000000001</c:v>
                </c:pt>
                <c:pt idx="152">
                  <c:v>56.970894000000001</c:v>
                </c:pt>
                <c:pt idx="153">
                  <c:v>25.048712999999999</c:v>
                </c:pt>
                <c:pt idx="154">
                  <c:v>4.0619400000000097</c:v>
                </c:pt>
                <c:pt idx="155">
                  <c:v>0</c:v>
                </c:pt>
                <c:pt idx="156">
                  <c:v>0</c:v>
                </c:pt>
                <c:pt idx="157">
                  <c:v>24.7639907277315</c:v>
                </c:pt>
                <c:pt idx="158">
                  <c:v>0</c:v>
                </c:pt>
                <c:pt idx="159">
                  <c:v>0</c:v>
                </c:pt>
                <c:pt idx="160">
                  <c:v>2.4114119999999999</c:v>
                </c:pt>
                <c:pt idx="161">
                  <c:v>31.434515268417801</c:v>
                </c:pt>
                <c:pt idx="162">
                  <c:v>47.128029733263801</c:v>
                </c:pt>
                <c:pt idx="163">
                  <c:v>59.060606291898502</c:v>
                </c:pt>
                <c:pt idx="164">
                  <c:v>62.294142183499503</c:v>
                </c:pt>
                <c:pt idx="165">
                  <c:v>68.559029764858707</c:v>
                </c:pt>
                <c:pt idx="166">
                  <c:v>68.285409407931695</c:v>
                </c:pt>
                <c:pt idx="167">
                  <c:v>67.544283030607204</c:v>
                </c:pt>
              </c:numCache>
            </c:numRef>
          </c:val>
          <c:extLst>
            <c:ext xmlns:c16="http://schemas.microsoft.com/office/drawing/2014/chart" uri="{C3380CC4-5D6E-409C-BE32-E72D297353CC}">
              <c16:uniqueId val="{00000003-A287-4F25-B2DC-A7ADE37E0617}"/>
            </c:ext>
          </c:extLst>
        </c:ser>
        <c:dLbls>
          <c:showLegendKey val="0"/>
          <c:showVal val="0"/>
          <c:showCatName val="0"/>
          <c:showSerName val="0"/>
          <c:showPercent val="0"/>
          <c:showBubbleSize val="0"/>
        </c:dLbls>
        <c:axId val="940976240"/>
        <c:axId val="940977880"/>
      </c:areaChart>
      <c:lineChart>
        <c:grouping val="standard"/>
        <c:varyColors val="0"/>
        <c:ser>
          <c:idx val="0"/>
          <c:order val="0"/>
          <c:tx>
            <c:strRef>
              <c:f>Sheet1!$B$1</c:f>
              <c:strCache>
                <c:ptCount val="1"/>
                <c:pt idx="0">
                  <c:v>负荷(MW)</c:v>
                </c:pt>
              </c:strCache>
            </c:strRef>
          </c:tx>
          <c:spPr>
            <a:ln w="19050" cap="rnd">
              <a:solidFill>
                <a:srgbClr val="FFC000">
                  <a:lumMod val="50000"/>
                </a:srgbClr>
              </a:solidFill>
              <a:round/>
            </a:ln>
            <a:effectLst/>
          </c:spPr>
          <c:marker>
            <c:symbol val="none"/>
          </c:marker>
          <c:cat>
            <c:strRef>
              <c:f>Sheet1!$A$2:$A$169</c:f>
              <c:strCache>
                <c:ptCount val="168"/>
                <c:pt idx="0">
                  <c:v>第100天-1小时</c:v>
                </c:pt>
                <c:pt idx="1">
                  <c:v>第100天-2小时</c:v>
                </c:pt>
                <c:pt idx="2">
                  <c:v>第100天-3小时</c:v>
                </c:pt>
                <c:pt idx="3">
                  <c:v>第100天-4小时</c:v>
                </c:pt>
                <c:pt idx="4">
                  <c:v>第100天-5小时</c:v>
                </c:pt>
                <c:pt idx="5">
                  <c:v>第100天-6小时</c:v>
                </c:pt>
                <c:pt idx="6">
                  <c:v>第100天-7小时</c:v>
                </c:pt>
                <c:pt idx="7">
                  <c:v>第100天-8小时</c:v>
                </c:pt>
                <c:pt idx="8">
                  <c:v>第100天-9小时</c:v>
                </c:pt>
                <c:pt idx="9">
                  <c:v>第100天-10小时</c:v>
                </c:pt>
                <c:pt idx="10">
                  <c:v>第100天-11小时</c:v>
                </c:pt>
                <c:pt idx="11">
                  <c:v>第100天-12小时</c:v>
                </c:pt>
                <c:pt idx="12">
                  <c:v>第100天-13小时</c:v>
                </c:pt>
                <c:pt idx="13">
                  <c:v>第100天-14小时</c:v>
                </c:pt>
                <c:pt idx="14">
                  <c:v>第100天-15小时</c:v>
                </c:pt>
                <c:pt idx="15">
                  <c:v>第100天-16小时</c:v>
                </c:pt>
                <c:pt idx="16">
                  <c:v>第100天-17小时</c:v>
                </c:pt>
                <c:pt idx="17">
                  <c:v>第100天-18小时</c:v>
                </c:pt>
                <c:pt idx="18">
                  <c:v>第100天-19小时</c:v>
                </c:pt>
                <c:pt idx="19">
                  <c:v>第100天-20小时</c:v>
                </c:pt>
                <c:pt idx="20">
                  <c:v>第100天-21小时</c:v>
                </c:pt>
                <c:pt idx="21">
                  <c:v>第100天-22小时</c:v>
                </c:pt>
                <c:pt idx="22">
                  <c:v>第100天-23小时</c:v>
                </c:pt>
                <c:pt idx="23">
                  <c:v>第100天-24小时</c:v>
                </c:pt>
                <c:pt idx="24">
                  <c:v>第101天-1小时</c:v>
                </c:pt>
                <c:pt idx="25">
                  <c:v>第101天-2小时</c:v>
                </c:pt>
                <c:pt idx="26">
                  <c:v>第101天-3小时</c:v>
                </c:pt>
                <c:pt idx="27">
                  <c:v>第101天-4小时</c:v>
                </c:pt>
                <c:pt idx="28">
                  <c:v>第101天-5小时</c:v>
                </c:pt>
                <c:pt idx="29">
                  <c:v>第101天-6小时</c:v>
                </c:pt>
                <c:pt idx="30">
                  <c:v>第101天-7小时</c:v>
                </c:pt>
                <c:pt idx="31">
                  <c:v>第101天-8小时</c:v>
                </c:pt>
                <c:pt idx="32">
                  <c:v>第101天-9小时</c:v>
                </c:pt>
                <c:pt idx="33">
                  <c:v>第101天-10小时</c:v>
                </c:pt>
                <c:pt idx="34">
                  <c:v>第101天-11小时</c:v>
                </c:pt>
                <c:pt idx="35">
                  <c:v>第101天-12小时</c:v>
                </c:pt>
                <c:pt idx="36">
                  <c:v>第101天-13小时</c:v>
                </c:pt>
                <c:pt idx="37">
                  <c:v>第101天-14小时</c:v>
                </c:pt>
                <c:pt idx="38">
                  <c:v>第101天-15小时</c:v>
                </c:pt>
                <c:pt idx="39">
                  <c:v>第101天-16小时</c:v>
                </c:pt>
                <c:pt idx="40">
                  <c:v>第101天-17小时</c:v>
                </c:pt>
                <c:pt idx="41">
                  <c:v>第101天-18小时</c:v>
                </c:pt>
                <c:pt idx="42">
                  <c:v>第101天-19小时</c:v>
                </c:pt>
                <c:pt idx="43">
                  <c:v>第101天-20小时</c:v>
                </c:pt>
                <c:pt idx="44">
                  <c:v>第101天-21小时</c:v>
                </c:pt>
                <c:pt idx="45">
                  <c:v>第101天-22小时</c:v>
                </c:pt>
                <c:pt idx="46">
                  <c:v>第101天-23小时</c:v>
                </c:pt>
                <c:pt idx="47">
                  <c:v>第101天-24小时</c:v>
                </c:pt>
                <c:pt idx="48">
                  <c:v>第102天-1小时</c:v>
                </c:pt>
                <c:pt idx="49">
                  <c:v>第102天-2小时</c:v>
                </c:pt>
                <c:pt idx="50">
                  <c:v>第102天-3小时</c:v>
                </c:pt>
                <c:pt idx="51">
                  <c:v>第102天-4小时</c:v>
                </c:pt>
                <c:pt idx="52">
                  <c:v>第102天-5小时</c:v>
                </c:pt>
                <c:pt idx="53">
                  <c:v>第102天-6小时</c:v>
                </c:pt>
                <c:pt idx="54">
                  <c:v>第102天-7小时</c:v>
                </c:pt>
                <c:pt idx="55">
                  <c:v>第102天-8小时</c:v>
                </c:pt>
                <c:pt idx="56">
                  <c:v>第102天-9小时</c:v>
                </c:pt>
                <c:pt idx="57">
                  <c:v>第102天-10小时</c:v>
                </c:pt>
                <c:pt idx="58">
                  <c:v>第102天-11小时</c:v>
                </c:pt>
                <c:pt idx="59">
                  <c:v>第102天-12小时</c:v>
                </c:pt>
                <c:pt idx="60">
                  <c:v>第102天-13小时</c:v>
                </c:pt>
                <c:pt idx="61">
                  <c:v>第102天-14小时</c:v>
                </c:pt>
                <c:pt idx="62">
                  <c:v>第102天-15小时</c:v>
                </c:pt>
                <c:pt idx="63">
                  <c:v>第102天-16小时</c:v>
                </c:pt>
                <c:pt idx="64">
                  <c:v>第102天-17小时</c:v>
                </c:pt>
                <c:pt idx="65">
                  <c:v>第102天-18小时</c:v>
                </c:pt>
                <c:pt idx="66">
                  <c:v>第102天-19小时</c:v>
                </c:pt>
                <c:pt idx="67">
                  <c:v>第102天-20小时</c:v>
                </c:pt>
                <c:pt idx="68">
                  <c:v>第102天-21小时</c:v>
                </c:pt>
                <c:pt idx="69">
                  <c:v>第102天-22小时</c:v>
                </c:pt>
                <c:pt idx="70">
                  <c:v>第102天-23小时</c:v>
                </c:pt>
                <c:pt idx="71">
                  <c:v>第102天-24小时</c:v>
                </c:pt>
                <c:pt idx="72">
                  <c:v>第103天-1小时</c:v>
                </c:pt>
                <c:pt idx="73">
                  <c:v>第103天-2小时</c:v>
                </c:pt>
                <c:pt idx="74">
                  <c:v>第103天-3小时</c:v>
                </c:pt>
                <c:pt idx="75">
                  <c:v>第103天-4小时</c:v>
                </c:pt>
                <c:pt idx="76">
                  <c:v>第103天-5小时</c:v>
                </c:pt>
                <c:pt idx="77">
                  <c:v>第103天-6小时</c:v>
                </c:pt>
                <c:pt idx="78">
                  <c:v>第103天-7小时</c:v>
                </c:pt>
                <c:pt idx="79">
                  <c:v>第103天-8小时</c:v>
                </c:pt>
                <c:pt idx="80">
                  <c:v>第103天-9小时</c:v>
                </c:pt>
                <c:pt idx="81">
                  <c:v>第103天-10小时</c:v>
                </c:pt>
                <c:pt idx="82">
                  <c:v>第103天-11小时</c:v>
                </c:pt>
                <c:pt idx="83">
                  <c:v>第103天-12小时</c:v>
                </c:pt>
                <c:pt idx="84">
                  <c:v>第103天-13小时</c:v>
                </c:pt>
                <c:pt idx="85">
                  <c:v>第103天-14小时</c:v>
                </c:pt>
                <c:pt idx="86">
                  <c:v>第103天-15小时</c:v>
                </c:pt>
                <c:pt idx="87">
                  <c:v>第103天-16小时</c:v>
                </c:pt>
                <c:pt idx="88">
                  <c:v>第103天-17小时</c:v>
                </c:pt>
                <c:pt idx="89">
                  <c:v>第103天-18小时</c:v>
                </c:pt>
                <c:pt idx="90">
                  <c:v>第103天-19小时</c:v>
                </c:pt>
                <c:pt idx="91">
                  <c:v>第103天-20小时</c:v>
                </c:pt>
                <c:pt idx="92">
                  <c:v>第103天-21小时</c:v>
                </c:pt>
                <c:pt idx="93">
                  <c:v>第103天-22小时</c:v>
                </c:pt>
                <c:pt idx="94">
                  <c:v>第103天-23小时</c:v>
                </c:pt>
                <c:pt idx="95">
                  <c:v>第103天-24小时</c:v>
                </c:pt>
                <c:pt idx="96">
                  <c:v>第104天-1小时</c:v>
                </c:pt>
                <c:pt idx="97">
                  <c:v>第104天-2小时</c:v>
                </c:pt>
                <c:pt idx="98">
                  <c:v>第104天-3小时</c:v>
                </c:pt>
                <c:pt idx="99">
                  <c:v>第104天-4小时</c:v>
                </c:pt>
                <c:pt idx="100">
                  <c:v>第104天-5小时</c:v>
                </c:pt>
                <c:pt idx="101">
                  <c:v>第104天-6小时</c:v>
                </c:pt>
                <c:pt idx="102">
                  <c:v>第104天-7小时</c:v>
                </c:pt>
                <c:pt idx="103">
                  <c:v>第104天-8小时</c:v>
                </c:pt>
                <c:pt idx="104">
                  <c:v>第104天-9小时</c:v>
                </c:pt>
                <c:pt idx="105">
                  <c:v>第104天-10小时</c:v>
                </c:pt>
                <c:pt idx="106">
                  <c:v>第104天-11小时</c:v>
                </c:pt>
                <c:pt idx="107">
                  <c:v>第104天-12小时</c:v>
                </c:pt>
                <c:pt idx="108">
                  <c:v>第104天-13小时</c:v>
                </c:pt>
                <c:pt idx="109">
                  <c:v>第104天-14小时</c:v>
                </c:pt>
                <c:pt idx="110">
                  <c:v>第104天-15小时</c:v>
                </c:pt>
                <c:pt idx="111">
                  <c:v>第104天-16小时</c:v>
                </c:pt>
                <c:pt idx="112">
                  <c:v>第104天-17小时</c:v>
                </c:pt>
                <c:pt idx="113">
                  <c:v>第104天-18小时</c:v>
                </c:pt>
                <c:pt idx="114">
                  <c:v>第104天-19小时</c:v>
                </c:pt>
                <c:pt idx="115">
                  <c:v>第104天-20小时</c:v>
                </c:pt>
                <c:pt idx="116">
                  <c:v>第104天-21小时</c:v>
                </c:pt>
                <c:pt idx="117">
                  <c:v>第104天-22小时</c:v>
                </c:pt>
                <c:pt idx="118">
                  <c:v>第104天-23小时</c:v>
                </c:pt>
                <c:pt idx="119">
                  <c:v>第104天-24小时</c:v>
                </c:pt>
                <c:pt idx="120">
                  <c:v>第105天-1小时</c:v>
                </c:pt>
                <c:pt idx="121">
                  <c:v>第105天-2小时</c:v>
                </c:pt>
                <c:pt idx="122">
                  <c:v>第105天-3小时</c:v>
                </c:pt>
                <c:pt idx="123">
                  <c:v>第105天-4小时</c:v>
                </c:pt>
                <c:pt idx="124">
                  <c:v>第105天-5小时</c:v>
                </c:pt>
                <c:pt idx="125">
                  <c:v>第105天-6小时</c:v>
                </c:pt>
                <c:pt idx="126">
                  <c:v>第105天-7小时</c:v>
                </c:pt>
                <c:pt idx="127">
                  <c:v>第105天-8小时</c:v>
                </c:pt>
                <c:pt idx="128">
                  <c:v>第105天-9小时</c:v>
                </c:pt>
                <c:pt idx="129">
                  <c:v>第105天-10小时</c:v>
                </c:pt>
                <c:pt idx="130">
                  <c:v>第105天-11小时</c:v>
                </c:pt>
                <c:pt idx="131">
                  <c:v>第105天-12小时</c:v>
                </c:pt>
                <c:pt idx="132">
                  <c:v>第105天-13小时</c:v>
                </c:pt>
                <c:pt idx="133">
                  <c:v>第105天-14小时</c:v>
                </c:pt>
                <c:pt idx="134">
                  <c:v>第105天-15小时</c:v>
                </c:pt>
                <c:pt idx="135">
                  <c:v>第105天-16小时</c:v>
                </c:pt>
                <c:pt idx="136">
                  <c:v>第105天-17小时</c:v>
                </c:pt>
                <c:pt idx="137">
                  <c:v>第105天-18小时</c:v>
                </c:pt>
                <c:pt idx="138">
                  <c:v>第105天-19小时</c:v>
                </c:pt>
                <c:pt idx="139">
                  <c:v>第105天-20小时</c:v>
                </c:pt>
                <c:pt idx="140">
                  <c:v>第105天-21小时</c:v>
                </c:pt>
                <c:pt idx="141">
                  <c:v>第105天-22小时</c:v>
                </c:pt>
                <c:pt idx="142">
                  <c:v>第105天-23小时</c:v>
                </c:pt>
                <c:pt idx="143">
                  <c:v>第105天-24小时</c:v>
                </c:pt>
                <c:pt idx="144">
                  <c:v>第106天-1小时</c:v>
                </c:pt>
                <c:pt idx="145">
                  <c:v>第106天-2小时</c:v>
                </c:pt>
                <c:pt idx="146">
                  <c:v>第106天-3小时</c:v>
                </c:pt>
                <c:pt idx="147">
                  <c:v>第106天-4小时</c:v>
                </c:pt>
                <c:pt idx="148">
                  <c:v>第106天-5小时</c:v>
                </c:pt>
                <c:pt idx="149">
                  <c:v>第106天-6小时</c:v>
                </c:pt>
                <c:pt idx="150">
                  <c:v>第106天-7小时</c:v>
                </c:pt>
                <c:pt idx="151">
                  <c:v>第106天-8小时</c:v>
                </c:pt>
                <c:pt idx="152">
                  <c:v>第106天-9小时</c:v>
                </c:pt>
                <c:pt idx="153">
                  <c:v>第106天-10小时</c:v>
                </c:pt>
                <c:pt idx="154">
                  <c:v>第106天-11小时</c:v>
                </c:pt>
                <c:pt idx="155">
                  <c:v>第106天-12小时</c:v>
                </c:pt>
                <c:pt idx="156">
                  <c:v>第106天-13小时</c:v>
                </c:pt>
                <c:pt idx="157">
                  <c:v>第106天-14小时</c:v>
                </c:pt>
                <c:pt idx="158">
                  <c:v>第106天-15小时</c:v>
                </c:pt>
                <c:pt idx="159">
                  <c:v>第106天-16小时</c:v>
                </c:pt>
                <c:pt idx="160">
                  <c:v>第106天-17小时</c:v>
                </c:pt>
                <c:pt idx="161">
                  <c:v>第106天-18小时</c:v>
                </c:pt>
                <c:pt idx="162">
                  <c:v>第106天-19小时</c:v>
                </c:pt>
                <c:pt idx="163">
                  <c:v>第106天-20小时</c:v>
                </c:pt>
                <c:pt idx="164">
                  <c:v>第106天-21小时</c:v>
                </c:pt>
                <c:pt idx="165">
                  <c:v>第106天-22小时</c:v>
                </c:pt>
                <c:pt idx="166">
                  <c:v>第106天-23小时</c:v>
                </c:pt>
                <c:pt idx="167">
                  <c:v>第106天-24小时</c:v>
                </c:pt>
              </c:strCache>
            </c:strRef>
          </c:cat>
          <c:val>
            <c:numRef>
              <c:f>Sheet1!$B$2:$B$169</c:f>
              <c:numCache>
                <c:formatCode>General</c:formatCode>
                <c:ptCount val="168"/>
                <c:pt idx="0">
                  <c:v>66.623244999999997</c:v>
                </c:pt>
                <c:pt idx="1">
                  <c:v>66.389481000000004</c:v>
                </c:pt>
                <c:pt idx="2">
                  <c:v>66.107742000000002</c:v>
                </c:pt>
                <c:pt idx="3">
                  <c:v>66.125068999999996</c:v>
                </c:pt>
                <c:pt idx="4">
                  <c:v>65.987601999999995</c:v>
                </c:pt>
                <c:pt idx="5">
                  <c:v>65.688125999999997</c:v>
                </c:pt>
                <c:pt idx="6">
                  <c:v>65.587761</c:v>
                </c:pt>
                <c:pt idx="7">
                  <c:v>66.177498</c:v>
                </c:pt>
                <c:pt idx="8">
                  <c:v>67.819939000000005</c:v>
                </c:pt>
                <c:pt idx="9">
                  <c:v>68.274246000000005</c:v>
                </c:pt>
                <c:pt idx="10">
                  <c:v>69.075485</c:v>
                </c:pt>
                <c:pt idx="11">
                  <c:v>69.149772999999996</c:v>
                </c:pt>
                <c:pt idx="12">
                  <c:v>69.579207999999994</c:v>
                </c:pt>
                <c:pt idx="13">
                  <c:v>68.988701000000006</c:v>
                </c:pt>
                <c:pt idx="14">
                  <c:v>68.791274999999999</c:v>
                </c:pt>
                <c:pt idx="15">
                  <c:v>69.529777999999993</c:v>
                </c:pt>
                <c:pt idx="16">
                  <c:v>69.457260000000005</c:v>
                </c:pt>
                <c:pt idx="17">
                  <c:v>69.578757999999993</c:v>
                </c:pt>
                <c:pt idx="18">
                  <c:v>69.987183000000002</c:v>
                </c:pt>
                <c:pt idx="19">
                  <c:v>67.517876000000001</c:v>
                </c:pt>
                <c:pt idx="20">
                  <c:v>68.141707999999994</c:v>
                </c:pt>
                <c:pt idx="21">
                  <c:v>67.861305000000002</c:v>
                </c:pt>
                <c:pt idx="22">
                  <c:v>67.784797999999995</c:v>
                </c:pt>
                <c:pt idx="23">
                  <c:v>67.305428000000006</c:v>
                </c:pt>
                <c:pt idx="24">
                  <c:v>66.780861000000002</c:v>
                </c:pt>
                <c:pt idx="25">
                  <c:v>66.746673999999999</c:v>
                </c:pt>
                <c:pt idx="26">
                  <c:v>66.706160999999994</c:v>
                </c:pt>
                <c:pt idx="27">
                  <c:v>66.267882999999998</c:v>
                </c:pt>
                <c:pt idx="28">
                  <c:v>65.880699000000007</c:v>
                </c:pt>
                <c:pt idx="29">
                  <c:v>66.284842999999995</c:v>
                </c:pt>
                <c:pt idx="30">
                  <c:v>66.207274999999996</c:v>
                </c:pt>
                <c:pt idx="31">
                  <c:v>66.972260000000006</c:v>
                </c:pt>
                <c:pt idx="32">
                  <c:v>68.018203999999997</c:v>
                </c:pt>
                <c:pt idx="33">
                  <c:v>69.238060000000004</c:v>
                </c:pt>
                <c:pt idx="34">
                  <c:v>69.401047000000005</c:v>
                </c:pt>
                <c:pt idx="35">
                  <c:v>69.980864999999994</c:v>
                </c:pt>
                <c:pt idx="36">
                  <c:v>70.107826000000003</c:v>
                </c:pt>
                <c:pt idx="37">
                  <c:v>69.571815000000001</c:v>
                </c:pt>
                <c:pt idx="38">
                  <c:v>69.182097999999996</c:v>
                </c:pt>
                <c:pt idx="39">
                  <c:v>69.714821000000001</c:v>
                </c:pt>
                <c:pt idx="40">
                  <c:v>69.612862000000007</c:v>
                </c:pt>
                <c:pt idx="41">
                  <c:v>69.843322999999998</c:v>
                </c:pt>
                <c:pt idx="42">
                  <c:v>69.610489000000001</c:v>
                </c:pt>
                <c:pt idx="43">
                  <c:v>68.715607000000006</c:v>
                </c:pt>
                <c:pt idx="44">
                  <c:v>68.752319</c:v>
                </c:pt>
                <c:pt idx="45">
                  <c:v>68.791374000000005</c:v>
                </c:pt>
                <c:pt idx="46">
                  <c:v>68.622214999999997</c:v>
                </c:pt>
                <c:pt idx="47">
                  <c:v>67.778114000000002</c:v>
                </c:pt>
                <c:pt idx="48">
                  <c:v>67.274383999999998</c:v>
                </c:pt>
                <c:pt idx="49">
                  <c:v>67.513885000000002</c:v>
                </c:pt>
                <c:pt idx="50">
                  <c:v>67.149208000000002</c:v>
                </c:pt>
                <c:pt idx="51">
                  <c:v>66.806800999999993</c:v>
                </c:pt>
                <c:pt idx="52">
                  <c:v>66.731583000000001</c:v>
                </c:pt>
                <c:pt idx="53">
                  <c:v>66.689728000000002</c:v>
                </c:pt>
                <c:pt idx="54">
                  <c:v>66.614922000000007</c:v>
                </c:pt>
                <c:pt idx="55">
                  <c:v>67.428016999999997</c:v>
                </c:pt>
                <c:pt idx="56">
                  <c:v>68.679298000000003</c:v>
                </c:pt>
                <c:pt idx="57">
                  <c:v>69.427734000000001</c:v>
                </c:pt>
                <c:pt idx="58">
                  <c:v>69.379807</c:v>
                </c:pt>
                <c:pt idx="59">
                  <c:v>69.879081999999997</c:v>
                </c:pt>
                <c:pt idx="60">
                  <c:v>69.876343000000006</c:v>
                </c:pt>
                <c:pt idx="61">
                  <c:v>69.634856999999997</c:v>
                </c:pt>
                <c:pt idx="62">
                  <c:v>69.140663000000004</c:v>
                </c:pt>
                <c:pt idx="63">
                  <c:v>68.923805000000002</c:v>
                </c:pt>
                <c:pt idx="64">
                  <c:v>69.397216999999998</c:v>
                </c:pt>
                <c:pt idx="65">
                  <c:v>69.668746999999996</c:v>
                </c:pt>
                <c:pt idx="66">
                  <c:v>69.654358000000002</c:v>
                </c:pt>
                <c:pt idx="67">
                  <c:v>68.892273000000003</c:v>
                </c:pt>
                <c:pt idx="68">
                  <c:v>69.049796999999998</c:v>
                </c:pt>
                <c:pt idx="69">
                  <c:v>69.204346000000001</c:v>
                </c:pt>
                <c:pt idx="70">
                  <c:v>68.481728000000004</c:v>
                </c:pt>
                <c:pt idx="71">
                  <c:v>67.667243999999997</c:v>
                </c:pt>
                <c:pt idx="72">
                  <c:v>67.490882999999997</c:v>
                </c:pt>
                <c:pt idx="73">
                  <c:v>66.901222000000004</c:v>
                </c:pt>
                <c:pt idx="74">
                  <c:v>67.212524000000002</c:v>
                </c:pt>
                <c:pt idx="75">
                  <c:v>66.946586999999994</c:v>
                </c:pt>
                <c:pt idx="76">
                  <c:v>66.712181000000001</c:v>
                </c:pt>
                <c:pt idx="77">
                  <c:v>66.591437999999997</c:v>
                </c:pt>
                <c:pt idx="78">
                  <c:v>66.879317999999998</c:v>
                </c:pt>
                <c:pt idx="79">
                  <c:v>66.840096000000003</c:v>
                </c:pt>
                <c:pt idx="80">
                  <c:v>68.874206999999998</c:v>
                </c:pt>
                <c:pt idx="81">
                  <c:v>68.963554000000002</c:v>
                </c:pt>
                <c:pt idx="82">
                  <c:v>70.036522000000005</c:v>
                </c:pt>
                <c:pt idx="83">
                  <c:v>70.125136999999995</c:v>
                </c:pt>
                <c:pt idx="84">
                  <c:v>70.264838999999995</c:v>
                </c:pt>
                <c:pt idx="85">
                  <c:v>69.472213999999994</c:v>
                </c:pt>
                <c:pt idx="86">
                  <c:v>69.213318000000001</c:v>
                </c:pt>
                <c:pt idx="87">
                  <c:v>69.433891000000003</c:v>
                </c:pt>
                <c:pt idx="88">
                  <c:v>68.868904000000001</c:v>
                </c:pt>
                <c:pt idx="89">
                  <c:v>69.706924000000001</c:v>
                </c:pt>
                <c:pt idx="90">
                  <c:v>69.300269999999998</c:v>
                </c:pt>
                <c:pt idx="91">
                  <c:v>68.595107999999996</c:v>
                </c:pt>
                <c:pt idx="92">
                  <c:v>68.669685000000001</c:v>
                </c:pt>
                <c:pt idx="93">
                  <c:v>68.377296000000001</c:v>
                </c:pt>
                <c:pt idx="94">
                  <c:v>68.332352</c:v>
                </c:pt>
                <c:pt idx="95">
                  <c:v>67.650825999999995</c:v>
                </c:pt>
                <c:pt idx="96">
                  <c:v>66.795578000000006</c:v>
                </c:pt>
                <c:pt idx="97">
                  <c:v>67.110168000000002</c:v>
                </c:pt>
                <c:pt idx="98">
                  <c:v>67.285010999999997</c:v>
                </c:pt>
                <c:pt idx="99">
                  <c:v>67.073868000000004</c:v>
                </c:pt>
                <c:pt idx="100">
                  <c:v>66.659751999999997</c:v>
                </c:pt>
                <c:pt idx="101">
                  <c:v>66.630913000000007</c:v>
                </c:pt>
                <c:pt idx="102">
                  <c:v>66.755118999999993</c:v>
                </c:pt>
                <c:pt idx="103">
                  <c:v>66.835601999999994</c:v>
                </c:pt>
                <c:pt idx="104">
                  <c:v>67.950828999999999</c:v>
                </c:pt>
                <c:pt idx="105">
                  <c:v>68.761764999999997</c:v>
                </c:pt>
                <c:pt idx="106">
                  <c:v>68.656127999999995</c:v>
                </c:pt>
                <c:pt idx="107">
                  <c:v>69.215912000000003</c:v>
                </c:pt>
                <c:pt idx="108">
                  <c:v>69.177154999999999</c:v>
                </c:pt>
                <c:pt idx="109">
                  <c:v>68.865523999999994</c:v>
                </c:pt>
                <c:pt idx="110">
                  <c:v>68.543587000000002</c:v>
                </c:pt>
                <c:pt idx="111">
                  <c:v>68.924842999999996</c:v>
                </c:pt>
                <c:pt idx="112">
                  <c:v>68.404358000000002</c:v>
                </c:pt>
                <c:pt idx="113">
                  <c:v>68.578277999999997</c:v>
                </c:pt>
                <c:pt idx="114">
                  <c:v>68.400092999999998</c:v>
                </c:pt>
                <c:pt idx="115">
                  <c:v>67.976844999999997</c:v>
                </c:pt>
                <c:pt idx="116">
                  <c:v>67.608390999999997</c:v>
                </c:pt>
                <c:pt idx="117">
                  <c:v>67.081505000000007</c:v>
                </c:pt>
                <c:pt idx="118">
                  <c:v>67.198479000000006</c:v>
                </c:pt>
                <c:pt idx="119">
                  <c:v>66.658737000000002</c:v>
                </c:pt>
                <c:pt idx="120">
                  <c:v>66.488715999999997</c:v>
                </c:pt>
                <c:pt idx="121">
                  <c:v>66.546599999999998</c:v>
                </c:pt>
                <c:pt idx="122">
                  <c:v>66.618934999999993</c:v>
                </c:pt>
                <c:pt idx="123">
                  <c:v>66.160293999999993</c:v>
                </c:pt>
                <c:pt idx="124">
                  <c:v>66.473495</c:v>
                </c:pt>
                <c:pt idx="125">
                  <c:v>66.372917000000001</c:v>
                </c:pt>
                <c:pt idx="126">
                  <c:v>66.518822</c:v>
                </c:pt>
                <c:pt idx="127">
                  <c:v>66.812111000000002</c:v>
                </c:pt>
                <c:pt idx="128">
                  <c:v>67.797768000000005</c:v>
                </c:pt>
                <c:pt idx="129">
                  <c:v>68.287598000000003</c:v>
                </c:pt>
                <c:pt idx="130">
                  <c:v>68.407272000000006</c:v>
                </c:pt>
                <c:pt idx="131">
                  <c:v>68.545822000000001</c:v>
                </c:pt>
                <c:pt idx="132">
                  <c:v>68.237060999999997</c:v>
                </c:pt>
                <c:pt idx="133">
                  <c:v>69.055923000000007</c:v>
                </c:pt>
                <c:pt idx="134">
                  <c:v>68.466201999999996</c:v>
                </c:pt>
                <c:pt idx="135">
                  <c:v>68.099159</c:v>
                </c:pt>
                <c:pt idx="136">
                  <c:v>69.173659999999998</c:v>
                </c:pt>
                <c:pt idx="137">
                  <c:v>68.418464999999998</c:v>
                </c:pt>
                <c:pt idx="138">
                  <c:v>68.162559999999999</c:v>
                </c:pt>
                <c:pt idx="139">
                  <c:v>67.936797999999996</c:v>
                </c:pt>
                <c:pt idx="140">
                  <c:v>67.489670000000004</c:v>
                </c:pt>
                <c:pt idx="141">
                  <c:v>67.990973999999994</c:v>
                </c:pt>
                <c:pt idx="142">
                  <c:v>67.906058999999999</c:v>
                </c:pt>
                <c:pt idx="143">
                  <c:v>67.036766</c:v>
                </c:pt>
                <c:pt idx="144">
                  <c:v>67.158707000000007</c:v>
                </c:pt>
                <c:pt idx="145">
                  <c:v>66.902801999999994</c:v>
                </c:pt>
                <c:pt idx="146">
                  <c:v>66.907432999999997</c:v>
                </c:pt>
                <c:pt idx="147">
                  <c:v>67.336731</c:v>
                </c:pt>
                <c:pt idx="148">
                  <c:v>66.849556000000007</c:v>
                </c:pt>
                <c:pt idx="149">
                  <c:v>66.754677000000001</c:v>
                </c:pt>
                <c:pt idx="150">
                  <c:v>66.478156999999996</c:v>
                </c:pt>
                <c:pt idx="151">
                  <c:v>67.572524999999999</c:v>
                </c:pt>
                <c:pt idx="152">
                  <c:v>69.384643999999994</c:v>
                </c:pt>
                <c:pt idx="153">
                  <c:v>69.602463</c:v>
                </c:pt>
                <c:pt idx="154">
                  <c:v>69.894440000000003</c:v>
                </c:pt>
                <c:pt idx="155">
                  <c:v>69.334427000000005</c:v>
                </c:pt>
                <c:pt idx="156">
                  <c:v>70.312584000000001</c:v>
                </c:pt>
                <c:pt idx="157">
                  <c:v>68.990852000000004</c:v>
                </c:pt>
                <c:pt idx="158">
                  <c:v>69.192474000000004</c:v>
                </c:pt>
                <c:pt idx="159">
                  <c:v>70.238440999999995</c:v>
                </c:pt>
                <c:pt idx="160">
                  <c:v>70.261573999999996</c:v>
                </c:pt>
                <c:pt idx="161">
                  <c:v>70.537841999999998</c:v>
                </c:pt>
                <c:pt idx="162">
                  <c:v>69.849181999999999</c:v>
                </c:pt>
                <c:pt idx="163">
                  <c:v>68.812072999999998</c:v>
                </c:pt>
                <c:pt idx="164">
                  <c:v>68.812674999999999</c:v>
                </c:pt>
                <c:pt idx="165">
                  <c:v>68.700737000000004</c:v>
                </c:pt>
                <c:pt idx="166">
                  <c:v>68.288489999999996</c:v>
                </c:pt>
                <c:pt idx="167">
                  <c:v>67.544349999999994</c:v>
                </c:pt>
              </c:numCache>
            </c:numRef>
          </c:val>
          <c:smooth val="0"/>
          <c:extLst>
            <c:ext xmlns:c16="http://schemas.microsoft.com/office/drawing/2014/chart" uri="{C3380CC4-5D6E-409C-BE32-E72D297353CC}">
              <c16:uniqueId val="{00000004-A287-4F25-B2DC-A7ADE37E0617}"/>
            </c:ext>
          </c:extLst>
        </c:ser>
        <c:dLbls>
          <c:showLegendKey val="0"/>
          <c:showVal val="0"/>
          <c:showCatName val="0"/>
          <c:showSerName val="0"/>
          <c:showPercent val="0"/>
          <c:showBubbleSize val="0"/>
        </c:dLbls>
        <c:marker val="1"/>
        <c:smooth val="0"/>
        <c:axId val="940976240"/>
        <c:axId val="940977880"/>
      </c:lineChart>
      <c:catAx>
        <c:axId val="940976240"/>
        <c:scaling>
          <c:orientation val="minMax"/>
        </c:scaling>
        <c:delete val="0"/>
        <c:axPos val="b"/>
        <c:title>
          <c:tx>
            <c:rich>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7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940977880"/>
        <c:crosses val="autoZero"/>
        <c:auto val="1"/>
        <c:lblAlgn val="ctr"/>
        <c:lblOffset val="100"/>
        <c:noMultiLvlLbl val="0"/>
      </c:catAx>
      <c:valAx>
        <c:axId val="940977880"/>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94097624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8db4ebba-4f4b-4e1d-bc12-2b1b64524846}"/>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pPr>
      <a:endParaRPr lang="zh-CN"/>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r>
              <a:rPr lang="zh-CN" altLang="en-US" sz="1000">
                <a:latin typeface="Times New Roman" panose="02020603050405020304" charset="0"/>
                <a:ea typeface="宋体" panose="02010600030101010101" charset="-122"/>
                <a:cs typeface="Times New Roman" panose="02020603050405020304" charset="0"/>
              </a:rPr>
              <a:t>一周电力电量平衡示意图</a:t>
            </a:r>
            <a:r>
              <a:rPr lang="en-US" altLang="zh-CN" sz="1000">
                <a:latin typeface="Times New Roman" panose="02020603050405020304" charset="0"/>
                <a:ea typeface="宋体" panose="02010600030101010101" charset="-122"/>
                <a:cs typeface="Times New Roman" panose="02020603050405020304" charset="0"/>
              </a:rPr>
              <a:t>--</a:t>
            </a:r>
            <a:r>
              <a:rPr lang="zh-CN" altLang="en-US" sz="1000">
                <a:latin typeface="Times New Roman" panose="02020603050405020304" charset="0"/>
                <a:ea typeface="宋体" panose="02010600030101010101" charset="-122"/>
                <a:cs typeface="Times New Roman" panose="02020603050405020304" charset="0"/>
              </a:rPr>
              <a:t>贵州风电</a:t>
            </a:r>
            <a:r>
              <a:rPr lang="en-US" altLang="zh-CN" sz="1000">
                <a:latin typeface="Times New Roman" panose="02020603050405020304" charset="0"/>
                <a:ea typeface="宋体" panose="02010600030101010101" charset="-122"/>
                <a:cs typeface="Times New Roman" panose="02020603050405020304" charset="0"/>
              </a:rPr>
              <a:t>112.84MW</a:t>
            </a:r>
            <a:endParaRPr lang="zh-CN" sz="1000">
              <a:latin typeface="Times New Roman" panose="02020603050405020304" charset="0"/>
              <a:ea typeface="宋体" panose="02010600030101010101" charset="-122"/>
              <a:cs typeface="Times New Roman" panose="02020603050405020304" charset="0"/>
            </a:endParaRPr>
          </a:p>
        </c:rich>
      </c:tx>
      <c:overlay val="0"/>
      <c:spPr>
        <a:noFill/>
        <a:ln>
          <a:noFill/>
        </a:ln>
        <a:effectLst/>
      </c:spPr>
      <c:txPr>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title>
    <c:autoTitleDeleted val="0"/>
    <c:plotArea>
      <c:layout/>
      <c:areaChart>
        <c:grouping val="stacked"/>
        <c:varyColors val="0"/>
        <c:ser>
          <c:idx val="1"/>
          <c:order val="1"/>
          <c:tx>
            <c:strRef>
              <c:f>Sheet1!$E$1</c:f>
              <c:strCache>
                <c:ptCount val="1"/>
                <c:pt idx="0">
                  <c:v>风电消纳(MW)</c:v>
                </c:pt>
              </c:strCache>
            </c:strRef>
          </c:tx>
          <c:spPr>
            <a:solidFill>
              <a:srgbClr val="5B9BD5"/>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2023/4/12 1:00</c:v>
                </c:pt>
                <c:pt idx="74">
                  <c:v>2023/4/12 2:00</c:v>
                </c:pt>
                <c:pt idx="75">
                  <c:v>2023/4/12 3:00</c:v>
                </c:pt>
                <c:pt idx="76">
                  <c:v>2023/4/12 4:00</c:v>
                </c:pt>
                <c:pt idx="77">
                  <c:v>2023/4/12 5:00</c:v>
                </c:pt>
                <c:pt idx="78">
                  <c:v>2023/4/12 6:00</c:v>
                </c:pt>
                <c:pt idx="79">
                  <c:v>2023/4/12 7:00</c:v>
                </c:pt>
                <c:pt idx="80">
                  <c:v>2023/4/12 8:00</c:v>
                </c:pt>
                <c:pt idx="81">
                  <c:v>2023/4/12 9:00</c:v>
                </c:pt>
                <c:pt idx="82">
                  <c:v>2023/4/12 10:00</c:v>
                </c:pt>
                <c:pt idx="83">
                  <c:v>2023/4/12 11:00</c:v>
                </c:pt>
                <c:pt idx="84">
                  <c:v>2023/4/12 12:00</c:v>
                </c:pt>
                <c:pt idx="85">
                  <c:v>2023/4/12 13:00</c:v>
                </c:pt>
                <c:pt idx="86">
                  <c:v>2023/4/12 14:00</c:v>
                </c:pt>
                <c:pt idx="87">
                  <c:v>2023/4/12 15:00</c:v>
                </c:pt>
                <c:pt idx="88">
                  <c:v>2023/4/12 16:00</c:v>
                </c:pt>
                <c:pt idx="89">
                  <c:v>2023/4/12 17:00</c:v>
                </c:pt>
                <c:pt idx="90">
                  <c:v>2023/4/12 18:00</c:v>
                </c:pt>
                <c:pt idx="91">
                  <c:v>2023/4/12 19:00</c:v>
                </c:pt>
                <c:pt idx="92">
                  <c:v>2023/4/12 20:00</c:v>
                </c:pt>
                <c:pt idx="93">
                  <c:v>2023/4/12 21:00</c:v>
                </c:pt>
                <c:pt idx="94">
                  <c:v>2023/4/12 22:00</c:v>
                </c:pt>
                <c:pt idx="95">
                  <c:v>2023/4/12 23:00</c:v>
                </c:pt>
                <c:pt idx="96">
                  <c:v>2023/4/13 0:00</c:v>
                </c:pt>
                <c:pt idx="97">
                  <c:v>2023/4/13 1:00</c:v>
                </c:pt>
                <c:pt idx="98">
                  <c:v>2023/4/13 2:00</c:v>
                </c:pt>
                <c:pt idx="99">
                  <c:v>2023/4/13 3:00</c:v>
                </c:pt>
                <c:pt idx="100">
                  <c:v>2023/4/13 4:00</c:v>
                </c:pt>
                <c:pt idx="101">
                  <c:v>2023/4/13 5:00</c:v>
                </c:pt>
                <c:pt idx="102">
                  <c:v>2023/4/13 6:00</c:v>
                </c:pt>
                <c:pt idx="103">
                  <c:v>2023/4/13 7:00</c:v>
                </c:pt>
                <c:pt idx="104">
                  <c:v>2023/4/13 8:00</c:v>
                </c:pt>
                <c:pt idx="105">
                  <c:v>2023/4/13 9:00</c:v>
                </c:pt>
                <c:pt idx="106">
                  <c:v>2023/4/13 10:00</c:v>
                </c:pt>
                <c:pt idx="107">
                  <c:v>2023/4/13 11:00</c:v>
                </c:pt>
                <c:pt idx="108">
                  <c:v>2023/4/13 12:00</c:v>
                </c:pt>
                <c:pt idx="109">
                  <c:v>2023/4/13 13:00</c:v>
                </c:pt>
                <c:pt idx="110">
                  <c:v>2023/4/13 14:00</c:v>
                </c:pt>
                <c:pt idx="111">
                  <c:v>2023/4/13 15:00</c:v>
                </c:pt>
                <c:pt idx="112">
                  <c:v>2023/4/13 16:00</c:v>
                </c:pt>
                <c:pt idx="113">
                  <c:v>2023/4/13 17:00</c:v>
                </c:pt>
                <c:pt idx="114">
                  <c:v>2023/4/13 18:00</c:v>
                </c:pt>
                <c:pt idx="115">
                  <c:v>2023/4/13 19:00</c:v>
                </c:pt>
                <c:pt idx="116">
                  <c:v>2023/4/13 20:00</c:v>
                </c:pt>
                <c:pt idx="117">
                  <c:v>2023/4/13 21:00</c:v>
                </c:pt>
                <c:pt idx="118">
                  <c:v>2023/4/13 22:00</c:v>
                </c:pt>
                <c:pt idx="119">
                  <c:v>2023/4/13 23:00</c:v>
                </c:pt>
                <c:pt idx="120">
                  <c:v>2023/4/14 0:00</c:v>
                </c:pt>
                <c:pt idx="121">
                  <c:v>2023/4/14 1:00</c:v>
                </c:pt>
                <c:pt idx="122">
                  <c:v>2023/4/14 2:00</c:v>
                </c:pt>
                <c:pt idx="123">
                  <c:v>2023/4/14 3:00</c:v>
                </c:pt>
                <c:pt idx="124">
                  <c:v>2023/4/14 4:00</c:v>
                </c:pt>
                <c:pt idx="125">
                  <c:v>2023/4/14 5:00</c:v>
                </c:pt>
                <c:pt idx="126">
                  <c:v>2023/4/14 6:00</c:v>
                </c:pt>
                <c:pt idx="127">
                  <c:v>2023/4/14 7:00</c:v>
                </c:pt>
                <c:pt idx="128">
                  <c:v>2023/4/14 8:00</c:v>
                </c:pt>
                <c:pt idx="129">
                  <c:v>2023/4/14 9:00</c:v>
                </c:pt>
                <c:pt idx="130">
                  <c:v>2023/4/14 10:00</c:v>
                </c:pt>
                <c:pt idx="131">
                  <c:v>2023/4/14 11:00</c:v>
                </c:pt>
                <c:pt idx="132">
                  <c:v>2023/4/14 12:00</c:v>
                </c:pt>
                <c:pt idx="133">
                  <c:v>2023/4/14 13:00</c:v>
                </c:pt>
                <c:pt idx="134">
                  <c:v>2023/4/14 14:00</c:v>
                </c:pt>
                <c:pt idx="135">
                  <c:v>2023/4/14 15:00</c:v>
                </c:pt>
                <c:pt idx="136">
                  <c:v>2023/4/14 16:00</c:v>
                </c:pt>
                <c:pt idx="137">
                  <c:v>2023/4/14 17:00</c:v>
                </c:pt>
                <c:pt idx="138">
                  <c:v>2023/4/14 18:00</c:v>
                </c:pt>
                <c:pt idx="139">
                  <c:v>2023/4/14 19:00</c:v>
                </c:pt>
                <c:pt idx="140">
                  <c:v>2023/4/14 20:00</c:v>
                </c:pt>
                <c:pt idx="141">
                  <c:v>2023/4/14 21:00</c:v>
                </c:pt>
                <c:pt idx="142">
                  <c:v>2023/4/14 22:00</c:v>
                </c:pt>
                <c:pt idx="143">
                  <c:v>2023/4/14 23:00</c:v>
                </c:pt>
                <c:pt idx="144">
                  <c:v>2023/4/15 0:00</c:v>
                </c:pt>
                <c:pt idx="145">
                  <c:v>2023/4/15 1:00</c:v>
                </c:pt>
                <c:pt idx="146">
                  <c:v>2023/4/15 2:00</c:v>
                </c:pt>
                <c:pt idx="147">
                  <c:v>2023/4/15 3:00</c:v>
                </c:pt>
                <c:pt idx="148">
                  <c:v>2023/4/15 4:00</c:v>
                </c:pt>
                <c:pt idx="149">
                  <c:v>2023/4/15 5:00</c:v>
                </c:pt>
                <c:pt idx="150">
                  <c:v>2023/4/15 6:00</c:v>
                </c:pt>
                <c:pt idx="151">
                  <c:v>2023/4/15 7:00</c:v>
                </c:pt>
                <c:pt idx="152">
                  <c:v>2023/4/15 8:00</c:v>
                </c:pt>
                <c:pt idx="153">
                  <c:v>2023/4/15 9:00</c:v>
                </c:pt>
                <c:pt idx="154">
                  <c:v>2023/4/15 10:00</c:v>
                </c:pt>
                <c:pt idx="155">
                  <c:v>2023/4/15 11:00</c:v>
                </c:pt>
                <c:pt idx="156">
                  <c:v>2023/4/15 12:00</c:v>
                </c:pt>
                <c:pt idx="157">
                  <c:v>2023/4/15 13:00</c:v>
                </c:pt>
                <c:pt idx="158">
                  <c:v>2023/4/15 14:00</c:v>
                </c:pt>
                <c:pt idx="159">
                  <c:v>2023/4/15 15:00</c:v>
                </c:pt>
                <c:pt idx="160">
                  <c:v>2023/4/15 16:00</c:v>
                </c:pt>
                <c:pt idx="161">
                  <c:v>2023/4/15 17:00</c:v>
                </c:pt>
                <c:pt idx="162">
                  <c:v>2023/4/15 18:00</c:v>
                </c:pt>
                <c:pt idx="163">
                  <c:v>2023/4/15 19:00</c:v>
                </c:pt>
                <c:pt idx="164">
                  <c:v>2023/4/15 20:00</c:v>
                </c:pt>
                <c:pt idx="165">
                  <c:v>2023/4/15 21:00</c:v>
                </c:pt>
                <c:pt idx="166">
                  <c:v>2023/4/15 22:00</c:v>
                </c:pt>
                <c:pt idx="167">
                  <c:v>2023/4/15 23:00</c:v>
                </c:pt>
              </c:strCache>
            </c:strRef>
          </c:cat>
          <c:val>
            <c:numRef>
              <c:f>Sheet1!$E$2:$E$169</c:f>
              <c:numCache>
                <c:formatCode>General</c:formatCode>
                <c:ptCount val="168"/>
                <c:pt idx="0">
                  <c:v>5.9899612037678596</c:v>
                </c:pt>
                <c:pt idx="1">
                  <c:v>15.155017437813299</c:v>
                </c:pt>
                <c:pt idx="2">
                  <c:v>18.9189482805578</c:v>
                </c:pt>
                <c:pt idx="3">
                  <c:v>12.6634337081141</c:v>
                </c:pt>
                <c:pt idx="4">
                  <c:v>5.2464115941320797</c:v>
                </c:pt>
                <c:pt idx="5">
                  <c:v>0.12700376574240299</c:v>
                </c:pt>
                <c:pt idx="6">
                  <c:v>2.09440812739689</c:v>
                </c:pt>
                <c:pt idx="7">
                  <c:v>3.2328241053929099</c:v>
                </c:pt>
                <c:pt idx="8">
                  <c:v>6.6272893772615697</c:v>
                </c:pt>
                <c:pt idx="9">
                  <c:v>8.6270219057073998</c:v>
                </c:pt>
                <c:pt idx="10">
                  <c:v>10.873834707170699</c:v>
                </c:pt>
                <c:pt idx="11">
                  <c:v>28.305683879296701</c:v>
                </c:pt>
                <c:pt idx="12">
                  <c:v>30.2684698839068</c:v>
                </c:pt>
                <c:pt idx="13">
                  <c:v>52.609593356920001</c:v>
                </c:pt>
                <c:pt idx="14">
                  <c:v>54.1959863105075</c:v>
                </c:pt>
                <c:pt idx="15">
                  <c:v>67.933179441355605</c:v>
                </c:pt>
                <c:pt idx="16">
                  <c:v>75.093884789910803</c:v>
                </c:pt>
                <c:pt idx="17">
                  <c:v>50.136482944558502</c:v>
                </c:pt>
                <c:pt idx="18">
                  <c:v>38.181961445346801</c:v>
                </c:pt>
                <c:pt idx="19">
                  <c:v>40.7474382227173</c:v>
                </c:pt>
                <c:pt idx="20">
                  <c:v>29.661160864941799</c:v>
                </c:pt>
                <c:pt idx="21">
                  <c:v>25.959577232677599</c:v>
                </c:pt>
                <c:pt idx="22">
                  <c:v>41.9389648079447</c:v>
                </c:pt>
                <c:pt idx="23">
                  <c:v>21.710722779666099</c:v>
                </c:pt>
                <c:pt idx="24">
                  <c:v>18.371677348970799</c:v>
                </c:pt>
                <c:pt idx="25">
                  <c:v>28.455779319421101</c:v>
                </c:pt>
                <c:pt idx="26">
                  <c:v>50.769192871847501</c:v>
                </c:pt>
                <c:pt idx="27">
                  <c:v>32.713870375681601</c:v>
                </c:pt>
                <c:pt idx="28">
                  <c:v>16.261105027338601</c:v>
                </c:pt>
                <c:pt idx="29">
                  <c:v>27.024100052162598</c:v>
                </c:pt>
                <c:pt idx="30">
                  <c:v>20.4314480756343</c:v>
                </c:pt>
                <c:pt idx="31">
                  <c:v>21.465951851430301</c:v>
                </c:pt>
                <c:pt idx="32">
                  <c:v>11.843681927704599</c:v>
                </c:pt>
                <c:pt idx="33">
                  <c:v>20.6369633569321</c:v>
                </c:pt>
                <c:pt idx="34">
                  <c:v>20.565379432363098</c:v>
                </c:pt>
                <c:pt idx="35">
                  <c:v>29.118508179559502</c:v>
                </c:pt>
                <c:pt idx="36">
                  <c:v>42.195281573371503</c:v>
                </c:pt>
                <c:pt idx="37">
                  <c:v>47.575624524232303</c:v>
                </c:pt>
                <c:pt idx="38">
                  <c:v>18.304711670606402</c:v>
                </c:pt>
                <c:pt idx="39">
                  <c:v>23.093909685897898</c:v>
                </c:pt>
                <c:pt idx="40">
                  <c:v>78.675392025739598</c:v>
                </c:pt>
                <c:pt idx="41">
                  <c:v>105.73874783568</c:v>
                </c:pt>
                <c:pt idx="42">
                  <c:v>106.205198128609</c:v>
                </c:pt>
                <c:pt idx="43">
                  <c:v>99.783424032645399</c:v>
                </c:pt>
                <c:pt idx="44">
                  <c:v>75.786632804577906</c:v>
                </c:pt>
                <c:pt idx="45">
                  <c:v>64.543332526531302</c:v>
                </c:pt>
                <c:pt idx="46">
                  <c:v>38.255854493018198</c:v>
                </c:pt>
                <c:pt idx="47">
                  <c:v>41.532552602393402</c:v>
                </c:pt>
                <c:pt idx="48">
                  <c:v>27.843851832572</c:v>
                </c:pt>
                <c:pt idx="49">
                  <c:v>32.6907788121392</c:v>
                </c:pt>
                <c:pt idx="50">
                  <c:v>26.966371087886898</c:v>
                </c:pt>
                <c:pt idx="51">
                  <c:v>17.658146893863702</c:v>
                </c:pt>
                <c:pt idx="52">
                  <c:v>17.224024767725801</c:v>
                </c:pt>
                <c:pt idx="53">
                  <c:v>13.9796549359816</c:v>
                </c:pt>
                <c:pt idx="54">
                  <c:v>9.0288157542143104</c:v>
                </c:pt>
                <c:pt idx="55">
                  <c:v>0</c:v>
                </c:pt>
                <c:pt idx="56">
                  <c:v>9.4675598951060896E-2</c:v>
                </c:pt>
                <c:pt idx="57">
                  <c:v>0</c:v>
                </c:pt>
                <c:pt idx="58">
                  <c:v>12.862021509265199</c:v>
                </c:pt>
                <c:pt idx="59">
                  <c:v>19.336906212460399</c:v>
                </c:pt>
                <c:pt idx="60">
                  <c:v>37.939499640213299</c:v>
                </c:pt>
                <c:pt idx="61">
                  <c:v>82.279990825110701</c:v>
                </c:pt>
                <c:pt idx="62">
                  <c:v>67.5360039498931</c:v>
                </c:pt>
                <c:pt idx="63">
                  <c:v>79.414323278331096</c:v>
                </c:pt>
                <c:pt idx="64">
                  <c:v>27.5759893407939</c:v>
                </c:pt>
                <c:pt idx="65">
                  <c:v>6.9782816307997697</c:v>
                </c:pt>
                <c:pt idx="66">
                  <c:v>10.201869132943701</c:v>
                </c:pt>
                <c:pt idx="67">
                  <c:v>37.828659957866599</c:v>
                </c:pt>
                <c:pt idx="68">
                  <c:v>0.46875952687128097</c:v>
                </c:pt>
                <c:pt idx="69">
                  <c:v>4.1472514847534496</c:v>
                </c:pt>
                <c:pt idx="70">
                  <c:v>33.071790220206097</c:v>
                </c:pt>
                <c:pt idx="71">
                  <c:v>0</c:v>
                </c:pt>
                <c:pt idx="72">
                  <c:v>0</c:v>
                </c:pt>
                <c:pt idx="73">
                  <c:v>0</c:v>
                </c:pt>
                <c:pt idx="74">
                  <c:v>0</c:v>
                </c:pt>
                <c:pt idx="75">
                  <c:v>0</c:v>
                </c:pt>
                <c:pt idx="76">
                  <c:v>0</c:v>
                </c:pt>
                <c:pt idx="77">
                  <c:v>0</c:v>
                </c:pt>
                <c:pt idx="78">
                  <c:v>0</c:v>
                </c:pt>
                <c:pt idx="79">
                  <c:v>1.65566775505431</c:v>
                </c:pt>
                <c:pt idx="80">
                  <c:v>1.63026695756995</c:v>
                </c:pt>
                <c:pt idx="81">
                  <c:v>2.0874806472502199</c:v>
                </c:pt>
                <c:pt idx="82">
                  <c:v>2.10595396458791</c:v>
                </c:pt>
                <c:pt idx="83">
                  <c:v>33.97929011942</c:v>
                </c:pt>
                <c:pt idx="84">
                  <c:v>46.919823033400903</c:v>
                </c:pt>
                <c:pt idx="85">
                  <c:v>70.995125666184094</c:v>
                </c:pt>
                <c:pt idx="86">
                  <c:v>62.109477871947497</c:v>
                </c:pt>
                <c:pt idx="87">
                  <c:v>57.507321820616198</c:v>
                </c:pt>
                <c:pt idx="88">
                  <c:v>19.426963454367101</c:v>
                </c:pt>
                <c:pt idx="89">
                  <c:v>11.7236055312692</c:v>
                </c:pt>
                <c:pt idx="90">
                  <c:v>60.377607835279903</c:v>
                </c:pt>
                <c:pt idx="91">
                  <c:v>26.998699254678201</c:v>
                </c:pt>
                <c:pt idx="92">
                  <c:v>4.0895224096380698</c:v>
                </c:pt>
                <c:pt idx="93">
                  <c:v>19.332287966255699</c:v>
                </c:pt>
                <c:pt idx="94">
                  <c:v>19.288413851433699</c:v>
                </c:pt>
                <c:pt idx="95">
                  <c:v>15.7069066156049</c:v>
                </c:pt>
                <c:pt idx="96">
                  <c:v>5.1840642728120399</c:v>
                </c:pt>
                <c:pt idx="97">
                  <c:v>0.31173660660018299</c:v>
                </c:pt>
                <c:pt idx="98">
                  <c:v>0</c:v>
                </c:pt>
                <c:pt idx="99">
                  <c:v>14.8663723947554</c:v>
                </c:pt>
                <c:pt idx="100">
                  <c:v>16.420437070712001</c:v>
                </c:pt>
                <c:pt idx="101">
                  <c:v>15.854692932627</c:v>
                </c:pt>
                <c:pt idx="102">
                  <c:v>16.972326359343299</c:v>
                </c:pt>
                <c:pt idx="103">
                  <c:v>18.076104825766301</c:v>
                </c:pt>
                <c:pt idx="104">
                  <c:v>11.060876671130799</c:v>
                </c:pt>
                <c:pt idx="105">
                  <c:v>6.7381290596083003</c:v>
                </c:pt>
                <c:pt idx="106">
                  <c:v>13.4300748812922</c:v>
                </c:pt>
                <c:pt idx="107">
                  <c:v>19.103681121415601</c:v>
                </c:pt>
                <c:pt idx="108">
                  <c:v>38.126541604173397</c:v>
                </c:pt>
                <c:pt idx="109">
                  <c:v>29.9451875509553</c:v>
                </c:pt>
                <c:pt idx="110">
                  <c:v>55.362112209090199</c:v>
                </c:pt>
                <c:pt idx="111">
                  <c:v>55.3828946495303</c:v>
                </c:pt>
                <c:pt idx="112">
                  <c:v>57.698982141620597</c:v>
                </c:pt>
                <c:pt idx="113">
                  <c:v>26.405245196006501</c:v>
                </c:pt>
                <c:pt idx="114">
                  <c:v>41.657247245033503</c:v>
                </c:pt>
                <c:pt idx="115">
                  <c:v>2.9280149789393901</c:v>
                </c:pt>
                <c:pt idx="116">
                  <c:v>25.8625925106242</c:v>
                </c:pt>
                <c:pt idx="117">
                  <c:v>0</c:v>
                </c:pt>
                <c:pt idx="118">
                  <c:v>0</c:v>
                </c:pt>
                <c:pt idx="119">
                  <c:v>0</c:v>
                </c:pt>
                <c:pt idx="120">
                  <c:v>0</c:v>
                </c:pt>
                <c:pt idx="121">
                  <c:v>0</c:v>
                </c:pt>
                <c:pt idx="122">
                  <c:v>0</c:v>
                </c:pt>
                <c:pt idx="123">
                  <c:v>0</c:v>
                </c:pt>
                <c:pt idx="124">
                  <c:v>0</c:v>
                </c:pt>
                <c:pt idx="125">
                  <c:v>0</c:v>
                </c:pt>
                <c:pt idx="126">
                  <c:v>0</c:v>
                </c:pt>
                <c:pt idx="127">
                  <c:v>1.8057631951787301</c:v>
                </c:pt>
                <c:pt idx="128">
                  <c:v>6.6272893772615697</c:v>
                </c:pt>
                <c:pt idx="129">
                  <c:v>16.311906622307301</c:v>
                </c:pt>
                <c:pt idx="130">
                  <c:v>51.0809294784477</c:v>
                </c:pt>
                <c:pt idx="131">
                  <c:v>110.179262609696</c:v>
                </c:pt>
                <c:pt idx="132">
                  <c:v>107.828537606032</c:v>
                </c:pt>
                <c:pt idx="133">
                  <c:v>51.919154576194899</c:v>
                </c:pt>
                <c:pt idx="134">
                  <c:v>113.869300293929</c:v>
                </c:pt>
                <c:pt idx="135">
                  <c:v>94.072871268686399</c:v>
                </c:pt>
                <c:pt idx="136">
                  <c:v>94.065943788539698</c:v>
                </c:pt>
                <c:pt idx="137">
                  <c:v>97.411916699381607</c:v>
                </c:pt>
                <c:pt idx="138">
                  <c:v>66.102015559532205</c:v>
                </c:pt>
                <c:pt idx="139">
                  <c:v>81.046899359003305</c:v>
                </c:pt>
                <c:pt idx="140">
                  <c:v>49.450662410038099</c:v>
                </c:pt>
                <c:pt idx="141">
                  <c:v>96.081840511220904</c:v>
                </c:pt>
                <c:pt idx="142">
                  <c:v>63.086252572628098</c:v>
                </c:pt>
                <c:pt idx="143">
                  <c:v>38.856236142676202</c:v>
                </c:pt>
                <c:pt idx="144">
                  <c:v>19.930360381971699</c:v>
                </c:pt>
                <c:pt idx="145">
                  <c:v>21.2835281336748</c:v>
                </c:pt>
                <c:pt idx="146">
                  <c:v>31.443832385738499</c:v>
                </c:pt>
                <c:pt idx="147">
                  <c:v>6.3201710168660501</c:v>
                </c:pt>
                <c:pt idx="148">
                  <c:v>7.0521747893108202</c:v>
                </c:pt>
                <c:pt idx="149">
                  <c:v>5.7220986011500301</c:v>
                </c:pt>
                <c:pt idx="150">
                  <c:v>2.09209900429456</c:v>
                </c:pt>
                <c:pt idx="151">
                  <c:v>0.180114483813439</c:v>
                </c:pt>
                <c:pt idx="152">
                  <c:v>2.23757608737465</c:v>
                </c:pt>
                <c:pt idx="153">
                  <c:v>1.5910113106319399</c:v>
                </c:pt>
                <c:pt idx="154">
                  <c:v>1.6972326359343299</c:v>
                </c:pt>
                <c:pt idx="155">
                  <c:v>1.8380913619700801</c:v>
                </c:pt>
                <c:pt idx="156">
                  <c:v>0</c:v>
                </c:pt>
                <c:pt idx="157">
                  <c:v>26.218203232046399</c:v>
                </c:pt>
                <c:pt idx="158">
                  <c:v>12.998261878256599</c:v>
                </c:pt>
                <c:pt idx="159">
                  <c:v>14.069712177888301</c:v>
                </c:pt>
                <c:pt idx="160">
                  <c:v>9.0103425477163093</c:v>
                </c:pt>
                <c:pt idx="161">
                  <c:v>0</c:v>
                </c:pt>
                <c:pt idx="162">
                  <c:v>0</c:v>
                </c:pt>
                <c:pt idx="163">
                  <c:v>0</c:v>
                </c:pt>
                <c:pt idx="164">
                  <c:v>7.3662205190133303</c:v>
                </c:pt>
                <c:pt idx="165">
                  <c:v>2.47311041236145</c:v>
                </c:pt>
                <c:pt idx="166">
                  <c:v>0</c:v>
                </c:pt>
                <c:pt idx="167">
                  <c:v>4.7153048567804499</c:v>
                </c:pt>
              </c:numCache>
            </c:numRef>
          </c:val>
          <c:extLst>
            <c:ext xmlns:c16="http://schemas.microsoft.com/office/drawing/2014/chart" uri="{C3380CC4-5D6E-409C-BE32-E72D297353CC}">
              <c16:uniqueId val="{00000000-B9EB-4B18-B017-CFD77FBA8F1B}"/>
            </c:ext>
          </c:extLst>
        </c:ser>
        <c:ser>
          <c:idx val="2"/>
          <c:order val="2"/>
          <c:tx>
            <c:strRef>
              <c:f>Sheet1!$F$1</c:f>
              <c:strCache>
                <c:ptCount val="1"/>
                <c:pt idx="0">
                  <c:v>储能放电(MW)</c:v>
                </c:pt>
              </c:strCache>
            </c:strRef>
          </c:tx>
          <c:spPr>
            <a:solidFill>
              <a:srgbClr val="70AD47"/>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2023/4/12 1:00</c:v>
                </c:pt>
                <c:pt idx="74">
                  <c:v>2023/4/12 2:00</c:v>
                </c:pt>
                <c:pt idx="75">
                  <c:v>2023/4/12 3:00</c:v>
                </c:pt>
                <c:pt idx="76">
                  <c:v>2023/4/12 4:00</c:v>
                </c:pt>
                <c:pt idx="77">
                  <c:v>2023/4/12 5:00</c:v>
                </c:pt>
                <c:pt idx="78">
                  <c:v>2023/4/12 6:00</c:v>
                </c:pt>
                <c:pt idx="79">
                  <c:v>2023/4/12 7:00</c:v>
                </c:pt>
                <c:pt idx="80">
                  <c:v>2023/4/12 8:00</c:v>
                </c:pt>
                <c:pt idx="81">
                  <c:v>2023/4/12 9:00</c:v>
                </c:pt>
                <c:pt idx="82">
                  <c:v>2023/4/12 10:00</c:v>
                </c:pt>
                <c:pt idx="83">
                  <c:v>2023/4/12 11:00</c:v>
                </c:pt>
                <c:pt idx="84">
                  <c:v>2023/4/12 12:00</c:v>
                </c:pt>
                <c:pt idx="85">
                  <c:v>2023/4/12 13:00</c:v>
                </c:pt>
                <c:pt idx="86">
                  <c:v>2023/4/12 14:00</c:v>
                </c:pt>
                <c:pt idx="87">
                  <c:v>2023/4/12 15:00</c:v>
                </c:pt>
                <c:pt idx="88">
                  <c:v>2023/4/12 16:00</c:v>
                </c:pt>
                <c:pt idx="89">
                  <c:v>2023/4/12 17:00</c:v>
                </c:pt>
                <c:pt idx="90">
                  <c:v>2023/4/12 18:00</c:v>
                </c:pt>
                <c:pt idx="91">
                  <c:v>2023/4/12 19:00</c:v>
                </c:pt>
                <c:pt idx="92">
                  <c:v>2023/4/12 20:00</c:v>
                </c:pt>
                <c:pt idx="93">
                  <c:v>2023/4/12 21:00</c:v>
                </c:pt>
                <c:pt idx="94">
                  <c:v>2023/4/12 22:00</c:v>
                </c:pt>
                <c:pt idx="95">
                  <c:v>2023/4/12 23:00</c:v>
                </c:pt>
                <c:pt idx="96">
                  <c:v>2023/4/13 0:00</c:v>
                </c:pt>
                <c:pt idx="97">
                  <c:v>2023/4/13 1:00</c:v>
                </c:pt>
                <c:pt idx="98">
                  <c:v>2023/4/13 2:00</c:v>
                </c:pt>
                <c:pt idx="99">
                  <c:v>2023/4/13 3:00</c:v>
                </c:pt>
                <c:pt idx="100">
                  <c:v>2023/4/13 4:00</c:v>
                </c:pt>
                <c:pt idx="101">
                  <c:v>2023/4/13 5:00</c:v>
                </c:pt>
                <c:pt idx="102">
                  <c:v>2023/4/13 6:00</c:v>
                </c:pt>
                <c:pt idx="103">
                  <c:v>2023/4/13 7:00</c:v>
                </c:pt>
                <c:pt idx="104">
                  <c:v>2023/4/13 8:00</c:v>
                </c:pt>
                <c:pt idx="105">
                  <c:v>2023/4/13 9:00</c:v>
                </c:pt>
                <c:pt idx="106">
                  <c:v>2023/4/13 10:00</c:v>
                </c:pt>
                <c:pt idx="107">
                  <c:v>2023/4/13 11:00</c:v>
                </c:pt>
                <c:pt idx="108">
                  <c:v>2023/4/13 12:00</c:v>
                </c:pt>
                <c:pt idx="109">
                  <c:v>2023/4/13 13:00</c:v>
                </c:pt>
                <c:pt idx="110">
                  <c:v>2023/4/13 14:00</c:v>
                </c:pt>
                <c:pt idx="111">
                  <c:v>2023/4/13 15:00</c:v>
                </c:pt>
                <c:pt idx="112">
                  <c:v>2023/4/13 16:00</c:v>
                </c:pt>
                <c:pt idx="113">
                  <c:v>2023/4/13 17:00</c:v>
                </c:pt>
                <c:pt idx="114">
                  <c:v>2023/4/13 18:00</c:v>
                </c:pt>
                <c:pt idx="115">
                  <c:v>2023/4/13 19:00</c:v>
                </c:pt>
                <c:pt idx="116">
                  <c:v>2023/4/13 20:00</c:v>
                </c:pt>
                <c:pt idx="117">
                  <c:v>2023/4/13 21:00</c:v>
                </c:pt>
                <c:pt idx="118">
                  <c:v>2023/4/13 22:00</c:v>
                </c:pt>
                <c:pt idx="119">
                  <c:v>2023/4/13 23:00</c:v>
                </c:pt>
                <c:pt idx="120">
                  <c:v>2023/4/14 0:00</c:v>
                </c:pt>
                <c:pt idx="121">
                  <c:v>2023/4/14 1:00</c:v>
                </c:pt>
                <c:pt idx="122">
                  <c:v>2023/4/14 2:00</c:v>
                </c:pt>
                <c:pt idx="123">
                  <c:v>2023/4/14 3:00</c:v>
                </c:pt>
                <c:pt idx="124">
                  <c:v>2023/4/14 4:00</c:v>
                </c:pt>
                <c:pt idx="125">
                  <c:v>2023/4/14 5:00</c:v>
                </c:pt>
                <c:pt idx="126">
                  <c:v>2023/4/14 6:00</c:v>
                </c:pt>
                <c:pt idx="127">
                  <c:v>2023/4/14 7:00</c:v>
                </c:pt>
                <c:pt idx="128">
                  <c:v>2023/4/14 8:00</c:v>
                </c:pt>
                <c:pt idx="129">
                  <c:v>2023/4/14 9:00</c:v>
                </c:pt>
                <c:pt idx="130">
                  <c:v>2023/4/14 10:00</c:v>
                </c:pt>
                <c:pt idx="131">
                  <c:v>2023/4/14 11:00</c:v>
                </c:pt>
                <c:pt idx="132">
                  <c:v>2023/4/14 12:00</c:v>
                </c:pt>
                <c:pt idx="133">
                  <c:v>2023/4/14 13:00</c:v>
                </c:pt>
                <c:pt idx="134">
                  <c:v>2023/4/14 14:00</c:v>
                </c:pt>
                <c:pt idx="135">
                  <c:v>2023/4/14 15:00</c:v>
                </c:pt>
                <c:pt idx="136">
                  <c:v>2023/4/14 16:00</c:v>
                </c:pt>
                <c:pt idx="137">
                  <c:v>2023/4/14 17:00</c:v>
                </c:pt>
                <c:pt idx="138">
                  <c:v>2023/4/14 18:00</c:v>
                </c:pt>
                <c:pt idx="139">
                  <c:v>2023/4/14 19:00</c:v>
                </c:pt>
                <c:pt idx="140">
                  <c:v>2023/4/14 20:00</c:v>
                </c:pt>
                <c:pt idx="141">
                  <c:v>2023/4/14 21:00</c:v>
                </c:pt>
                <c:pt idx="142">
                  <c:v>2023/4/14 22:00</c:v>
                </c:pt>
                <c:pt idx="143">
                  <c:v>2023/4/14 23:00</c:v>
                </c:pt>
                <c:pt idx="144">
                  <c:v>2023/4/15 0:00</c:v>
                </c:pt>
                <c:pt idx="145">
                  <c:v>2023/4/15 1:00</c:v>
                </c:pt>
                <c:pt idx="146">
                  <c:v>2023/4/15 2:00</c:v>
                </c:pt>
                <c:pt idx="147">
                  <c:v>2023/4/15 3:00</c:v>
                </c:pt>
                <c:pt idx="148">
                  <c:v>2023/4/15 4:00</c:v>
                </c:pt>
                <c:pt idx="149">
                  <c:v>2023/4/15 5:00</c:v>
                </c:pt>
                <c:pt idx="150">
                  <c:v>2023/4/15 6:00</c:v>
                </c:pt>
                <c:pt idx="151">
                  <c:v>2023/4/15 7:00</c:v>
                </c:pt>
                <c:pt idx="152">
                  <c:v>2023/4/15 8:00</c:v>
                </c:pt>
                <c:pt idx="153">
                  <c:v>2023/4/15 9:00</c:v>
                </c:pt>
                <c:pt idx="154">
                  <c:v>2023/4/15 10:00</c:v>
                </c:pt>
                <c:pt idx="155">
                  <c:v>2023/4/15 11:00</c:v>
                </c:pt>
                <c:pt idx="156">
                  <c:v>2023/4/15 12:00</c:v>
                </c:pt>
                <c:pt idx="157">
                  <c:v>2023/4/15 13:00</c:v>
                </c:pt>
                <c:pt idx="158">
                  <c:v>2023/4/15 14:00</c:v>
                </c:pt>
                <c:pt idx="159">
                  <c:v>2023/4/15 15:00</c:v>
                </c:pt>
                <c:pt idx="160">
                  <c:v>2023/4/15 16:00</c:v>
                </c:pt>
                <c:pt idx="161">
                  <c:v>2023/4/15 17:00</c:v>
                </c:pt>
                <c:pt idx="162">
                  <c:v>2023/4/15 18:00</c:v>
                </c:pt>
                <c:pt idx="163">
                  <c:v>2023/4/15 19:00</c:v>
                </c:pt>
                <c:pt idx="164">
                  <c:v>2023/4/15 20:00</c:v>
                </c:pt>
                <c:pt idx="165">
                  <c:v>2023/4/15 21:00</c:v>
                </c:pt>
                <c:pt idx="166">
                  <c:v>2023/4/15 22:00</c:v>
                </c:pt>
                <c:pt idx="167">
                  <c:v>2023/4/15 23:00</c:v>
                </c:pt>
              </c:strCache>
            </c:strRef>
          </c:cat>
          <c:val>
            <c:numRef>
              <c:f>Sheet1!$F$2:$F$169</c:f>
              <c:numCache>
                <c:formatCode>General</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5.9558129504153099</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0</c:v>
                </c:pt>
                <c:pt idx="45">
                  <c:v>0</c:v>
                </c:pt>
                <c:pt idx="46">
                  <c:v>32.096677724980204</c:v>
                </c:pt>
                <c:pt idx="47">
                  <c:v>18.021466170834799</c:v>
                </c:pt>
                <c:pt idx="48">
                  <c:v>1.7884467142903999</c:v>
                </c:pt>
                <c:pt idx="49">
                  <c:v>0.22534428600059001</c:v>
                </c:pt>
                <c:pt idx="50">
                  <c:v>2.8393380036073199E-2</c:v>
                </c:pt>
                <c:pt idx="51">
                  <c:v>3.5775658845445001E-3</c:v>
                </c:pt>
                <c:pt idx="52">
                  <c:v>4.5077330145204498E-4</c:v>
                </c:pt>
                <c:pt idx="53">
                  <c:v>5.6797435982858199E-5</c:v>
                </c:pt>
                <c:pt idx="54">
                  <c:v>7.1564769328347202E-6</c:v>
                </c:pt>
                <c:pt idx="55">
                  <c:v>9.0171609379297003E-7</c:v>
                </c:pt>
                <c:pt idx="56">
                  <c:v>1.1361622753725E-7</c:v>
                </c:pt>
                <c:pt idx="57">
                  <c:v>1.43156455578719E-8</c:v>
                </c:pt>
                <c:pt idx="58">
                  <c:v>1.8037695781458801E-9</c:v>
                </c:pt>
                <c:pt idx="59">
                  <c:v>2.2727597581706499E-10</c:v>
                </c:pt>
                <c:pt idx="60">
                  <c:v>2.8638424964810799E-11</c:v>
                </c:pt>
                <c:pt idx="61">
                  <c:v>0</c:v>
                </c:pt>
                <c:pt idx="62">
                  <c:v>1.7892326631597</c:v>
                </c:pt>
                <c:pt idx="63">
                  <c:v>0</c:v>
                </c:pt>
                <c:pt idx="64">
                  <c:v>18.542270572845698</c:v>
                </c:pt>
                <c:pt idx="65">
                  <c:v>1.8375348027176801</c:v>
                </c:pt>
                <c:pt idx="66">
                  <c:v>0.23152938514242799</c:v>
                </c:pt>
                <c:pt idx="67">
                  <c:v>2.9172702527946001E-2</c:v>
                </c:pt>
                <c:pt idx="68">
                  <c:v>3.6757605185204802E-3</c:v>
                </c:pt>
                <c:pt idx="69">
                  <c:v>4.6314582533390998E-4</c:v>
                </c:pt>
                <c:pt idx="70">
                  <c:v>5.8356373990875502E-5</c:v>
                </c:pt>
                <c:pt idx="71">
                  <c:v>7.3529031237029602E-6</c:v>
                </c:pt>
                <c:pt idx="72">
                  <c:v>9.2646579474831004E-7</c:v>
                </c:pt>
                <c:pt idx="73">
                  <c:v>1.16734689470377E-7</c:v>
                </c:pt>
                <c:pt idx="74">
                  <c:v>1.47085721380336E-8</c:v>
                </c:pt>
                <c:pt idx="75">
                  <c:v>1.8532784196167999E-9</c:v>
                </c:pt>
                <c:pt idx="76">
                  <c:v>2.3351276468019901E-10</c:v>
                </c:pt>
                <c:pt idx="77">
                  <c:v>2.9421798330986303E-11</c:v>
                </c:pt>
                <c:pt idx="78">
                  <c:v>3.7072567238283203E-12</c:v>
                </c:pt>
                <c:pt idx="79">
                  <c:v>4.6718184876226597E-13</c:v>
                </c:pt>
                <c:pt idx="80">
                  <c:v>5.8619775700208303E-14</c:v>
                </c:pt>
                <c:pt idx="81">
                  <c:v>8.8817841970012507E-15</c:v>
                </c:pt>
                <c:pt idx="82">
                  <c:v>0</c:v>
                </c:pt>
                <c:pt idx="83">
                  <c:v>0</c:v>
                </c:pt>
                <c:pt idx="84">
                  <c:v>0</c:v>
                </c:pt>
                <c:pt idx="85">
                  <c:v>0</c:v>
                </c:pt>
                <c:pt idx="86">
                  <c:v>1.29225523287489</c:v>
                </c:pt>
                <c:pt idx="87">
                  <c:v>0.16282415934223601</c:v>
                </c:pt>
                <c:pt idx="88">
                  <c:v>2.0515844077120701E-2</c:v>
                </c:pt>
                <c:pt idx="89">
                  <c:v>2.5849963537165599E-3</c:v>
                </c:pt>
                <c:pt idx="90">
                  <c:v>3.25709540570429E-4</c:v>
                </c:pt>
                <c:pt idx="91">
                  <c:v>4.1039402109532803E-5</c:v>
                </c:pt>
                <c:pt idx="92">
                  <c:v>5.1709646662345702E-6</c:v>
                </c:pt>
                <c:pt idx="93">
                  <c:v>6.5154154604840599E-7</c:v>
                </c:pt>
                <c:pt idx="94">
                  <c:v>8.2094235409613195E-8</c:v>
                </c:pt>
                <c:pt idx="95">
                  <c:v>1.03438750898022E-8</c:v>
                </c:pt>
                <c:pt idx="96">
                  <c:v>1.30332900027952E-9</c:v>
                </c:pt>
                <c:pt idx="97">
                  <c:v>1.6421886073203501E-10</c:v>
                </c:pt>
                <c:pt idx="98">
                  <c:v>2.0692780822173502E-11</c:v>
                </c:pt>
                <c:pt idx="99">
                  <c:v>2.6076918402395701E-12</c:v>
                </c:pt>
                <c:pt idx="100">
                  <c:v>3.2684965844964598E-13</c:v>
                </c:pt>
                <c:pt idx="101">
                  <c:v>4.2632564145605999E-14</c:v>
                </c:pt>
                <c:pt idx="102">
                  <c:v>5.3290705182007498E-15</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6.9177154999999999</c:v>
                </c:pt>
                <c:pt idx="133">
                  <c:v>18.419966765005601</c:v>
                </c:pt>
                <c:pt idx="134">
                  <c:v>0</c:v>
                </c:pt>
                <c:pt idx="135">
                  <c:v>0</c:v>
                </c:pt>
                <c:pt idx="136">
                  <c:v>0</c:v>
                </c:pt>
                <c:pt idx="137">
                  <c:v>0</c:v>
                </c:pt>
                <c:pt idx="138">
                  <c:v>2.4979102613780202</c:v>
                </c:pt>
                <c:pt idx="139">
                  <c:v>0</c:v>
                </c:pt>
                <c:pt idx="140">
                  <c:v>19.736661510828199</c:v>
                </c:pt>
                <c:pt idx="141">
                  <c:v>0</c:v>
                </c:pt>
                <c:pt idx="142">
                  <c:v>0</c:v>
                </c:pt>
                <c:pt idx="143">
                  <c:v>29.6404684362215</c:v>
                </c:pt>
                <c:pt idx="144">
                  <c:v>4.2203778228530897</c:v>
                </c:pt>
                <c:pt idx="145">
                  <c:v>0.531767605679491</c:v>
                </c:pt>
                <c:pt idx="146">
                  <c:v>6.7002718315615398E-2</c:v>
                </c:pt>
                <c:pt idx="147">
                  <c:v>8.44234250776843E-3</c:v>
                </c:pt>
                <c:pt idx="148">
                  <c:v>1.0637351559772399E-3</c:v>
                </c:pt>
                <c:pt idx="149">
                  <c:v>1.3403062965444701E-4</c:v>
                </c:pt>
                <c:pt idx="150">
                  <c:v>1.6887859336733899E-5</c:v>
                </c:pt>
                <c:pt idx="151">
                  <c:v>2.12787027642491E-6</c:v>
                </c:pt>
                <c:pt idx="152">
                  <c:v>2.6811165554363501E-7</c:v>
                </c:pt>
                <c:pt idx="153">
                  <c:v>3.3782068697974001E-8</c:v>
                </c:pt>
                <c:pt idx="154">
                  <c:v>4.2565400093508296E-9</c:v>
                </c:pt>
                <c:pt idx="155">
                  <c:v>5.3632476237908101E-10</c:v>
                </c:pt>
                <c:pt idx="156">
                  <c:v>6.7577943241303703E-11</c:v>
                </c:pt>
                <c:pt idx="157">
                  <c:v>8.5140783312454005E-12</c:v>
                </c:pt>
                <c:pt idx="158">
                  <c:v>1.07114317415835E-12</c:v>
                </c:pt>
                <c:pt idx="159">
                  <c:v>1.3500311979441901E-13</c:v>
                </c:pt>
                <c:pt idx="160">
                  <c:v>1.7763568394002501E-14</c:v>
                </c:pt>
                <c:pt idx="161">
                  <c:v>1.7763568394002501E-15</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1-B9EB-4B18-B017-CFD77FBA8F1B}"/>
            </c:ext>
          </c:extLst>
        </c:ser>
        <c:ser>
          <c:idx val="3"/>
          <c:order val="3"/>
          <c:tx>
            <c:strRef>
              <c:f>Sheet1!$I$1</c:f>
              <c:strCache>
                <c:ptCount val="1"/>
                <c:pt idx="0">
                  <c:v>储能充电(MW)</c:v>
                </c:pt>
              </c:strCache>
            </c:strRef>
          </c:tx>
          <c:spPr>
            <a:solidFill>
              <a:srgbClr val="CCFFCC"/>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2023/4/12 1:00</c:v>
                </c:pt>
                <c:pt idx="74">
                  <c:v>2023/4/12 2:00</c:v>
                </c:pt>
                <c:pt idx="75">
                  <c:v>2023/4/12 3:00</c:v>
                </c:pt>
                <c:pt idx="76">
                  <c:v>2023/4/12 4:00</c:v>
                </c:pt>
                <c:pt idx="77">
                  <c:v>2023/4/12 5:00</c:v>
                </c:pt>
                <c:pt idx="78">
                  <c:v>2023/4/12 6:00</c:v>
                </c:pt>
                <c:pt idx="79">
                  <c:v>2023/4/12 7:00</c:v>
                </c:pt>
                <c:pt idx="80">
                  <c:v>2023/4/12 8:00</c:v>
                </c:pt>
                <c:pt idx="81">
                  <c:v>2023/4/12 9:00</c:v>
                </c:pt>
                <c:pt idx="82">
                  <c:v>2023/4/12 10:00</c:v>
                </c:pt>
                <c:pt idx="83">
                  <c:v>2023/4/12 11:00</c:v>
                </c:pt>
                <c:pt idx="84">
                  <c:v>2023/4/12 12:00</c:v>
                </c:pt>
                <c:pt idx="85">
                  <c:v>2023/4/12 13:00</c:v>
                </c:pt>
                <c:pt idx="86">
                  <c:v>2023/4/12 14:00</c:v>
                </c:pt>
                <c:pt idx="87">
                  <c:v>2023/4/12 15:00</c:v>
                </c:pt>
                <c:pt idx="88">
                  <c:v>2023/4/12 16:00</c:v>
                </c:pt>
                <c:pt idx="89">
                  <c:v>2023/4/12 17:00</c:v>
                </c:pt>
                <c:pt idx="90">
                  <c:v>2023/4/12 18:00</c:v>
                </c:pt>
                <c:pt idx="91">
                  <c:v>2023/4/12 19:00</c:v>
                </c:pt>
                <c:pt idx="92">
                  <c:v>2023/4/12 20:00</c:v>
                </c:pt>
                <c:pt idx="93">
                  <c:v>2023/4/12 21:00</c:v>
                </c:pt>
                <c:pt idx="94">
                  <c:v>2023/4/12 22:00</c:v>
                </c:pt>
                <c:pt idx="95">
                  <c:v>2023/4/12 23:00</c:v>
                </c:pt>
                <c:pt idx="96">
                  <c:v>2023/4/13 0:00</c:v>
                </c:pt>
                <c:pt idx="97">
                  <c:v>2023/4/13 1:00</c:v>
                </c:pt>
                <c:pt idx="98">
                  <c:v>2023/4/13 2:00</c:v>
                </c:pt>
                <c:pt idx="99">
                  <c:v>2023/4/13 3:00</c:v>
                </c:pt>
                <c:pt idx="100">
                  <c:v>2023/4/13 4:00</c:v>
                </c:pt>
                <c:pt idx="101">
                  <c:v>2023/4/13 5:00</c:v>
                </c:pt>
                <c:pt idx="102">
                  <c:v>2023/4/13 6:00</c:v>
                </c:pt>
                <c:pt idx="103">
                  <c:v>2023/4/13 7:00</c:v>
                </c:pt>
                <c:pt idx="104">
                  <c:v>2023/4/13 8:00</c:v>
                </c:pt>
                <c:pt idx="105">
                  <c:v>2023/4/13 9:00</c:v>
                </c:pt>
                <c:pt idx="106">
                  <c:v>2023/4/13 10:00</c:v>
                </c:pt>
                <c:pt idx="107">
                  <c:v>2023/4/13 11:00</c:v>
                </c:pt>
                <c:pt idx="108">
                  <c:v>2023/4/13 12:00</c:v>
                </c:pt>
                <c:pt idx="109">
                  <c:v>2023/4/13 13:00</c:v>
                </c:pt>
                <c:pt idx="110">
                  <c:v>2023/4/13 14:00</c:v>
                </c:pt>
                <c:pt idx="111">
                  <c:v>2023/4/13 15:00</c:v>
                </c:pt>
                <c:pt idx="112">
                  <c:v>2023/4/13 16:00</c:v>
                </c:pt>
                <c:pt idx="113">
                  <c:v>2023/4/13 17:00</c:v>
                </c:pt>
                <c:pt idx="114">
                  <c:v>2023/4/13 18:00</c:v>
                </c:pt>
                <c:pt idx="115">
                  <c:v>2023/4/13 19:00</c:v>
                </c:pt>
                <c:pt idx="116">
                  <c:v>2023/4/13 20:00</c:v>
                </c:pt>
                <c:pt idx="117">
                  <c:v>2023/4/13 21:00</c:v>
                </c:pt>
                <c:pt idx="118">
                  <c:v>2023/4/13 22:00</c:v>
                </c:pt>
                <c:pt idx="119">
                  <c:v>2023/4/13 23:00</c:v>
                </c:pt>
                <c:pt idx="120">
                  <c:v>2023/4/14 0:00</c:v>
                </c:pt>
                <c:pt idx="121">
                  <c:v>2023/4/14 1:00</c:v>
                </c:pt>
                <c:pt idx="122">
                  <c:v>2023/4/14 2:00</c:v>
                </c:pt>
                <c:pt idx="123">
                  <c:v>2023/4/14 3:00</c:v>
                </c:pt>
                <c:pt idx="124">
                  <c:v>2023/4/14 4:00</c:v>
                </c:pt>
                <c:pt idx="125">
                  <c:v>2023/4/14 5:00</c:v>
                </c:pt>
                <c:pt idx="126">
                  <c:v>2023/4/14 6:00</c:v>
                </c:pt>
                <c:pt idx="127">
                  <c:v>2023/4/14 7:00</c:v>
                </c:pt>
                <c:pt idx="128">
                  <c:v>2023/4/14 8:00</c:v>
                </c:pt>
                <c:pt idx="129">
                  <c:v>2023/4/14 9:00</c:v>
                </c:pt>
                <c:pt idx="130">
                  <c:v>2023/4/14 10:00</c:v>
                </c:pt>
                <c:pt idx="131">
                  <c:v>2023/4/14 11:00</c:v>
                </c:pt>
                <c:pt idx="132">
                  <c:v>2023/4/14 12:00</c:v>
                </c:pt>
                <c:pt idx="133">
                  <c:v>2023/4/14 13:00</c:v>
                </c:pt>
                <c:pt idx="134">
                  <c:v>2023/4/14 14:00</c:v>
                </c:pt>
                <c:pt idx="135">
                  <c:v>2023/4/14 15:00</c:v>
                </c:pt>
                <c:pt idx="136">
                  <c:v>2023/4/14 16:00</c:v>
                </c:pt>
                <c:pt idx="137">
                  <c:v>2023/4/14 17:00</c:v>
                </c:pt>
                <c:pt idx="138">
                  <c:v>2023/4/14 18:00</c:v>
                </c:pt>
                <c:pt idx="139">
                  <c:v>2023/4/14 19:00</c:v>
                </c:pt>
                <c:pt idx="140">
                  <c:v>2023/4/14 20:00</c:v>
                </c:pt>
                <c:pt idx="141">
                  <c:v>2023/4/14 21:00</c:v>
                </c:pt>
                <c:pt idx="142">
                  <c:v>2023/4/14 22:00</c:v>
                </c:pt>
                <c:pt idx="143">
                  <c:v>2023/4/14 23:00</c:v>
                </c:pt>
                <c:pt idx="144">
                  <c:v>2023/4/15 0:00</c:v>
                </c:pt>
                <c:pt idx="145">
                  <c:v>2023/4/15 1:00</c:v>
                </c:pt>
                <c:pt idx="146">
                  <c:v>2023/4/15 2:00</c:v>
                </c:pt>
                <c:pt idx="147">
                  <c:v>2023/4/15 3:00</c:v>
                </c:pt>
                <c:pt idx="148">
                  <c:v>2023/4/15 4:00</c:v>
                </c:pt>
                <c:pt idx="149">
                  <c:v>2023/4/15 5:00</c:v>
                </c:pt>
                <c:pt idx="150">
                  <c:v>2023/4/15 6:00</c:v>
                </c:pt>
                <c:pt idx="151">
                  <c:v>2023/4/15 7:00</c:v>
                </c:pt>
                <c:pt idx="152">
                  <c:v>2023/4/15 8:00</c:v>
                </c:pt>
                <c:pt idx="153">
                  <c:v>2023/4/15 9:00</c:v>
                </c:pt>
                <c:pt idx="154">
                  <c:v>2023/4/15 10:00</c:v>
                </c:pt>
                <c:pt idx="155">
                  <c:v>2023/4/15 11:00</c:v>
                </c:pt>
                <c:pt idx="156">
                  <c:v>2023/4/15 12:00</c:v>
                </c:pt>
                <c:pt idx="157">
                  <c:v>2023/4/15 13:00</c:v>
                </c:pt>
                <c:pt idx="158">
                  <c:v>2023/4/15 14:00</c:v>
                </c:pt>
                <c:pt idx="159">
                  <c:v>2023/4/15 15:00</c:v>
                </c:pt>
                <c:pt idx="160">
                  <c:v>2023/4/15 16:00</c:v>
                </c:pt>
                <c:pt idx="161">
                  <c:v>2023/4/15 17:00</c:v>
                </c:pt>
                <c:pt idx="162">
                  <c:v>2023/4/15 18:00</c:v>
                </c:pt>
                <c:pt idx="163">
                  <c:v>2023/4/15 19:00</c:v>
                </c:pt>
                <c:pt idx="164">
                  <c:v>2023/4/15 20:00</c:v>
                </c:pt>
                <c:pt idx="165">
                  <c:v>2023/4/15 21:00</c:v>
                </c:pt>
                <c:pt idx="166">
                  <c:v>2023/4/15 22:00</c:v>
                </c:pt>
                <c:pt idx="167">
                  <c:v>2023/4/15 23:00</c:v>
                </c:pt>
              </c:strCache>
            </c:strRef>
          </c:cat>
          <c:val>
            <c:numRef>
              <c:f>Sheet1!$I$2:$I$169</c:f>
              <c:numCache>
                <c:formatCode>General</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5.9558129504153001</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8.7572254244526295</c:v>
                </c:pt>
                <c:pt idx="41">
                  <c:v>34.351990343895899</c:v>
                </c:pt>
                <c:pt idx="42">
                  <c:v>0</c:v>
                </c:pt>
                <c:pt idx="43">
                  <c:v>0</c:v>
                </c:pt>
                <c:pt idx="44">
                  <c:v>7.2626785643490299</c:v>
                </c:pt>
                <c:pt idx="45">
                  <c:v>3.29475012520474</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12.0727670338552</c:v>
                </c:pt>
                <c:pt idx="62">
                  <c:v>0</c:v>
                </c:pt>
                <c:pt idx="63">
                  <c:v>15.8374351594145</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1.29225523287489</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38.915183079210998</c:v>
                </c:pt>
                <c:pt idx="132">
                  <c:v>0</c:v>
                </c:pt>
                <c:pt idx="133">
                  <c:v>0</c:v>
                </c:pt>
                <c:pt idx="134">
                  <c:v>0</c:v>
                </c:pt>
                <c:pt idx="135">
                  <c:v>0</c:v>
                </c:pt>
                <c:pt idx="136">
                  <c:v>0</c:v>
                </c:pt>
                <c:pt idx="137">
                  <c:v>0</c:v>
                </c:pt>
                <c:pt idx="138">
                  <c:v>0</c:v>
                </c:pt>
                <c:pt idx="139">
                  <c:v>18.8743519160532</c:v>
                </c:pt>
                <c:pt idx="140">
                  <c:v>0</c:v>
                </c:pt>
                <c:pt idx="141">
                  <c:v>27.5503187356598</c:v>
                </c:pt>
                <c:pt idx="142">
                  <c:v>2.47724039899671</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2-B9EB-4B18-B017-CFD77FBA8F1B}"/>
            </c:ext>
          </c:extLst>
        </c:ser>
        <c:ser>
          <c:idx val="4"/>
          <c:order val="4"/>
          <c:tx>
            <c:strRef>
              <c:f>Sheet1!$J$1</c:f>
              <c:strCache>
                <c:ptCount val="1"/>
                <c:pt idx="0">
                  <c:v>外电网购电（MW）</c:v>
                </c:pt>
              </c:strCache>
            </c:strRef>
          </c:tx>
          <c:spPr>
            <a:solidFill>
              <a:srgbClr val="FFCCCC"/>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2023/4/12 1:00</c:v>
                </c:pt>
                <c:pt idx="74">
                  <c:v>2023/4/12 2:00</c:v>
                </c:pt>
                <c:pt idx="75">
                  <c:v>2023/4/12 3:00</c:v>
                </c:pt>
                <c:pt idx="76">
                  <c:v>2023/4/12 4:00</c:v>
                </c:pt>
                <c:pt idx="77">
                  <c:v>2023/4/12 5:00</c:v>
                </c:pt>
                <c:pt idx="78">
                  <c:v>2023/4/12 6:00</c:v>
                </c:pt>
                <c:pt idx="79">
                  <c:v>2023/4/12 7:00</c:v>
                </c:pt>
                <c:pt idx="80">
                  <c:v>2023/4/12 8:00</c:v>
                </c:pt>
                <c:pt idx="81">
                  <c:v>2023/4/12 9:00</c:v>
                </c:pt>
                <c:pt idx="82">
                  <c:v>2023/4/12 10:00</c:v>
                </c:pt>
                <c:pt idx="83">
                  <c:v>2023/4/12 11:00</c:v>
                </c:pt>
                <c:pt idx="84">
                  <c:v>2023/4/12 12:00</c:v>
                </c:pt>
                <c:pt idx="85">
                  <c:v>2023/4/12 13:00</c:v>
                </c:pt>
                <c:pt idx="86">
                  <c:v>2023/4/12 14:00</c:v>
                </c:pt>
                <c:pt idx="87">
                  <c:v>2023/4/12 15:00</c:v>
                </c:pt>
                <c:pt idx="88">
                  <c:v>2023/4/12 16:00</c:v>
                </c:pt>
                <c:pt idx="89">
                  <c:v>2023/4/12 17:00</c:v>
                </c:pt>
                <c:pt idx="90">
                  <c:v>2023/4/12 18:00</c:v>
                </c:pt>
                <c:pt idx="91">
                  <c:v>2023/4/12 19:00</c:v>
                </c:pt>
                <c:pt idx="92">
                  <c:v>2023/4/12 20:00</c:v>
                </c:pt>
                <c:pt idx="93">
                  <c:v>2023/4/12 21:00</c:v>
                </c:pt>
                <c:pt idx="94">
                  <c:v>2023/4/12 22:00</c:v>
                </c:pt>
                <c:pt idx="95">
                  <c:v>2023/4/12 23:00</c:v>
                </c:pt>
                <c:pt idx="96">
                  <c:v>2023/4/13 0:00</c:v>
                </c:pt>
                <c:pt idx="97">
                  <c:v>2023/4/13 1:00</c:v>
                </c:pt>
                <c:pt idx="98">
                  <c:v>2023/4/13 2:00</c:v>
                </c:pt>
                <c:pt idx="99">
                  <c:v>2023/4/13 3:00</c:v>
                </c:pt>
                <c:pt idx="100">
                  <c:v>2023/4/13 4:00</c:v>
                </c:pt>
                <c:pt idx="101">
                  <c:v>2023/4/13 5:00</c:v>
                </c:pt>
                <c:pt idx="102">
                  <c:v>2023/4/13 6:00</c:v>
                </c:pt>
                <c:pt idx="103">
                  <c:v>2023/4/13 7:00</c:v>
                </c:pt>
                <c:pt idx="104">
                  <c:v>2023/4/13 8:00</c:v>
                </c:pt>
                <c:pt idx="105">
                  <c:v>2023/4/13 9:00</c:v>
                </c:pt>
                <c:pt idx="106">
                  <c:v>2023/4/13 10:00</c:v>
                </c:pt>
                <c:pt idx="107">
                  <c:v>2023/4/13 11:00</c:v>
                </c:pt>
                <c:pt idx="108">
                  <c:v>2023/4/13 12:00</c:v>
                </c:pt>
                <c:pt idx="109">
                  <c:v>2023/4/13 13:00</c:v>
                </c:pt>
                <c:pt idx="110">
                  <c:v>2023/4/13 14:00</c:v>
                </c:pt>
                <c:pt idx="111">
                  <c:v>2023/4/13 15:00</c:v>
                </c:pt>
                <c:pt idx="112">
                  <c:v>2023/4/13 16:00</c:v>
                </c:pt>
                <c:pt idx="113">
                  <c:v>2023/4/13 17:00</c:v>
                </c:pt>
                <c:pt idx="114">
                  <c:v>2023/4/13 18:00</c:v>
                </c:pt>
                <c:pt idx="115">
                  <c:v>2023/4/13 19:00</c:v>
                </c:pt>
                <c:pt idx="116">
                  <c:v>2023/4/13 20:00</c:v>
                </c:pt>
                <c:pt idx="117">
                  <c:v>2023/4/13 21:00</c:v>
                </c:pt>
                <c:pt idx="118">
                  <c:v>2023/4/13 22:00</c:v>
                </c:pt>
                <c:pt idx="119">
                  <c:v>2023/4/13 23:00</c:v>
                </c:pt>
                <c:pt idx="120">
                  <c:v>2023/4/14 0:00</c:v>
                </c:pt>
                <c:pt idx="121">
                  <c:v>2023/4/14 1:00</c:v>
                </c:pt>
                <c:pt idx="122">
                  <c:v>2023/4/14 2:00</c:v>
                </c:pt>
                <c:pt idx="123">
                  <c:v>2023/4/14 3:00</c:v>
                </c:pt>
                <c:pt idx="124">
                  <c:v>2023/4/14 4:00</c:v>
                </c:pt>
                <c:pt idx="125">
                  <c:v>2023/4/14 5:00</c:v>
                </c:pt>
                <c:pt idx="126">
                  <c:v>2023/4/14 6:00</c:v>
                </c:pt>
                <c:pt idx="127">
                  <c:v>2023/4/14 7:00</c:v>
                </c:pt>
                <c:pt idx="128">
                  <c:v>2023/4/14 8:00</c:v>
                </c:pt>
                <c:pt idx="129">
                  <c:v>2023/4/14 9:00</c:v>
                </c:pt>
                <c:pt idx="130">
                  <c:v>2023/4/14 10:00</c:v>
                </c:pt>
                <c:pt idx="131">
                  <c:v>2023/4/14 11:00</c:v>
                </c:pt>
                <c:pt idx="132">
                  <c:v>2023/4/14 12:00</c:v>
                </c:pt>
                <c:pt idx="133">
                  <c:v>2023/4/14 13:00</c:v>
                </c:pt>
                <c:pt idx="134">
                  <c:v>2023/4/14 14:00</c:v>
                </c:pt>
                <c:pt idx="135">
                  <c:v>2023/4/14 15:00</c:v>
                </c:pt>
                <c:pt idx="136">
                  <c:v>2023/4/14 16:00</c:v>
                </c:pt>
                <c:pt idx="137">
                  <c:v>2023/4/14 17:00</c:v>
                </c:pt>
                <c:pt idx="138">
                  <c:v>2023/4/14 18:00</c:v>
                </c:pt>
                <c:pt idx="139">
                  <c:v>2023/4/14 19:00</c:v>
                </c:pt>
                <c:pt idx="140">
                  <c:v>2023/4/14 20:00</c:v>
                </c:pt>
                <c:pt idx="141">
                  <c:v>2023/4/14 21:00</c:v>
                </c:pt>
                <c:pt idx="142">
                  <c:v>2023/4/14 22:00</c:v>
                </c:pt>
                <c:pt idx="143">
                  <c:v>2023/4/14 23:00</c:v>
                </c:pt>
                <c:pt idx="144">
                  <c:v>2023/4/15 0:00</c:v>
                </c:pt>
                <c:pt idx="145">
                  <c:v>2023/4/15 1:00</c:v>
                </c:pt>
                <c:pt idx="146">
                  <c:v>2023/4/15 2:00</c:v>
                </c:pt>
                <c:pt idx="147">
                  <c:v>2023/4/15 3:00</c:v>
                </c:pt>
                <c:pt idx="148">
                  <c:v>2023/4/15 4:00</c:v>
                </c:pt>
                <c:pt idx="149">
                  <c:v>2023/4/15 5:00</c:v>
                </c:pt>
                <c:pt idx="150">
                  <c:v>2023/4/15 6:00</c:v>
                </c:pt>
                <c:pt idx="151">
                  <c:v>2023/4/15 7:00</c:v>
                </c:pt>
                <c:pt idx="152">
                  <c:v>2023/4/15 8:00</c:v>
                </c:pt>
                <c:pt idx="153">
                  <c:v>2023/4/15 9:00</c:v>
                </c:pt>
                <c:pt idx="154">
                  <c:v>2023/4/15 10:00</c:v>
                </c:pt>
                <c:pt idx="155">
                  <c:v>2023/4/15 11:00</c:v>
                </c:pt>
                <c:pt idx="156">
                  <c:v>2023/4/15 12:00</c:v>
                </c:pt>
                <c:pt idx="157">
                  <c:v>2023/4/15 13:00</c:v>
                </c:pt>
                <c:pt idx="158">
                  <c:v>2023/4/15 14:00</c:v>
                </c:pt>
                <c:pt idx="159">
                  <c:v>2023/4/15 15:00</c:v>
                </c:pt>
                <c:pt idx="160">
                  <c:v>2023/4/15 16:00</c:v>
                </c:pt>
                <c:pt idx="161">
                  <c:v>2023/4/15 17:00</c:v>
                </c:pt>
                <c:pt idx="162">
                  <c:v>2023/4/15 18:00</c:v>
                </c:pt>
                <c:pt idx="163">
                  <c:v>2023/4/15 19:00</c:v>
                </c:pt>
                <c:pt idx="164">
                  <c:v>2023/4/15 20:00</c:v>
                </c:pt>
                <c:pt idx="165">
                  <c:v>2023/4/15 21:00</c:v>
                </c:pt>
                <c:pt idx="166">
                  <c:v>2023/4/15 22:00</c:v>
                </c:pt>
                <c:pt idx="167">
                  <c:v>2023/4/15 23:00</c:v>
                </c:pt>
              </c:strCache>
            </c:strRef>
          </c:cat>
          <c:val>
            <c:numRef>
              <c:f>Sheet1!$J$2:$J$169</c:f>
              <c:numCache>
                <c:formatCode>General</c:formatCode>
                <c:ptCount val="168"/>
                <c:pt idx="0">
                  <c:v>59.9237727962321</c:v>
                </c:pt>
                <c:pt idx="1">
                  <c:v>50.740330562186699</c:v>
                </c:pt>
                <c:pt idx="2">
                  <c:v>47.106251719442199</c:v>
                </c:pt>
                <c:pt idx="3">
                  <c:v>53.1015812918859</c:v>
                </c:pt>
                <c:pt idx="4">
                  <c:v>60.787562405867902</c:v>
                </c:pt>
                <c:pt idx="5">
                  <c:v>65.492304234257603</c:v>
                </c:pt>
                <c:pt idx="6">
                  <c:v>63.134877872603099</c:v>
                </c:pt>
                <c:pt idx="7">
                  <c:v>63.065904894607101</c:v>
                </c:pt>
                <c:pt idx="8">
                  <c:v>61.135886622738397</c:v>
                </c:pt>
                <c:pt idx="9">
                  <c:v>59.618187094292601</c:v>
                </c:pt>
                <c:pt idx="10">
                  <c:v>57.976186292829297</c:v>
                </c:pt>
                <c:pt idx="11">
                  <c:v>40.613551120703299</c:v>
                </c:pt>
                <c:pt idx="12">
                  <c:v>39.042764116093203</c:v>
                </c:pt>
                <c:pt idx="13">
                  <c:v>15.95829264308</c:v>
                </c:pt>
                <c:pt idx="14">
                  <c:v>14.321286689492499</c:v>
                </c:pt>
                <c:pt idx="15">
                  <c:v>0.78452555864437601</c:v>
                </c:pt>
                <c:pt idx="16">
                  <c:v>0</c:v>
                </c:pt>
                <c:pt idx="17">
                  <c:v>13.0826001050262</c:v>
                </c:pt>
                <c:pt idx="18">
                  <c:v>30.768348554653201</c:v>
                </c:pt>
                <c:pt idx="19">
                  <c:v>27.111944777282702</c:v>
                </c:pt>
                <c:pt idx="20">
                  <c:v>38.274111135058199</c:v>
                </c:pt>
                <c:pt idx="21">
                  <c:v>41.438829767322403</c:v>
                </c:pt>
                <c:pt idx="22">
                  <c:v>25.6596751920553</c:v>
                </c:pt>
                <c:pt idx="23">
                  <c:v>44.8537222203339</c:v>
                </c:pt>
                <c:pt idx="24">
                  <c:v>48.251567651029198</c:v>
                </c:pt>
                <c:pt idx="25">
                  <c:v>37.933701680578899</c:v>
                </c:pt>
                <c:pt idx="26">
                  <c:v>15.338549128152501</c:v>
                </c:pt>
                <c:pt idx="27">
                  <c:v>33.411198624318402</c:v>
                </c:pt>
                <c:pt idx="28">
                  <c:v>49.726496972661401</c:v>
                </c:pt>
                <c:pt idx="29">
                  <c:v>38.664025947837402</c:v>
                </c:pt>
                <c:pt idx="30">
                  <c:v>45.1563129243657</c:v>
                </c:pt>
                <c:pt idx="31">
                  <c:v>44.711546148569703</c:v>
                </c:pt>
                <c:pt idx="32">
                  <c:v>55.976257072295397</c:v>
                </c:pt>
                <c:pt idx="33">
                  <c:v>47.637282643067898</c:v>
                </c:pt>
                <c:pt idx="34">
                  <c:v>48.510105567636899</c:v>
                </c:pt>
                <c:pt idx="35">
                  <c:v>40.031264820440498</c:v>
                </c:pt>
                <c:pt idx="36">
                  <c:v>27.383926426628499</c:v>
                </c:pt>
                <c:pt idx="37">
                  <c:v>21.413076475767699</c:v>
                </c:pt>
                <c:pt idx="38">
                  <c:v>50.486563329393597</c:v>
                </c:pt>
                <c:pt idx="39">
                  <c:v>46.435868314102102</c:v>
                </c:pt>
                <c:pt idx="40">
                  <c:v>0</c:v>
                </c:pt>
                <c:pt idx="41">
                  <c:v>0</c:v>
                </c:pt>
                <c:pt idx="42">
                  <c:v>0</c:v>
                </c:pt>
                <c:pt idx="43">
                  <c:v>0</c:v>
                </c:pt>
                <c:pt idx="44">
                  <c:v>0</c:v>
                </c:pt>
                <c:pt idx="45">
                  <c:v>3.3179724734686999</c:v>
                </c:pt>
                <c:pt idx="46">
                  <c:v>0</c:v>
                </c:pt>
                <c:pt idx="47">
                  <c:v>7.7514092267718198</c:v>
                </c:pt>
                <c:pt idx="48">
                  <c:v>37.1485624531376</c:v>
                </c:pt>
                <c:pt idx="49">
                  <c:v>33.8305509018602</c:v>
                </c:pt>
                <c:pt idx="50">
                  <c:v>39.711396532077103</c:v>
                </c:pt>
                <c:pt idx="51">
                  <c:v>48.606158540251698</c:v>
                </c:pt>
                <c:pt idx="52">
                  <c:v>48.656223458972804</c:v>
                </c:pt>
                <c:pt idx="53">
                  <c:v>52.305131266582499</c:v>
                </c:pt>
                <c:pt idx="54">
                  <c:v>57.178452089308799</c:v>
                </c:pt>
                <c:pt idx="55">
                  <c:v>66.972259098283899</c:v>
                </c:pt>
                <c:pt idx="56">
                  <c:v>67.923528287432703</c:v>
                </c:pt>
                <c:pt idx="57">
                  <c:v>69.238059985684401</c:v>
                </c:pt>
                <c:pt idx="58">
                  <c:v>56.539025488931003</c:v>
                </c:pt>
                <c:pt idx="59">
                  <c:v>50.6439587873124</c:v>
                </c:pt>
                <c:pt idx="60">
                  <c:v>32.168326359757998</c:v>
                </c:pt>
                <c:pt idx="61">
                  <c:v>0</c:v>
                </c:pt>
                <c:pt idx="62">
                  <c:v>0</c:v>
                </c:pt>
                <c:pt idx="63">
                  <c:v>0</c:v>
                </c:pt>
                <c:pt idx="64">
                  <c:v>23.494602086360398</c:v>
                </c:pt>
                <c:pt idx="65">
                  <c:v>61.027506566482501</c:v>
                </c:pt>
                <c:pt idx="66">
                  <c:v>59.177090481913901</c:v>
                </c:pt>
                <c:pt idx="67">
                  <c:v>30.857774339605498</c:v>
                </c:pt>
                <c:pt idx="68">
                  <c:v>68.2798837126102</c:v>
                </c:pt>
                <c:pt idx="69">
                  <c:v>64.643659369421201</c:v>
                </c:pt>
                <c:pt idx="70">
                  <c:v>35.550366423419902</c:v>
                </c:pt>
                <c:pt idx="71">
                  <c:v>67.778106647096905</c:v>
                </c:pt>
                <c:pt idx="72">
                  <c:v>67.274383073534196</c:v>
                </c:pt>
                <c:pt idx="73">
                  <c:v>67.513884883265305</c:v>
                </c:pt>
                <c:pt idx="74">
                  <c:v>67.149207985291397</c:v>
                </c:pt>
                <c:pt idx="75">
                  <c:v>66.806800998146699</c:v>
                </c:pt>
                <c:pt idx="76">
                  <c:v>66.731582999766502</c:v>
                </c:pt>
                <c:pt idx="77">
                  <c:v>66.6897279999706</c:v>
                </c:pt>
                <c:pt idx="78">
                  <c:v>66.614921999996298</c:v>
                </c:pt>
                <c:pt idx="79">
                  <c:v>65.772349244945204</c:v>
                </c:pt>
                <c:pt idx="80">
                  <c:v>67.049031042430002</c:v>
                </c:pt>
                <c:pt idx="81">
                  <c:v>67.340253352749798</c:v>
                </c:pt>
                <c:pt idx="82">
                  <c:v>67.273853035412102</c:v>
                </c:pt>
                <c:pt idx="83">
                  <c:v>35.899791880579997</c:v>
                </c:pt>
                <c:pt idx="84">
                  <c:v>22.9565199665991</c:v>
                </c:pt>
                <c:pt idx="85">
                  <c:v>0</c:v>
                </c:pt>
                <c:pt idx="86">
                  <c:v>5.73892989517757</c:v>
                </c:pt>
                <c:pt idx="87">
                  <c:v>11.253659020041599</c:v>
                </c:pt>
                <c:pt idx="88">
                  <c:v>49.949737701555797</c:v>
                </c:pt>
                <c:pt idx="89">
                  <c:v>57.942556472376999</c:v>
                </c:pt>
                <c:pt idx="90">
                  <c:v>9.2764244551795798</c:v>
                </c:pt>
                <c:pt idx="91">
                  <c:v>41.893532705919696</c:v>
                </c:pt>
                <c:pt idx="92">
                  <c:v>64.960269419397306</c:v>
                </c:pt>
                <c:pt idx="93">
                  <c:v>49.872057382202698</c:v>
                </c:pt>
                <c:pt idx="94">
                  <c:v>49.193314066472098</c:v>
                </c:pt>
                <c:pt idx="95">
                  <c:v>51.9603373740512</c:v>
                </c:pt>
                <c:pt idx="96">
                  <c:v>62.306818725884597</c:v>
                </c:pt>
                <c:pt idx="97">
                  <c:v>66.589485393235606</c:v>
                </c:pt>
                <c:pt idx="98">
                  <c:v>67.212523999979297</c:v>
                </c:pt>
                <c:pt idx="99">
                  <c:v>52.080214605241999</c:v>
                </c:pt>
                <c:pt idx="100">
                  <c:v>50.291743929287698</c:v>
                </c:pt>
                <c:pt idx="101">
                  <c:v>50.736745067373</c:v>
                </c:pt>
                <c:pt idx="102">
                  <c:v>49.906991640656699</c:v>
                </c:pt>
                <c:pt idx="103">
                  <c:v>48.763991174233702</c:v>
                </c:pt>
                <c:pt idx="104">
                  <c:v>57.813330328869199</c:v>
                </c:pt>
                <c:pt idx="105">
                  <c:v>62.225424940391697</c:v>
                </c:pt>
                <c:pt idx="106">
                  <c:v>56.606447118707798</c:v>
                </c:pt>
                <c:pt idx="107">
                  <c:v>51.021455878584398</c:v>
                </c:pt>
                <c:pt idx="108">
                  <c:v>32.138297395826598</c:v>
                </c:pt>
                <c:pt idx="109">
                  <c:v>39.527026449044698</c:v>
                </c:pt>
                <c:pt idx="110">
                  <c:v>13.8512057909098</c:v>
                </c:pt>
                <c:pt idx="111">
                  <c:v>14.050996350469701</c:v>
                </c:pt>
                <c:pt idx="112">
                  <c:v>11.1699218583794</c:v>
                </c:pt>
                <c:pt idx="113">
                  <c:v>43.301678803993497</c:v>
                </c:pt>
                <c:pt idx="114">
                  <c:v>27.643022754966498</c:v>
                </c:pt>
                <c:pt idx="115">
                  <c:v>65.667093021060595</c:v>
                </c:pt>
                <c:pt idx="116">
                  <c:v>42.807092489375798</c:v>
                </c:pt>
                <c:pt idx="117">
                  <c:v>68.377296000000001</c:v>
                </c:pt>
                <c:pt idx="118">
                  <c:v>68.332352</c:v>
                </c:pt>
                <c:pt idx="119">
                  <c:v>67.650825999999995</c:v>
                </c:pt>
                <c:pt idx="120">
                  <c:v>66.795578000000006</c:v>
                </c:pt>
                <c:pt idx="121">
                  <c:v>67.110168000000002</c:v>
                </c:pt>
                <c:pt idx="122">
                  <c:v>67.285010999999997</c:v>
                </c:pt>
                <c:pt idx="123">
                  <c:v>67.073868000000004</c:v>
                </c:pt>
                <c:pt idx="124">
                  <c:v>66.659751999999997</c:v>
                </c:pt>
                <c:pt idx="125">
                  <c:v>66.630913000000007</c:v>
                </c:pt>
                <c:pt idx="126">
                  <c:v>66.755118999999993</c:v>
                </c:pt>
                <c:pt idx="127">
                  <c:v>65.029838804821296</c:v>
                </c:pt>
                <c:pt idx="128">
                  <c:v>61.323539622738402</c:v>
                </c:pt>
                <c:pt idx="129">
                  <c:v>52.449858377692699</c:v>
                </c:pt>
                <c:pt idx="130">
                  <c:v>17.575198521552299</c:v>
                </c:pt>
                <c:pt idx="131">
                  <c:v>0</c:v>
                </c:pt>
                <c:pt idx="132">
                  <c:v>0</c:v>
                </c:pt>
                <c:pt idx="133">
                  <c:v>0</c:v>
                </c:pt>
                <c:pt idx="134">
                  <c:v>0</c:v>
                </c:pt>
                <c:pt idx="135">
                  <c:v>0</c:v>
                </c:pt>
                <c:pt idx="136">
                  <c:v>0</c:v>
                </c:pt>
                <c:pt idx="137">
                  <c:v>0</c:v>
                </c:pt>
                <c:pt idx="138">
                  <c:v>0</c:v>
                </c:pt>
                <c:pt idx="139">
                  <c:v>0</c:v>
                </c:pt>
                <c:pt idx="140">
                  <c:v>0</c:v>
                </c:pt>
                <c:pt idx="141">
                  <c:v>0</c:v>
                </c:pt>
                <c:pt idx="142">
                  <c:v>4.1122264273718896</c:v>
                </c:pt>
                <c:pt idx="143">
                  <c:v>0</c:v>
                </c:pt>
                <c:pt idx="144">
                  <c:v>42.337977795175199</c:v>
                </c:pt>
                <c:pt idx="145">
                  <c:v>44.7313042606457</c:v>
                </c:pt>
                <c:pt idx="146">
                  <c:v>35.108099895945898</c:v>
                </c:pt>
                <c:pt idx="147">
                  <c:v>59.831680640626203</c:v>
                </c:pt>
                <c:pt idx="148">
                  <c:v>59.420256475533201</c:v>
                </c:pt>
                <c:pt idx="149">
                  <c:v>60.650684368220297</c:v>
                </c:pt>
                <c:pt idx="150">
                  <c:v>64.426706107846101</c:v>
                </c:pt>
                <c:pt idx="151">
                  <c:v>66.631994388316301</c:v>
                </c:pt>
                <c:pt idx="152">
                  <c:v>65.560191644513694</c:v>
                </c:pt>
                <c:pt idx="153">
                  <c:v>66.696586655586003</c:v>
                </c:pt>
                <c:pt idx="154">
                  <c:v>66.710039359809102</c:v>
                </c:pt>
                <c:pt idx="155">
                  <c:v>66.707730637493597</c:v>
                </c:pt>
                <c:pt idx="156">
                  <c:v>68.237060999932396</c:v>
                </c:pt>
                <c:pt idx="157">
                  <c:v>42.837719767945103</c:v>
                </c:pt>
                <c:pt idx="158">
                  <c:v>55.467940121742302</c:v>
                </c:pt>
                <c:pt idx="159">
                  <c:v>54.029446822111602</c:v>
                </c:pt>
                <c:pt idx="160">
                  <c:v>60.1633174522837</c:v>
                </c:pt>
                <c:pt idx="161">
                  <c:v>68.418464999999998</c:v>
                </c:pt>
                <c:pt idx="162">
                  <c:v>68.162559999999999</c:v>
                </c:pt>
                <c:pt idx="163">
                  <c:v>67.936797999999996</c:v>
                </c:pt>
                <c:pt idx="164">
                  <c:v>60.1234494809867</c:v>
                </c:pt>
                <c:pt idx="165">
                  <c:v>65.517863587638502</c:v>
                </c:pt>
                <c:pt idx="166">
                  <c:v>67.906058999999999</c:v>
                </c:pt>
                <c:pt idx="167">
                  <c:v>62.321461143219601</c:v>
                </c:pt>
              </c:numCache>
            </c:numRef>
          </c:val>
          <c:extLst>
            <c:ext xmlns:c16="http://schemas.microsoft.com/office/drawing/2014/chart" uri="{C3380CC4-5D6E-409C-BE32-E72D297353CC}">
              <c16:uniqueId val="{00000003-B9EB-4B18-B017-CFD77FBA8F1B}"/>
            </c:ext>
          </c:extLst>
        </c:ser>
        <c:dLbls>
          <c:showLegendKey val="0"/>
          <c:showVal val="0"/>
          <c:showCatName val="0"/>
          <c:showSerName val="0"/>
          <c:showPercent val="0"/>
          <c:showBubbleSize val="0"/>
        </c:dLbls>
        <c:axId val="939676408"/>
        <c:axId val="939684936"/>
      </c:areaChart>
      <c:lineChart>
        <c:grouping val="standard"/>
        <c:varyColors val="0"/>
        <c:ser>
          <c:idx val="0"/>
          <c:order val="0"/>
          <c:tx>
            <c:strRef>
              <c:f>Sheet1!$C$1</c:f>
              <c:strCache>
                <c:ptCount val="1"/>
                <c:pt idx="0">
                  <c:v>负荷(MW)</c:v>
                </c:pt>
              </c:strCache>
            </c:strRef>
          </c:tx>
          <c:spPr>
            <a:ln w="38100" cap="rnd">
              <a:solidFill>
                <a:srgbClr val="4472C4"/>
              </a:solidFill>
              <a:round/>
            </a:ln>
            <a:effectLst/>
          </c:spPr>
          <c:marker>
            <c:symbol val="none"/>
          </c:marke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2023/4/12 1:00</c:v>
                </c:pt>
                <c:pt idx="74">
                  <c:v>2023/4/12 2:00</c:v>
                </c:pt>
                <c:pt idx="75">
                  <c:v>2023/4/12 3:00</c:v>
                </c:pt>
                <c:pt idx="76">
                  <c:v>2023/4/12 4:00</c:v>
                </c:pt>
                <c:pt idx="77">
                  <c:v>2023/4/12 5:00</c:v>
                </c:pt>
                <c:pt idx="78">
                  <c:v>2023/4/12 6:00</c:v>
                </c:pt>
                <c:pt idx="79">
                  <c:v>2023/4/12 7:00</c:v>
                </c:pt>
                <c:pt idx="80">
                  <c:v>2023/4/12 8:00</c:v>
                </c:pt>
                <c:pt idx="81">
                  <c:v>2023/4/12 9:00</c:v>
                </c:pt>
                <c:pt idx="82">
                  <c:v>2023/4/12 10:00</c:v>
                </c:pt>
                <c:pt idx="83">
                  <c:v>2023/4/12 11:00</c:v>
                </c:pt>
                <c:pt idx="84">
                  <c:v>2023/4/12 12:00</c:v>
                </c:pt>
                <c:pt idx="85">
                  <c:v>2023/4/12 13:00</c:v>
                </c:pt>
                <c:pt idx="86">
                  <c:v>2023/4/12 14:00</c:v>
                </c:pt>
                <c:pt idx="87">
                  <c:v>2023/4/12 15:00</c:v>
                </c:pt>
                <c:pt idx="88">
                  <c:v>2023/4/12 16:00</c:v>
                </c:pt>
                <c:pt idx="89">
                  <c:v>2023/4/12 17:00</c:v>
                </c:pt>
                <c:pt idx="90">
                  <c:v>2023/4/12 18:00</c:v>
                </c:pt>
                <c:pt idx="91">
                  <c:v>2023/4/12 19:00</c:v>
                </c:pt>
                <c:pt idx="92">
                  <c:v>2023/4/12 20:00</c:v>
                </c:pt>
                <c:pt idx="93">
                  <c:v>2023/4/12 21:00</c:v>
                </c:pt>
                <c:pt idx="94">
                  <c:v>2023/4/12 22:00</c:v>
                </c:pt>
                <c:pt idx="95">
                  <c:v>2023/4/12 23:00</c:v>
                </c:pt>
                <c:pt idx="96">
                  <c:v>2023/4/13 0:00</c:v>
                </c:pt>
                <c:pt idx="97">
                  <c:v>2023/4/13 1:00</c:v>
                </c:pt>
                <c:pt idx="98">
                  <c:v>2023/4/13 2:00</c:v>
                </c:pt>
                <c:pt idx="99">
                  <c:v>2023/4/13 3:00</c:v>
                </c:pt>
                <c:pt idx="100">
                  <c:v>2023/4/13 4:00</c:v>
                </c:pt>
                <c:pt idx="101">
                  <c:v>2023/4/13 5:00</c:v>
                </c:pt>
                <c:pt idx="102">
                  <c:v>2023/4/13 6:00</c:v>
                </c:pt>
                <c:pt idx="103">
                  <c:v>2023/4/13 7:00</c:v>
                </c:pt>
                <c:pt idx="104">
                  <c:v>2023/4/13 8:00</c:v>
                </c:pt>
                <c:pt idx="105">
                  <c:v>2023/4/13 9:00</c:v>
                </c:pt>
                <c:pt idx="106">
                  <c:v>2023/4/13 10:00</c:v>
                </c:pt>
                <c:pt idx="107">
                  <c:v>2023/4/13 11:00</c:v>
                </c:pt>
                <c:pt idx="108">
                  <c:v>2023/4/13 12:00</c:v>
                </c:pt>
                <c:pt idx="109">
                  <c:v>2023/4/13 13:00</c:v>
                </c:pt>
                <c:pt idx="110">
                  <c:v>2023/4/13 14:00</c:v>
                </c:pt>
                <c:pt idx="111">
                  <c:v>2023/4/13 15:00</c:v>
                </c:pt>
                <c:pt idx="112">
                  <c:v>2023/4/13 16:00</c:v>
                </c:pt>
                <c:pt idx="113">
                  <c:v>2023/4/13 17:00</c:v>
                </c:pt>
                <c:pt idx="114">
                  <c:v>2023/4/13 18:00</c:v>
                </c:pt>
                <c:pt idx="115">
                  <c:v>2023/4/13 19:00</c:v>
                </c:pt>
                <c:pt idx="116">
                  <c:v>2023/4/13 20:00</c:v>
                </c:pt>
                <c:pt idx="117">
                  <c:v>2023/4/13 21:00</c:v>
                </c:pt>
                <c:pt idx="118">
                  <c:v>2023/4/13 22:00</c:v>
                </c:pt>
                <c:pt idx="119">
                  <c:v>2023/4/13 23:00</c:v>
                </c:pt>
                <c:pt idx="120">
                  <c:v>2023/4/14 0:00</c:v>
                </c:pt>
                <c:pt idx="121">
                  <c:v>2023/4/14 1:00</c:v>
                </c:pt>
                <c:pt idx="122">
                  <c:v>2023/4/14 2:00</c:v>
                </c:pt>
                <c:pt idx="123">
                  <c:v>2023/4/14 3:00</c:v>
                </c:pt>
                <c:pt idx="124">
                  <c:v>2023/4/14 4:00</c:v>
                </c:pt>
                <c:pt idx="125">
                  <c:v>2023/4/14 5:00</c:v>
                </c:pt>
                <c:pt idx="126">
                  <c:v>2023/4/14 6:00</c:v>
                </c:pt>
                <c:pt idx="127">
                  <c:v>2023/4/14 7:00</c:v>
                </c:pt>
                <c:pt idx="128">
                  <c:v>2023/4/14 8:00</c:v>
                </c:pt>
                <c:pt idx="129">
                  <c:v>2023/4/14 9:00</c:v>
                </c:pt>
                <c:pt idx="130">
                  <c:v>2023/4/14 10:00</c:v>
                </c:pt>
                <c:pt idx="131">
                  <c:v>2023/4/14 11:00</c:v>
                </c:pt>
                <c:pt idx="132">
                  <c:v>2023/4/14 12:00</c:v>
                </c:pt>
                <c:pt idx="133">
                  <c:v>2023/4/14 13:00</c:v>
                </c:pt>
                <c:pt idx="134">
                  <c:v>2023/4/14 14:00</c:v>
                </c:pt>
                <c:pt idx="135">
                  <c:v>2023/4/14 15:00</c:v>
                </c:pt>
                <c:pt idx="136">
                  <c:v>2023/4/14 16:00</c:v>
                </c:pt>
                <c:pt idx="137">
                  <c:v>2023/4/14 17:00</c:v>
                </c:pt>
                <c:pt idx="138">
                  <c:v>2023/4/14 18:00</c:v>
                </c:pt>
                <c:pt idx="139">
                  <c:v>2023/4/14 19:00</c:v>
                </c:pt>
                <c:pt idx="140">
                  <c:v>2023/4/14 20:00</c:v>
                </c:pt>
                <c:pt idx="141">
                  <c:v>2023/4/14 21:00</c:v>
                </c:pt>
                <c:pt idx="142">
                  <c:v>2023/4/14 22:00</c:v>
                </c:pt>
                <c:pt idx="143">
                  <c:v>2023/4/14 23:00</c:v>
                </c:pt>
                <c:pt idx="144">
                  <c:v>2023/4/15 0:00</c:v>
                </c:pt>
                <c:pt idx="145">
                  <c:v>2023/4/15 1:00</c:v>
                </c:pt>
                <c:pt idx="146">
                  <c:v>2023/4/15 2:00</c:v>
                </c:pt>
                <c:pt idx="147">
                  <c:v>2023/4/15 3:00</c:v>
                </c:pt>
                <c:pt idx="148">
                  <c:v>2023/4/15 4:00</c:v>
                </c:pt>
                <c:pt idx="149">
                  <c:v>2023/4/15 5:00</c:v>
                </c:pt>
                <c:pt idx="150">
                  <c:v>2023/4/15 6:00</c:v>
                </c:pt>
                <c:pt idx="151">
                  <c:v>2023/4/15 7:00</c:v>
                </c:pt>
                <c:pt idx="152">
                  <c:v>2023/4/15 8:00</c:v>
                </c:pt>
                <c:pt idx="153">
                  <c:v>2023/4/15 9:00</c:v>
                </c:pt>
                <c:pt idx="154">
                  <c:v>2023/4/15 10:00</c:v>
                </c:pt>
                <c:pt idx="155">
                  <c:v>2023/4/15 11:00</c:v>
                </c:pt>
                <c:pt idx="156">
                  <c:v>2023/4/15 12:00</c:v>
                </c:pt>
                <c:pt idx="157">
                  <c:v>2023/4/15 13:00</c:v>
                </c:pt>
                <c:pt idx="158">
                  <c:v>2023/4/15 14:00</c:v>
                </c:pt>
                <c:pt idx="159">
                  <c:v>2023/4/15 15:00</c:v>
                </c:pt>
                <c:pt idx="160">
                  <c:v>2023/4/15 16:00</c:v>
                </c:pt>
                <c:pt idx="161">
                  <c:v>2023/4/15 17:00</c:v>
                </c:pt>
                <c:pt idx="162">
                  <c:v>2023/4/15 18:00</c:v>
                </c:pt>
                <c:pt idx="163">
                  <c:v>2023/4/15 19:00</c:v>
                </c:pt>
                <c:pt idx="164">
                  <c:v>2023/4/15 20:00</c:v>
                </c:pt>
                <c:pt idx="165">
                  <c:v>2023/4/15 21:00</c:v>
                </c:pt>
                <c:pt idx="166">
                  <c:v>2023/4/15 22:00</c:v>
                </c:pt>
                <c:pt idx="167">
                  <c:v>2023/4/15 23:00</c:v>
                </c:pt>
              </c:strCache>
            </c:strRef>
          </c:cat>
          <c:val>
            <c:numRef>
              <c:f>Sheet1!$C$2:$C$169</c:f>
              <c:numCache>
                <c:formatCode>General</c:formatCode>
                <c:ptCount val="168"/>
                <c:pt idx="0">
                  <c:v>65.913734000000005</c:v>
                </c:pt>
                <c:pt idx="1">
                  <c:v>65.895347999999998</c:v>
                </c:pt>
                <c:pt idx="2">
                  <c:v>66.025199999999998</c:v>
                </c:pt>
                <c:pt idx="3">
                  <c:v>65.765015000000005</c:v>
                </c:pt>
                <c:pt idx="4">
                  <c:v>66.033974000000001</c:v>
                </c:pt>
                <c:pt idx="5">
                  <c:v>65.619308000000004</c:v>
                </c:pt>
                <c:pt idx="6">
                  <c:v>65.229286000000002</c:v>
                </c:pt>
                <c:pt idx="7">
                  <c:v>66.298728999999994</c:v>
                </c:pt>
                <c:pt idx="8">
                  <c:v>67.763176000000001</c:v>
                </c:pt>
                <c:pt idx="9">
                  <c:v>68.245209000000003</c:v>
                </c:pt>
                <c:pt idx="10">
                  <c:v>68.850020999999998</c:v>
                </c:pt>
                <c:pt idx="11">
                  <c:v>68.919235</c:v>
                </c:pt>
                <c:pt idx="12">
                  <c:v>69.311233999999999</c:v>
                </c:pt>
                <c:pt idx="13">
                  <c:v>68.567886000000001</c:v>
                </c:pt>
                <c:pt idx="14">
                  <c:v>68.517273000000003</c:v>
                </c:pt>
                <c:pt idx="15">
                  <c:v>68.717704999999995</c:v>
                </c:pt>
                <c:pt idx="16">
                  <c:v>68.824607999999998</c:v>
                </c:pt>
                <c:pt idx="17">
                  <c:v>69.174896000000004</c:v>
                </c:pt>
                <c:pt idx="18">
                  <c:v>68.950310000000002</c:v>
                </c:pt>
                <c:pt idx="19">
                  <c:v>67.859382999999994</c:v>
                </c:pt>
                <c:pt idx="20">
                  <c:v>67.935271999999998</c:v>
                </c:pt>
                <c:pt idx="21">
                  <c:v>67.398407000000006</c:v>
                </c:pt>
                <c:pt idx="22">
                  <c:v>67.598640000000003</c:v>
                </c:pt>
                <c:pt idx="23">
                  <c:v>66.564445000000006</c:v>
                </c:pt>
                <c:pt idx="24">
                  <c:v>66.623244999999997</c:v>
                </c:pt>
                <c:pt idx="25">
                  <c:v>66.389481000000004</c:v>
                </c:pt>
                <c:pt idx="26">
                  <c:v>66.107742000000002</c:v>
                </c:pt>
                <c:pt idx="27">
                  <c:v>66.125068999999996</c:v>
                </c:pt>
                <c:pt idx="28">
                  <c:v>65.987601999999995</c:v>
                </c:pt>
                <c:pt idx="29">
                  <c:v>65.688125999999997</c:v>
                </c:pt>
                <c:pt idx="30">
                  <c:v>65.587761</c:v>
                </c:pt>
                <c:pt idx="31">
                  <c:v>66.177498</c:v>
                </c:pt>
                <c:pt idx="32">
                  <c:v>67.819939000000005</c:v>
                </c:pt>
                <c:pt idx="33">
                  <c:v>68.274246000000005</c:v>
                </c:pt>
                <c:pt idx="34">
                  <c:v>69.075485</c:v>
                </c:pt>
                <c:pt idx="35">
                  <c:v>69.149772999999996</c:v>
                </c:pt>
                <c:pt idx="36">
                  <c:v>69.579207999999994</c:v>
                </c:pt>
                <c:pt idx="37">
                  <c:v>68.988701000000006</c:v>
                </c:pt>
                <c:pt idx="38">
                  <c:v>68.791274999999999</c:v>
                </c:pt>
                <c:pt idx="39">
                  <c:v>69.529777999999993</c:v>
                </c:pt>
                <c:pt idx="40">
                  <c:v>69.457260000000005</c:v>
                </c:pt>
                <c:pt idx="41">
                  <c:v>69.578757999999993</c:v>
                </c:pt>
                <c:pt idx="42">
                  <c:v>69.987183000000002</c:v>
                </c:pt>
                <c:pt idx="43">
                  <c:v>67.517876000000001</c:v>
                </c:pt>
                <c:pt idx="44">
                  <c:v>68.141707999999994</c:v>
                </c:pt>
                <c:pt idx="45">
                  <c:v>67.861305000000002</c:v>
                </c:pt>
                <c:pt idx="46">
                  <c:v>67.784797999999995</c:v>
                </c:pt>
                <c:pt idx="47">
                  <c:v>67.305428000000006</c:v>
                </c:pt>
                <c:pt idx="48">
                  <c:v>66.780861000000002</c:v>
                </c:pt>
                <c:pt idx="49">
                  <c:v>66.746673999999999</c:v>
                </c:pt>
                <c:pt idx="50">
                  <c:v>66.706160999999994</c:v>
                </c:pt>
                <c:pt idx="51">
                  <c:v>66.267882999999998</c:v>
                </c:pt>
                <c:pt idx="52">
                  <c:v>65.880699000000007</c:v>
                </c:pt>
                <c:pt idx="53">
                  <c:v>66.284842999999995</c:v>
                </c:pt>
                <c:pt idx="54">
                  <c:v>66.207274999999996</c:v>
                </c:pt>
                <c:pt idx="55">
                  <c:v>66.972260000000006</c:v>
                </c:pt>
                <c:pt idx="56">
                  <c:v>68.018203999999997</c:v>
                </c:pt>
                <c:pt idx="57">
                  <c:v>69.238060000000004</c:v>
                </c:pt>
                <c:pt idx="58">
                  <c:v>69.401047000000005</c:v>
                </c:pt>
                <c:pt idx="59">
                  <c:v>69.980864999999994</c:v>
                </c:pt>
                <c:pt idx="60">
                  <c:v>70.107826000000003</c:v>
                </c:pt>
                <c:pt idx="61">
                  <c:v>69.571815000000001</c:v>
                </c:pt>
                <c:pt idx="62">
                  <c:v>69.182097999999996</c:v>
                </c:pt>
                <c:pt idx="63">
                  <c:v>69.714821000000001</c:v>
                </c:pt>
                <c:pt idx="64">
                  <c:v>69.612862000000007</c:v>
                </c:pt>
                <c:pt idx="65">
                  <c:v>69.843322999999998</c:v>
                </c:pt>
                <c:pt idx="66">
                  <c:v>69.610489000000001</c:v>
                </c:pt>
                <c:pt idx="67">
                  <c:v>68.715607000000006</c:v>
                </c:pt>
                <c:pt idx="68">
                  <c:v>68.752319</c:v>
                </c:pt>
                <c:pt idx="69">
                  <c:v>68.791374000000005</c:v>
                </c:pt>
                <c:pt idx="70">
                  <c:v>68.622214999999997</c:v>
                </c:pt>
                <c:pt idx="71">
                  <c:v>67.778114000000002</c:v>
                </c:pt>
                <c:pt idx="72">
                  <c:v>67.274383999999998</c:v>
                </c:pt>
                <c:pt idx="73">
                  <c:v>67.513885000000002</c:v>
                </c:pt>
                <c:pt idx="74">
                  <c:v>67.149208000000002</c:v>
                </c:pt>
                <c:pt idx="75">
                  <c:v>66.806800999999993</c:v>
                </c:pt>
                <c:pt idx="76">
                  <c:v>66.731583000000001</c:v>
                </c:pt>
                <c:pt idx="77">
                  <c:v>66.689728000000002</c:v>
                </c:pt>
                <c:pt idx="78">
                  <c:v>66.614922000000007</c:v>
                </c:pt>
                <c:pt idx="79">
                  <c:v>67.428016999999997</c:v>
                </c:pt>
                <c:pt idx="80">
                  <c:v>68.679298000000003</c:v>
                </c:pt>
                <c:pt idx="81">
                  <c:v>69.427734000000001</c:v>
                </c:pt>
                <c:pt idx="82">
                  <c:v>69.379807</c:v>
                </c:pt>
                <c:pt idx="83">
                  <c:v>69.879081999999997</c:v>
                </c:pt>
                <c:pt idx="84">
                  <c:v>69.876343000000006</c:v>
                </c:pt>
                <c:pt idx="85">
                  <c:v>69.634856999999997</c:v>
                </c:pt>
                <c:pt idx="86">
                  <c:v>69.140663000000004</c:v>
                </c:pt>
                <c:pt idx="87">
                  <c:v>68.923805000000002</c:v>
                </c:pt>
                <c:pt idx="88">
                  <c:v>69.397216999999998</c:v>
                </c:pt>
                <c:pt idx="89">
                  <c:v>69.668746999999996</c:v>
                </c:pt>
                <c:pt idx="90">
                  <c:v>69.654358000000002</c:v>
                </c:pt>
                <c:pt idx="91">
                  <c:v>68.892273000000003</c:v>
                </c:pt>
                <c:pt idx="92">
                  <c:v>69.049796999999998</c:v>
                </c:pt>
                <c:pt idx="93">
                  <c:v>69.204346000000001</c:v>
                </c:pt>
                <c:pt idx="94">
                  <c:v>68.481728000000004</c:v>
                </c:pt>
                <c:pt idx="95">
                  <c:v>67.667243999999997</c:v>
                </c:pt>
                <c:pt idx="96">
                  <c:v>67.490882999999997</c:v>
                </c:pt>
                <c:pt idx="97">
                  <c:v>66.901222000000004</c:v>
                </c:pt>
                <c:pt idx="98">
                  <c:v>67.212524000000002</c:v>
                </c:pt>
                <c:pt idx="99">
                  <c:v>66.946586999999994</c:v>
                </c:pt>
                <c:pt idx="100">
                  <c:v>66.712181000000001</c:v>
                </c:pt>
                <c:pt idx="101">
                  <c:v>66.591437999999997</c:v>
                </c:pt>
                <c:pt idx="102">
                  <c:v>66.879317999999998</c:v>
                </c:pt>
                <c:pt idx="103">
                  <c:v>66.840096000000003</c:v>
                </c:pt>
                <c:pt idx="104">
                  <c:v>68.874206999999998</c:v>
                </c:pt>
                <c:pt idx="105">
                  <c:v>68.963554000000002</c:v>
                </c:pt>
                <c:pt idx="106">
                  <c:v>70.036522000000005</c:v>
                </c:pt>
                <c:pt idx="107">
                  <c:v>70.125136999999995</c:v>
                </c:pt>
                <c:pt idx="108">
                  <c:v>70.264838999999995</c:v>
                </c:pt>
                <c:pt idx="109">
                  <c:v>69.472213999999994</c:v>
                </c:pt>
                <c:pt idx="110">
                  <c:v>69.213318000000001</c:v>
                </c:pt>
                <c:pt idx="111">
                  <c:v>69.433891000000003</c:v>
                </c:pt>
                <c:pt idx="112">
                  <c:v>68.868904000000001</c:v>
                </c:pt>
                <c:pt idx="113">
                  <c:v>69.706924000000001</c:v>
                </c:pt>
                <c:pt idx="114">
                  <c:v>69.300269999999998</c:v>
                </c:pt>
                <c:pt idx="115">
                  <c:v>68.595107999999996</c:v>
                </c:pt>
                <c:pt idx="116">
                  <c:v>68.669685000000001</c:v>
                </c:pt>
                <c:pt idx="117">
                  <c:v>68.377296000000001</c:v>
                </c:pt>
                <c:pt idx="118">
                  <c:v>68.332352</c:v>
                </c:pt>
                <c:pt idx="119">
                  <c:v>67.650825999999995</c:v>
                </c:pt>
                <c:pt idx="120">
                  <c:v>66.795578000000006</c:v>
                </c:pt>
                <c:pt idx="121">
                  <c:v>67.110168000000002</c:v>
                </c:pt>
                <c:pt idx="122">
                  <c:v>67.285010999999997</c:v>
                </c:pt>
                <c:pt idx="123">
                  <c:v>67.073868000000004</c:v>
                </c:pt>
                <c:pt idx="124">
                  <c:v>66.659751999999997</c:v>
                </c:pt>
                <c:pt idx="125">
                  <c:v>66.630913000000007</c:v>
                </c:pt>
                <c:pt idx="126">
                  <c:v>66.755118999999993</c:v>
                </c:pt>
                <c:pt idx="127">
                  <c:v>66.835601999999994</c:v>
                </c:pt>
                <c:pt idx="128">
                  <c:v>67.950828999999999</c:v>
                </c:pt>
                <c:pt idx="129">
                  <c:v>68.761764999999997</c:v>
                </c:pt>
                <c:pt idx="130">
                  <c:v>68.656127999999995</c:v>
                </c:pt>
                <c:pt idx="131">
                  <c:v>69.215912000000003</c:v>
                </c:pt>
                <c:pt idx="132">
                  <c:v>69.177154999999999</c:v>
                </c:pt>
                <c:pt idx="133">
                  <c:v>68.865523999999994</c:v>
                </c:pt>
                <c:pt idx="134">
                  <c:v>68.543587000000002</c:v>
                </c:pt>
                <c:pt idx="135">
                  <c:v>68.924842999999996</c:v>
                </c:pt>
                <c:pt idx="136">
                  <c:v>68.404358000000002</c:v>
                </c:pt>
                <c:pt idx="137">
                  <c:v>68.578277999999997</c:v>
                </c:pt>
                <c:pt idx="138">
                  <c:v>68.400092999999998</c:v>
                </c:pt>
                <c:pt idx="139">
                  <c:v>67.976844999999997</c:v>
                </c:pt>
                <c:pt idx="140">
                  <c:v>67.608390999999997</c:v>
                </c:pt>
                <c:pt idx="141">
                  <c:v>67.081505000000007</c:v>
                </c:pt>
                <c:pt idx="142">
                  <c:v>67.198479000000006</c:v>
                </c:pt>
                <c:pt idx="143">
                  <c:v>66.658737000000002</c:v>
                </c:pt>
                <c:pt idx="144">
                  <c:v>66.488715999999997</c:v>
                </c:pt>
                <c:pt idx="145">
                  <c:v>66.546599999999998</c:v>
                </c:pt>
                <c:pt idx="146">
                  <c:v>66.618934999999993</c:v>
                </c:pt>
                <c:pt idx="147">
                  <c:v>66.160293999999993</c:v>
                </c:pt>
                <c:pt idx="148">
                  <c:v>66.473495</c:v>
                </c:pt>
                <c:pt idx="149">
                  <c:v>66.372917000000001</c:v>
                </c:pt>
                <c:pt idx="150">
                  <c:v>66.518822</c:v>
                </c:pt>
                <c:pt idx="151">
                  <c:v>66.812111000000002</c:v>
                </c:pt>
                <c:pt idx="152">
                  <c:v>67.797768000000005</c:v>
                </c:pt>
                <c:pt idx="153">
                  <c:v>68.287598000000003</c:v>
                </c:pt>
                <c:pt idx="154">
                  <c:v>68.407272000000006</c:v>
                </c:pt>
                <c:pt idx="155">
                  <c:v>68.545822000000001</c:v>
                </c:pt>
                <c:pt idx="156">
                  <c:v>68.237060999999997</c:v>
                </c:pt>
                <c:pt idx="157">
                  <c:v>69.055923000000007</c:v>
                </c:pt>
                <c:pt idx="158">
                  <c:v>68.466201999999996</c:v>
                </c:pt>
                <c:pt idx="159">
                  <c:v>68.099159</c:v>
                </c:pt>
                <c:pt idx="160">
                  <c:v>69.173659999999998</c:v>
                </c:pt>
                <c:pt idx="161">
                  <c:v>68.418464999999998</c:v>
                </c:pt>
                <c:pt idx="162">
                  <c:v>68.162559999999999</c:v>
                </c:pt>
                <c:pt idx="163">
                  <c:v>67.936797999999996</c:v>
                </c:pt>
                <c:pt idx="164">
                  <c:v>67.489670000000004</c:v>
                </c:pt>
                <c:pt idx="165">
                  <c:v>67.990973999999994</c:v>
                </c:pt>
                <c:pt idx="166">
                  <c:v>67.906058999999999</c:v>
                </c:pt>
                <c:pt idx="167">
                  <c:v>67.036766</c:v>
                </c:pt>
              </c:numCache>
            </c:numRef>
          </c:val>
          <c:smooth val="0"/>
          <c:extLst>
            <c:ext xmlns:c16="http://schemas.microsoft.com/office/drawing/2014/chart" uri="{C3380CC4-5D6E-409C-BE32-E72D297353CC}">
              <c16:uniqueId val="{00000004-B9EB-4B18-B017-CFD77FBA8F1B}"/>
            </c:ext>
          </c:extLst>
        </c:ser>
        <c:dLbls>
          <c:showLegendKey val="0"/>
          <c:showVal val="0"/>
          <c:showCatName val="0"/>
          <c:showSerName val="0"/>
          <c:showPercent val="0"/>
          <c:showBubbleSize val="0"/>
        </c:dLbls>
        <c:marker val="1"/>
        <c:smooth val="0"/>
        <c:axId val="939676408"/>
        <c:axId val="939684936"/>
      </c:lineChart>
      <c:catAx>
        <c:axId val="939676408"/>
        <c:scaling>
          <c:orientation val="minMax"/>
        </c:scaling>
        <c:delete val="0"/>
        <c:axPos val="b"/>
        <c:title>
          <c:tx>
            <c:rich>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7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939684936"/>
        <c:crosses val="autoZero"/>
        <c:auto val="1"/>
        <c:lblAlgn val="ctr"/>
        <c:lblOffset val="100"/>
        <c:noMultiLvlLbl val="0"/>
      </c:catAx>
      <c:valAx>
        <c:axId val="939684936"/>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93967640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b80c8006-6e11-491b-813a-19c3e0124f50}"/>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pPr>
      <a:endParaRPr lang="zh-CN"/>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r>
              <a:rPr lang="zh-CN" altLang="en-US" sz="1000">
                <a:latin typeface="Times New Roman" panose="02020603050405020304" charset="0"/>
                <a:ea typeface="宋体" panose="02010600030101010101" charset="-122"/>
                <a:cs typeface="Times New Roman" panose="02020603050405020304" charset="0"/>
              </a:rPr>
              <a:t>一周电力电量平衡示意图</a:t>
            </a:r>
            <a:r>
              <a:rPr lang="en-US" altLang="zh-CN" sz="1000">
                <a:latin typeface="Times New Roman" panose="02020603050405020304" charset="0"/>
                <a:ea typeface="宋体" panose="02010600030101010101" charset="-122"/>
                <a:cs typeface="Times New Roman" panose="02020603050405020304" charset="0"/>
              </a:rPr>
              <a:t>--</a:t>
            </a:r>
            <a:r>
              <a:rPr lang="zh-CN" altLang="en-US" sz="1000">
                <a:latin typeface="Times New Roman" panose="02020603050405020304" charset="0"/>
                <a:ea typeface="宋体" panose="02010600030101010101" charset="-122"/>
                <a:cs typeface="Times New Roman" panose="02020603050405020304" charset="0"/>
              </a:rPr>
              <a:t>云南风电</a:t>
            </a:r>
            <a:r>
              <a:rPr lang="en-US" altLang="zh-CN" sz="1000">
                <a:latin typeface="Times New Roman" panose="02020603050405020304" charset="0"/>
                <a:ea typeface="宋体" panose="02010600030101010101" charset="-122"/>
                <a:cs typeface="Times New Roman" panose="02020603050405020304" charset="0"/>
              </a:rPr>
              <a:t>55.7MW</a:t>
            </a:r>
            <a:endParaRPr lang="zh-CN" sz="1000">
              <a:latin typeface="Times New Roman" panose="02020603050405020304" charset="0"/>
              <a:ea typeface="宋体" panose="02010600030101010101" charset="-122"/>
              <a:cs typeface="Times New Roman" panose="02020603050405020304" charset="0"/>
            </a:endParaRPr>
          </a:p>
        </c:rich>
      </c:tx>
      <c:layout>
        <c:manualLayout>
          <c:xMode val="edge"/>
          <c:yMode val="edge"/>
          <c:x val="0.24331808331326801"/>
          <c:y val="2.4691358024691398E-2"/>
        </c:manualLayout>
      </c:layout>
      <c:overlay val="0"/>
      <c:spPr>
        <a:noFill/>
        <a:ln>
          <a:noFill/>
        </a:ln>
        <a:effectLst/>
      </c:spPr>
      <c:txPr>
        <a:bodyPr rot="0" spcFirstLastPara="1" vertOverflow="ellipsis" vert="horz" wrap="square" anchor="ctr" anchorCtr="1"/>
        <a:lstStyle/>
        <a:p>
          <a:pPr>
            <a:defRPr lang="zh-CN" sz="10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title>
    <c:autoTitleDeleted val="0"/>
    <c:plotArea>
      <c:layout/>
      <c:areaChart>
        <c:grouping val="stacked"/>
        <c:varyColors val="0"/>
        <c:ser>
          <c:idx val="1"/>
          <c:order val="1"/>
          <c:tx>
            <c:strRef>
              <c:f>Sheet1!$E$1</c:f>
              <c:strCache>
                <c:ptCount val="1"/>
                <c:pt idx="0">
                  <c:v>风电消纳(MW)</c:v>
                </c:pt>
              </c:strCache>
            </c:strRef>
          </c:tx>
          <c:spPr>
            <a:solidFill>
              <a:srgbClr val="5B9BD5"/>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Sheet1!$E$2:$E$169</c:f>
              <c:numCache>
                <c:formatCode>General</c:formatCode>
                <c:ptCount val="168"/>
                <c:pt idx="0">
                  <c:v>33.690470137527903</c:v>
                </c:pt>
                <c:pt idx="1">
                  <c:v>32.367027071208703</c:v>
                </c:pt>
                <c:pt idx="2">
                  <c:v>34.034440909955499</c:v>
                </c:pt>
                <c:pt idx="3">
                  <c:v>36.442828842592903</c:v>
                </c:pt>
                <c:pt idx="4">
                  <c:v>33.822607088033799</c:v>
                </c:pt>
                <c:pt idx="5">
                  <c:v>34.299011018090503</c:v>
                </c:pt>
                <c:pt idx="6">
                  <c:v>30.488075617663299</c:v>
                </c:pt>
                <c:pt idx="7">
                  <c:v>28.820661778916499</c:v>
                </c:pt>
                <c:pt idx="8">
                  <c:v>27.7357169682973</c:v>
                </c:pt>
                <c:pt idx="9">
                  <c:v>26.624107723899701</c:v>
                </c:pt>
                <c:pt idx="10">
                  <c:v>23.395345088778001</c:v>
                </c:pt>
                <c:pt idx="11">
                  <c:v>29.0855281498736</c:v>
                </c:pt>
                <c:pt idx="12">
                  <c:v>30.196841131448998</c:v>
                </c:pt>
                <c:pt idx="13">
                  <c:v>27.7357169682973</c:v>
                </c:pt>
                <c:pt idx="14">
                  <c:v>23.659915196913001</c:v>
                </c:pt>
                <c:pt idx="15">
                  <c:v>25.591899143794802</c:v>
                </c:pt>
                <c:pt idx="16">
                  <c:v>29.138264436086899</c:v>
                </c:pt>
                <c:pt idx="17">
                  <c:v>27.947254527396801</c:v>
                </c:pt>
                <c:pt idx="18">
                  <c:v>30.488075617663299</c:v>
                </c:pt>
                <c:pt idx="19">
                  <c:v>28.609124219817001</c:v>
                </c:pt>
                <c:pt idx="20">
                  <c:v>25.274296486624401</c:v>
                </c:pt>
                <c:pt idx="21">
                  <c:v>23.0777424316076</c:v>
                </c:pt>
                <c:pt idx="22">
                  <c:v>23.183511211157398</c:v>
                </c:pt>
                <c:pt idx="23">
                  <c:v>25.486130364245</c:v>
                </c:pt>
                <c:pt idx="24">
                  <c:v>26.597739608642598</c:v>
                </c:pt>
                <c:pt idx="25">
                  <c:v>22.680739165843502</c:v>
                </c:pt>
                <c:pt idx="26">
                  <c:v>20.960589040883399</c:v>
                </c:pt>
                <c:pt idx="27">
                  <c:v>21.939765071952898</c:v>
                </c:pt>
                <c:pt idx="28">
                  <c:v>19.240438915923299</c:v>
                </c:pt>
                <c:pt idx="29">
                  <c:v>20.007781125071102</c:v>
                </c:pt>
                <c:pt idx="30">
                  <c:v>21.172126599982999</c:v>
                </c:pt>
                <c:pt idx="31">
                  <c:v>22.0455338515027</c:v>
                </c:pt>
                <c:pt idx="32">
                  <c:v>24.0835828964554</c:v>
                </c:pt>
                <c:pt idx="33">
                  <c:v>18.2345985067745</c:v>
                </c:pt>
                <c:pt idx="34">
                  <c:v>19.954748576035701</c:v>
                </c:pt>
                <c:pt idx="35">
                  <c:v>20.696018932748402</c:v>
                </c:pt>
                <c:pt idx="36">
                  <c:v>21.0663578204332</c:v>
                </c:pt>
                <c:pt idx="37">
                  <c:v>26.491674510571698</c:v>
                </c:pt>
                <c:pt idx="38">
                  <c:v>29.3500982580086</c:v>
                </c:pt>
                <c:pt idx="39">
                  <c:v>28.3178896779037</c:v>
                </c:pt>
                <c:pt idx="40">
                  <c:v>26.174368171922399</c:v>
                </c:pt>
                <c:pt idx="41">
                  <c:v>24.189351676005099</c:v>
                </c:pt>
                <c:pt idx="42">
                  <c:v>16.038044396058801</c:v>
                </c:pt>
                <c:pt idx="43">
                  <c:v>28.873694327951998</c:v>
                </c:pt>
                <c:pt idx="44">
                  <c:v>29.932271023314101</c:v>
                </c:pt>
                <c:pt idx="45">
                  <c:v>36.177962471635801</c:v>
                </c:pt>
                <c:pt idx="46">
                  <c:v>37.792343761347098</c:v>
                </c:pt>
                <c:pt idx="47">
                  <c:v>32.737662221715603</c:v>
                </c:pt>
                <c:pt idx="48">
                  <c:v>29.0855281498736</c:v>
                </c:pt>
                <c:pt idx="49">
                  <c:v>28.450322891231799</c:v>
                </c:pt>
                <c:pt idx="50">
                  <c:v>23.4483776378135</c:v>
                </c:pt>
                <c:pt idx="51">
                  <c:v>21.939765071952898</c:v>
                </c:pt>
                <c:pt idx="52">
                  <c:v>15.535272350744901</c:v>
                </c:pt>
                <c:pt idx="53">
                  <c:v>18.9228363144518</c:v>
                </c:pt>
                <c:pt idx="54">
                  <c:v>24.7715244413105</c:v>
                </c:pt>
                <c:pt idx="55">
                  <c:v>23.924781567870099</c:v>
                </c:pt>
                <c:pt idx="56">
                  <c:v>15.429207252674001</c:v>
                </c:pt>
                <c:pt idx="57">
                  <c:v>8.1776753952035293</c:v>
                </c:pt>
                <c:pt idx="58">
                  <c:v>12.5447116528021</c:v>
                </c:pt>
                <c:pt idx="59">
                  <c:v>10.2684606706705</c:v>
                </c:pt>
                <c:pt idx="60">
                  <c:v>17.916995849604099</c:v>
                </c:pt>
                <c:pt idx="61">
                  <c:v>30.911447054383501</c:v>
                </c:pt>
                <c:pt idx="62">
                  <c:v>27.947254527396801</c:v>
                </c:pt>
                <c:pt idx="63">
                  <c:v>30.0380398028638</c:v>
                </c:pt>
                <c:pt idx="64">
                  <c:v>19.451976530721801</c:v>
                </c:pt>
                <c:pt idx="65">
                  <c:v>20.696018932748402</c:v>
                </c:pt>
                <c:pt idx="66">
                  <c:v>26.3859057310219</c:v>
                </c:pt>
                <c:pt idx="67">
                  <c:v>15.429207252674001</c:v>
                </c:pt>
                <c:pt idx="68">
                  <c:v>32.208225742623398</c:v>
                </c:pt>
                <c:pt idx="69">
                  <c:v>33.743206423741199</c:v>
                </c:pt>
                <c:pt idx="70">
                  <c:v>30.3823068381136</c:v>
                </c:pt>
                <c:pt idx="71">
                  <c:v>31.6524211482742</c:v>
                </c:pt>
                <c:pt idx="72">
                  <c:v>32.949199836514097</c:v>
                </c:pt>
                <c:pt idx="73">
                  <c:v>35.807623583950999</c:v>
                </c:pt>
                <c:pt idx="74">
                  <c:v>31.811222476859399</c:v>
                </c:pt>
                <c:pt idx="75">
                  <c:v>23.607178910699702</c:v>
                </c:pt>
                <c:pt idx="76">
                  <c:v>17.361191255254798</c:v>
                </c:pt>
                <c:pt idx="77">
                  <c:v>12.968083089522301</c:v>
                </c:pt>
                <c:pt idx="78">
                  <c:v>5.8753525606369701</c:v>
                </c:pt>
                <c:pt idx="79">
                  <c:v>5.4519811239167701</c:v>
                </c:pt>
                <c:pt idx="80">
                  <c:v>3.0699613065364901</c:v>
                </c:pt>
                <c:pt idx="81">
                  <c:v>7.3309325217631196</c:v>
                </c:pt>
                <c:pt idx="82">
                  <c:v>3.3875639637069201</c:v>
                </c:pt>
                <c:pt idx="83">
                  <c:v>4.15520243567686</c:v>
                </c:pt>
                <c:pt idx="84">
                  <c:v>4.8961764738685201</c:v>
                </c:pt>
                <c:pt idx="85">
                  <c:v>6.40449277690694</c:v>
                </c:pt>
                <c:pt idx="86">
                  <c:v>15.3764710221597</c:v>
                </c:pt>
                <c:pt idx="87">
                  <c:v>23.4483776378135</c:v>
                </c:pt>
                <c:pt idx="88">
                  <c:v>18.657969887795801</c:v>
                </c:pt>
                <c:pt idx="89">
                  <c:v>22.310400222459801</c:v>
                </c:pt>
                <c:pt idx="90">
                  <c:v>29.614668366143601</c:v>
                </c:pt>
                <c:pt idx="91">
                  <c:v>24.242384225040599</c:v>
                </c:pt>
                <c:pt idx="92">
                  <c:v>29.0855281498736</c:v>
                </c:pt>
                <c:pt idx="93">
                  <c:v>30.0380398028638</c:v>
                </c:pt>
                <c:pt idx="94">
                  <c:v>27.894518296882499</c:v>
                </c:pt>
                <c:pt idx="95">
                  <c:v>25.0097263784894</c:v>
                </c:pt>
                <c:pt idx="96">
                  <c:v>27.047479160619901</c:v>
                </c:pt>
                <c:pt idx="97">
                  <c:v>21.622162470481399</c:v>
                </c:pt>
                <c:pt idx="98">
                  <c:v>22.892572987765199</c:v>
                </c:pt>
                <c:pt idx="99">
                  <c:v>25.0097263784894</c:v>
                </c:pt>
                <c:pt idx="100">
                  <c:v>22.628002879630198</c:v>
                </c:pt>
                <c:pt idx="101">
                  <c:v>18.075797178189301</c:v>
                </c:pt>
                <c:pt idx="102">
                  <c:v>17.573025077176499</c:v>
                </c:pt>
                <c:pt idx="103">
                  <c:v>21.172126599982999</c:v>
                </c:pt>
                <c:pt idx="104">
                  <c:v>23.554146417363199</c:v>
                </c:pt>
                <c:pt idx="105">
                  <c:v>19.1343738735514</c:v>
                </c:pt>
                <c:pt idx="106">
                  <c:v>12.0416432889671</c:v>
                </c:pt>
                <c:pt idx="107">
                  <c:v>15.4822398017095</c:v>
                </c:pt>
                <c:pt idx="108">
                  <c:v>21.304559813310998</c:v>
                </c:pt>
                <c:pt idx="109">
                  <c:v>33.319834987020997</c:v>
                </c:pt>
                <c:pt idx="110">
                  <c:v>36.442828842592903</c:v>
                </c:pt>
                <c:pt idx="111">
                  <c:v>34.9872488257678</c:v>
                </c:pt>
                <c:pt idx="112">
                  <c:v>28.609124219817001</c:v>
                </c:pt>
                <c:pt idx="113">
                  <c:v>35.198786440566302</c:v>
                </c:pt>
                <c:pt idx="114">
                  <c:v>34.616613675260901</c:v>
                </c:pt>
                <c:pt idx="115">
                  <c:v>30.488075617663299</c:v>
                </c:pt>
                <c:pt idx="116">
                  <c:v>29.0855281498736</c:v>
                </c:pt>
                <c:pt idx="117">
                  <c:v>32.737662221715603</c:v>
                </c:pt>
                <c:pt idx="118">
                  <c:v>37.686574981797399</c:v>
                </c:pt>
                <c:pt idx="119">
                  <c:v>33.981408416618997</c:v>
                </c:pt>
                <c:pt idx="120">
                  <c:v>28.0533195697687</c:v>
                </c:pt>
                <c:pt idx="121">
                  <c:v>24.559690563689902</c:v>
                </c:pt>
                <c:pt idx="122">
                  <c:v>35.807623583950999</c:v>
                </c:pt>
                <c:pt idx="123">
                  <c:v>18.1288296715258</c:v>
                </c:pt>
                <c:pt idx="124">
                  <c:v>17.519992528141099</c:v>
                </c:pt>
                <c:pt idx="125">
                  <c:v>14.370630557311999</c:v>
                </c:pt>
                <c:pt idx="126">
                  <c:v>12.7035129813873</c:v>
                </c:pt>
                <c:pt idx="127">
                  <c:v>17.758194521018901</c:v>
                </c:pt>
                <c:pt idx="128">
                  <c:v>23.342312539742601</c:v>
                </c:pt>
                <c:pt idx="129">
                  <c:v>21.304559813310998</c:v>
                </c:pt>
                <c:pt idx="130">
                  <c:v>16.990852311871102</c:v>
                </c:pt>
                <c:pt idx="131">
                  <c:v>22.998341767315001</c:v>
                </c:pt>
                <c:pt idx="132">
                  <c:v>35.648822255365801</c:v>
                </c:pt>
                <c:pt idx="133">
                  <c:v>37.289571716033301</c:v>
                </c:pt>
                <c:pt idx="134">
                  <c:v>36.7604314997633</c:v>
                </c:pt>
                <c:pt idx="135">
                  <c:v>37.025001607898297</c:v>
                </c:pt>
                <c:pt idx="136">
                  <c:v>34.934216332431298</c:v>
                </c:pt>
                <c:pt idx="137">
                  <c:v>36.389796293557502</c:v>
                </c:pt>
                <c:pt idx="138">
                  <c:v>35.648822255365801</c:v>
                </c:pt>
                <c:pt idx="139">
                  <c:v>33.769870801820502</c:v>
                </c:pt>
                <c:pt idx="140">
                  <c:v>34.404779797640202</c:v>
                </c:pt>
                <c:pt idx="141">
                  <c:v>31.6524211482742</c:v>
                </c:pt>
                <c:pt idx="142">
                  <c:v>29.297065764672201</c:v>
                </c:pt>
                <c:pt idx="143">
                  <c:v>37.633542432761899</c:v>
                </c:pt>
                <c:pt idx="144">
                  <c:v>20.642986383713001</c:v>
                </c:pt>
                <c:pt idx="145">
                  <c:v>23.0777424316076</c:v>
                </c:pt>
                <c:pt idx="146">
                  <c:v>35.5957897063304</c:v>
                </c:pt>
                <c:pt idx="147">
                  <c:v>31.9700237497456</c:v>
                </c:pt>
                <c:pt idx="148">
                  <c:v>29.614668366143601</c:v>
                </c:pt>
                <c:pt idx="149">
                  <c:v>27.788749461633699</c:v>
                </c:pt>
                <c:pt idx="150">
                  <c:v>24.559690563689902</c:v>
                </c:pt>
                <c:pt idx="151">
                  <c:v>20.060813674106502</c:v>
                </c:pt>
                <c:pt idx="152">
                  <c:v>9.6862879053651305</c:v>
                </c:pt>
                <c:pt idx="153">
                  <c:v>3.9964011070916401</c:v>
                </c:pt>
                <c:pt idx="154">
                  <c:v>6.0341538335232103</c:v>
                </c:pt>
                <c:pt idx="155">
                  <c:v>8.7071118742956397</c:v>
                </c:pt>
                <c:pt idx="156">
                  <c:v>23.977517854083398</c:v>
                </c:pt>
                <c:pt idx="157">
                  <c:v>30.223505509528302</c:v>
                </c:pt>
                <c:pt idx="158">
                  <c:v>24.824556934646999</c:v>
                </c:pt>
                <c:pt idx="159">
                  <c:v>33.319834987020997</c:v>
                </c:pt>
                <c:pt idx="160">
                  <c:v>29.138264436086899</c:v>
                </c:pt>
                <c:pt idx="161">
                  <c:v>0</c:v>
                </c:pt>
                <c:pt idx="162">
                  <c:v>24.903957598939598</c:v>
                </c:pt>
                <c:pt idx="163">
                  <c:v>31.440883533475599</c:v>
                </c:pt>
                <c:pt idx="164">
                  <c:v>28.7148929993667</c:v>
                </c:pt>
                <c:pt idx="165">
                  <c:v>33.266802437985497</c:v>
                </c:pt>
                <c:pt idx="166">
                  <c:v>38.162978967553002</c:v>
                </c:pt>
                <c:pt idx="167">
                  <c:v>27.576915639712102</c:v>
                </c:pt>
              </c:numCache>
            </c:numRef>
          </c:val>
          <c:extLst>
            <c:ext xmlns:c16="http://schemas.microsoft.com/office/drawing/2014/chart" uri="{C3380CC4-5D6E-409C-BE32-E72D297353CC}">
              <c16:uniqueId val="{00000000-EF5D-42BE-8AD5-2A550CA6C812}"/>
            </c:ext>
          </c:extLst>
        </c:ser>
        <c:ser>
          <c:idx val="2"/>
          <c:order val="2"/>
          <c:tx>
            <c:strRef>
              <c:f>Sheet1!$I$1</c:f>
              <c:strCache>
                <c:ptCount val="1"/>
                <c:pt idx="0">
                  <c:v>外电网购电（MW）</c:v>
                </c:pt>
              </c:strCache>
            </c:strRef>
          </c:tx>
          <c:spPr>
            <a:solidFill>
              <a:srgbClr val="FFCCCC"/>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Sheet1!$I$2:$I$169</c:f>
              <c:numCache>
                <c:formatCode>General</c:formatCode>
                <c:ptCount val="168"/>
                <c:pt idx="0">
                  <c:v>32.064023862472098</c:v>
                </c:pt>
                <c:pt idx="1">
                  <c:v>33.261581928791301</c:v>
                </c:pt>
                <c:pt idx="2">
                  <c:v>31.2832700900445</c:v>
                </c:pt>
                <c:pt idx="3">
                  <c:v>29.080715157407099</c:v>
                </c:pt>
                <c:pt idx="4">
                  <c:v>31.9587729119662</c:v>
                </c:pt>
                <c:pt idx="5">
                  <c:v>31.101783981909499</c:v>
                </c:pt>
                <c:pt idx="6">
                  <c:v>34.585044382336697</c:v>
                </c:pt>
                <c:pt idx="7">
                  <c:v>36.396951221083498</c:v>
                </c:pt>
                <c:pt idx="8">
                  <c:v>38.205468031702701</c:v>
                </c:pt>
                <c:pt idx="9">
                  <c:v>40.2213512761003</c:v>
                </c:pt>
                <c:pt idx="10">
                  <c:v>43.501695911222001</c:v>
                </c:pt>
                <c:pt idx="11">
                  <c:v>37.463169850126299</c:v>
                </c:pt>
                <c:pt idx="12">
                  <c:v>36.300579868550997</c:v>
                </c:pt>
                <c:pt idx="13">
                  <c:v>38.878602031702698</c:v>
                </c:pt>
                <c:pt idx="14">
                  <c:v>43.189205803086999</c:v>
                </c:pt>
                <c:pt idx="15">
                  <c:v>40.785633856205202</c:v>
                </c:pt>
                <c:pt idx="16">
                  <c:v>37.373400563913002</c:v>
                </c:pt>
                <c:pt idx="17">
                  <c:v>38.242847472603202</c:v>
                </c:pt>
                <c:pt idx="18">
                  <c:v>35.536239382336703</c:v>
                </c:pt>
                <c:pt idx="19">
                  <c:v>37.714445780182999</c:v>
                </c:pt>
                <c:pt idx="20">
                  <c:v>40.862262513375597</c:v>
                </c:pt>
                <c:pt idx="21">
                  <c:v>42.998780568392398</c:v>
                </c:pt>
                <c:pt idx="22">
                  <c:v>43.017042788842602</c:v>
                </c:pt>
                <c:pt idx="23">
                  <c:v>40.314696635754999</c:v>
                </c:pt>
                <c:pt idx="24">
                  <c:v>38.632988391357401</c:v>
                </c:pt>
                <c:pt idx="25">
                  <c:v>42.826386834156501</c:v>
                </c:pt>
                <c:pt idx="26">
                  <c:v>45.016087959116597</c:v>
                </c:pt>
                <c:pt idx="27">
                  <c:v>44.108070928047098</c:v>
                </c:pt>
                <c:pt idx="28">
                  <c:v>46.248102084076699</c:v>
                </c:pt>
                <c:pt idx="29">
                  <c:v>45.668938874928898</c:v>
                </c:pt>
                <c:pt idx="30">
                  <c:v>44.150589400016997</c:v>
                </c:pt>
                <c:pt idx="31">
                  <c:v>43.870115148497298</c:v>
                </c:pt>
                <c:pt idx="32">
                  <c:v>42.387944103544598</c:v>
                </c:pt>
                <c:pt idx="33">
                  <c:v>48.451100493225503</c:v>
                </c:pt>
                <c:pt idx="34">
                  <c:v>46.485162423964297</c:v>
                </c:pt>
                <c:pt idx="35">
                  <c:v>46.0336330672516</c:v>
                </c:pt>
                <c:pt idx="36">
                  <c:v>45.654154179566802</c:v>
                </c:pt>
                <c:pt idx="37">
                  <c:v>39.8791524894283</c:v>
                </c:pt>
                <c:pt idx="38">
                  <c:v>37.230658741991398</c:v>
                </c:pt>
                <c:pt idx="39">
                  <c:v>38.137814322096297</c:v>
                </c:pt>
                <c:pt idx="40">
                  <c:v>40.184205828077602</c:v>
                </c:pt>
                <c:pt idx="41">
                  <c:v>42.492365323994903</c:v>
                </c:pt>
                <c:pt idx="42">
                  <c:v>49.723277603941199</c:v>
                </c:pt>
                <c:pt idx="43">
                  <c:v>37.566880672048001</c:v>
                </c:pt>
                <c:pt idx="44">
                  <c:v>36.069323976685901</c:v>
                </c:pt>
                <c:pt idx="45">
                  <c:v>29.779824528364198</c:v>
                </c:pt>
                <c:pt idx="46">
                  <c:v>27.661590238652899</c:v>
                </c:pt>
                <c:pt idx="47">
                  <c:v>33.010056778284401</c:v>
                </c:pt>
                <c:pt idx="48">
                  <c:v>37.117894850126298</c:v>
                </c:pt>
                <c:pt idx="49">
                  <c:v>37.631930108768202</c:v>
                </c:pt>
                <c:pt idx="50">
                  <c:v>42.802499362186502</c:v>
                </c:pt>
                <c:pt idx="51">
                  <c:v>44.3141109280471</c:v>
                </c:pt>
                <c:pt idx="52">
                  <c:v>50.644826649255101</c:v>
                </c:pt>
                <c:pt idx="53">
                  <c:v>46.903739685548203</c:v>
                </c:pt>
                <c:pt idx="54">
                  <c:v>41.119184558689497</c:v>
                </c:pt>
                <c:pt idx="55">
                  <c:v>41.930664432129902</c:v>
                </c:pt>
                <c:pt idx="56">
                  <c:v>51.714026747326002</c:v>
                </c:pt>
                <c:pt idx="57">
                  <c:v>59.162542604796499</c:v>
                </c:pt>
                <c:pt idx="58">
                  <c:v>54.882305347197899</c:v>
                </c:pt>
                <c:pt idx="59">
                  <c:v>56.9749623293295</c:v>
                </c:pt>
                <c:pt idx="60">
                  <c:v>49.928242150395903</c:v>
                </c:pt>
                <c:pt idx="61">
                  <c:v>36.5855779456165</c:v>
                </c:pt>
                <c:pt idx="62">
                  <c:v>39.724216472603203</c:v>
                </c:pt>
                <c:pt idx="63">
                  <c:v>37.528778197136198</c:v>
                </c:pt>
                <c:pt idx="64">
                  <c:v>47.7695424692782</c:v>
                </c:pt>
                <c:pt idx="65">
                  <c:v>46.805659067251597</c:v>
                </c:pt>
                <c:pt idx="66">
                  <c:v>40.687832268978099</c:v>
                </c:pt>
                <c:pt idx="67">
                  <c:v>51.865599747326002</c:v>
                </c:pt>
                <c:pt idx="68">
                  <c:v>34.5917852573766</c:v>
                </c:pt>
                <c:pt idx="69">
                  <c:v>33.088016576258802</c:v>
                </c:pt>
                <c:pt idx="70">
                  <c:v>36.701815161886401</c:v>
                </c:pt>
                <c:pt idx="71">
                  <c:v>34.343176851725801</c:v>
                </c:pt>
                <c:pt idx="72">
                  <c:v>33.154369163485903</c:v>
                </c:pt>
                <c:pt idx="73">
                  <c:v>30.536729416048999</c:v>
                </c:pt>
                <c:pt idx="74">
                  <c:v>34.018550523140597</c:v>
                </c:pt>
                <c:pt idx="75">
                  <c:v>42.1910010893003</c:v>
                </c:pt>
                <c:pt idx="76">
                  <c:v>48.247634744745199</c:v>
                </c:pt>
                <c:pt idx="77">
                  <c:v>52.627131910477701</c:v>
                </c:pt>
                <c:pt idx="78">
                  <c:v>59.786627439363002</c:v>
                </c:pt>
                <c:pt idx="79">
                  <c:v>60.667014876083201</c:v>
                </c:pt>
                <c:pt idx="80">
                  <c:v>64.469001693463497</c:v>
                </c:pt>
                <c:pt idx="81">
                  <c:v>60.549667478236898</c:v>
                </c:pt>
                <c:pt idx="82">
                  <c:v>64.572321036293104</c:v>
                </c:pt>
                <c:pt idx="83">
                  <c:v>64.3490085643231</c:v>
                </c:pt>
                <c:pt idx="84">
                  <c:v>63.4980195261315</c:v>
                </c:pt>
                <c:pt idx="85">
                  <c:v>61.361994223093099</c:v>
                </c:pt>
                <c:pt idx="86">
                  <c:v>52.490731977840298</c:v>
                </c:pt>
                <c:pt idx="87">
                  <c:v>45.118196362186502</c:v>
                </c:pt>
                <c:pt idx="88">
                  <c:v>49.853596112204301</c:v>
                </c:pt>
                <c:pt idx="89">
                  <c:v>46.275323777540201</c:v>
                </c:pt>
                <c:pt idx="90">
                  <c:v>38.240678633856398</c:v>
                </c:pt>
                <c:pt idx="91">
                  <c:v>43.300721774959399</c:v>
                </c:pt>
                <c:pt idx="92">
                  <c:v>38.589291850126301</c:v>
                </c:pt>
                <c:pt idx="93">
                  <c:v>37.373856197136199</c:v>
                </c:pt>
                <c:pt idx="94">
                  <c:v>39.050999703117498</c:v>
                </c:pt>
                <c:pt idx="95">
                  <c:v>41.609566621510602</c:v>
                </c:pt>
                <c:pt idx="96">
                  <c:v>39.146299839380099</c:v>
                </c:pt>
                <c:pt idx="97">
                  <c:v>44.712394529518598</c:v>
                </c:pt>
                <c:pt idx="98">
                  <c:v>43.351705012234802</c:v>
                </c:pt>
                <c:pt idx="99">
                  <c:v>41.200577621510597</c:v>
                </c:pt>
                <c:pt idx="100">
                  <c:v>43.420962120369801</c:v>
                </c:pt>
                <c:pt idx="101">
                  <c:v>48.1156858218107</c:v>
                </c:pt>
                <c:pt idx="102">
                  <c:v>48.700549922823498</c:v>
                </c:pt>
                <c:pt idx="103">
                  <c:v>45.310554400016997</c:v>
                </c:pt>
                <c:pt idx="104">
                  <c:v>44.392928582636799</c:v>
                </c:pt>
                <c:pt idx="105">
                  <c:v>49.067713126448602</c:v>
                </c:pt>
                <c:pt idx="106">
                  <c:v>57.177808711032903</c:v>
                </c:pt>
                <c:pt idx="107">
                  <c:v>53.426566198290502</c:v>
                </c:pt>
                <c:pt idx="108">
                  <c:v>47.518591186689001</c:v>
                </c:pt>
                <c:pt idx="109">
                  <c:v>34.847707012979001</c:v>
                </c:pt>
                <c:pt idx="110">
                  <c:v>32.182179157407099</c:v>
                </c:pt>
                <c:pt idx="111">
                  <c:v>34.063235174232197</c:v>
                </c:pt>
                <c:pt idx="112">
                  <c:v>40.243086780182999</c:v>
                </c:pt>
                <c:pt idx="113">
                  <c:v>33.833272559433702</c:v>
                </c:pt>
                <c:pt idx="114">
                  <c:v>33.814508324739101</c:v>
                </c:pt>
                <c:pt idx="115">
                  <c:v>37.618453382336703</c:v>
                </c:pt>
                <c:pt idx="116">
                  <c:v>38.859112850126401</c:v>
                </c:pt>
                <c:pt idx="117">
                  <c:v>34.938713778284402</c:v>
                </c:pt>
                <c:pt idx="118">
                  <c:v>29.9449940182026</c:v>
                </c:pt>
                <c:pt idx="119">
                  <c:v>32.828444583381</c:v>
                </c:pt>
                <c:pt idx="120">
                  <c:v>38.224672430231301</c:v>
                </c:pt>
                <c:pt idx="121">
                  <c:v>42.186189436310102</c:v>
                </c:pt>
                <c:pt idx="122">
                  <c:v>30.535302416048999</c:v>
                </c:pt>
                <c:pt idx="123">
                  <c:v>48.343475328474199</c:v>
                </c:pt>
                <c:pt idx="124">
                  <c:v>48.687626471858898</c:v>
                </c:pt>
                <c:pt idx="125">
                  <c:v>51.636052442687998</c:v>
                </c:pt>
                <c:pt idx="126">
                  <c:v>53.478547018612701</c:v>
                </c:pt>
                <c:pt idx="127">
                  <c:v>48.3977964789811</c:v>
                </c:pt>
                <c:pt idx="128">
                  <c:v>44.439006460257403</c:v>
                </c:pt>
                <c:pt idx="129">
                  <c:v>46.652281186689002</c:v>
                </c:pt>
                <c:pt idx="130">
                  <c:v>51.090751688128897</c:v>
                </c:pt>
                <c:pt idx="131">
                  <c:v>45.320460232685001</c:v>
                </c:pt>
                <c:pt idx="132">
                  <c:v>32.537319744634203</c:v>
                </c:pt>
                <c:pt idx="133">
                  <c:v>30.510576283966699</c:v>
                </c:pt>
                <c:pt idx="134">
                  <c:v>31.122564500236699</c:v>
                </c:pt>
                <c:pt idx="135">
                  <c:v>31.008956392101702</c:v>
                </c:pt>
                <c:pt idx="136">
                  <c:v>33.031069667568701</c:v>
                </c:pt>
                <c:pt idx="137">
                  <c:v>31.848294706442498</c:v>
                </c:pt>
                <c:pt idx="138">
                  <c:v>31.904438744634199</c:v>
                </c:pt>
                <c:pt idx="139">
                  <c:v>33.539638198179503</c:v>
                </c:pt>
                <c:pt idx="140">
                  <c:v>32.922758202359802</c:v>
                </c:pt>
                <c:pt idx="141">
                  <c:v>35.787069851725803</c:v>
                </c:pt>
                <c:pt idx="142">
                  <c:v>37.804405235327799</c:v>
                </c:pt>
                <c:pt idx="143">
                  <c:v>29.166330567238099</c:v>
                </c:pt>
                <c:pt idx="144">
                  <c:v>45.734432616287002</c:v>
                </c:pt>
                <c:pt idx="145">
                  <c:v>43.261284568392398</c:v>
                </c:pt>
                <c:pt idx="146">
                  <c:v>30.6137362936696</c:v>
                </c:pt>
                <c:pt idx="147">
                  <c:v>33.669151250254401</c:v>
                </c:pt>
                <c:pt idx="148">
                  <c:v>36.126801633856402</c:v>
                </c:pt>
                <c:pt idx="149">
                  <c:v>37.973732538366299</c:v>
                </c:pt>
                <c:pt idx="150">
                  <c:v>41.326028436310096</c:v>
                </c:pt>
                <c:pt idx="151">
                  <c:v>46.055717325893397</c:v>
                </c:pt>
                <c:pt idx="152">
                  <c:v>57.435897094634903</c:v>
                </c:pt>
                <c:pt idx="153">
                  <c:v>63.438611892908398</c:v>
                </c:pt>
                <c:pt idx="154">
                  <c:v>61.6702831664768</c:v>
                </c:pt>
                <c:pt idx="155">
                  <c:v>59.525325125704398</c:v>
                </c:pt>
                <c:pt idx="156">
                  <c:v>43.977446145916602</c:v>
                </c:pt>
                <c:pt idx="157">
                  <c:v>37.523274490471699</c:v>
                </c:pt>
                <c:pt idx="158">
                  <c:v>43.119756065353002</c:v>
                </c:pt>
                <c:pt idx="159">
                  <c:v>34.722890012979001</c:v>
                </c:pt>
                <c:pt idx="160">
                  <c:v>38.976802563912997</c:v>
                </c:pt>
                <c:pt idx="161">
                  <c:v>68.098877000000002</c:v>
                </c:pt>
                <c:pt idx="162">
                  <c:v>42.848895401060403</c:v>
                </c:pt>
                <c:pt idx="163">
                  <c:v>36.171634466524303</c:v>
                </c:pt>
                <c:pt idx="164">
                  <c:v>38.517712000633303</c:v>
                </c:pt>
                <c:pt idx="165">
                  <c:v>33.900349562014497</c:v>
                </c:pt>
                <c:pt idx="166">
                  <c:v>28.483040032447001</c:v>
                </c:pt>
                <c:pt idx="167">
                  <c:v>38.446651360287902</c:v>
                </c:pt>
              </c:numCache>
            </c:numRef>
          </c:val>
          <c:extLst>
            <c:ext xmlns:c16="http://schemas.microsoft.com/office/drawing/2014/chart" uri="{C3380CC4-5D6E-409C-BE32-E72D297353CC}">
              <c16:uniqueId val="{00000001-EF5D-42BE-8AD5-2A550CA6C812}"/>
            </c:ext>
          </c:extLst>
        </c:ser>
        <c:dLbls>
          <c:showLegendKey val="0"/>
          <c:showVal val="0"/>
          <c:showCatName val="0"/>
          <c:showSerName val="0"/>
          <c:showPercent val="0"/>
          <c:showBubbleSize val="0"/>
        </c:dLbls>
        <c:axId val="939689200"/>
        <c:axId val="939689528"/>
      </c:areaChart>
      <c:lineChart>
        <c:grouping val="standard"/>
        <c:varyColors val="0"/>
        <c:ser>
          <c:idx val="0"/>
          <c:order val="0"/>
          <c:tx>
            <c:strRef>
              <c:f>Sheet1!$C$1</c:f>
              <c:strCache>
                <c:ptCount val="1"/>
                <c:pt idx="0">
                  <c:v>负荷(MW)</c:v>
                </c:pt>
              </c:strCache>
            </c:strRef>
          </c:tx>
          <c:spPr>
            <a:ln w="19050" cap="rnd">
              <a:solidFill>
                <a:srgbClr val="FFC000">
                  <a:lumMod val="50000"/>
                </a:srgbClr>
              </a:solidFill>
              <a:round/>
            </a:ln>
            <a:effectLst/>
          </c:spPr>
          <c:marker>
            <c:symbol val="none"/>
          </c:marke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Sheet1!$C$2:$C$169</c:f>
              <c:numCache>
                <c:formatCode>General</c:formatCode>
                <c:ptCount val="168"/>
                <c:pt idx="0">
                  <c:v>65.754493999999994</c:v>
                </c:pt>
                <c:pt idx="1">
                  <c:v>65.628608999999997</c:v>
                </c:pt>
                <c:pt idx="2">
                  <c:v>65.317711000000003</c:v>
                </c:pt>
                <c:pt idx="3">
                  <c:v>65.523544000000001</c:v>
                </c:pt>
                <c:pt idx="4">
                  <c:v>65.781379999999999</c:v>
                </c:pt>
                <c:pt idx="5">
                  <c:v>65.400795000000002</c:v>
                </c:pt>
                <c:pt idx="6">
                  <c:v>65.073120000000003</c:v>
                </c:pt>
                <c:pt idx="7">
                  <c:v>65.217613</c:v>
                </c:pt>
                <c:pt idx="8">
                  <c:v>65.941185000000004</c:v>
                </c:pt>
                <c:pt idx="9">
                  <c:v>66.845459000000005</c:v>
                </c:pt>
                <c:pt idx="10">
                  <c:v>66.897041000000002</c:v>
                </c:pt>
                <c:pt idx="11">
                  <c:v>66.548698000000002</c:v>
                </c:pt>
                <c:pt idx="12">
                  <c:v>66.497421000000003</c:v>
                </c:pt>
                <c:pt idx="13">
                  <c:v>66.614318999999995</c:v>
                </c:pt>
                <c:pt idx="14">
                  <c:v>66.849120999999997</c:v>
                </c:pt>
                <c:pt idx="15">
                  <c:v>66.377533</c:v>
                </c:pt>
                <c:pt idx="16">
                  <c:v>66.511664999999994</c:v>
                </c:pt>
                <c:pt idx="17">
                  <c:v>66.190101999999996</c:v>
                </c:pt>
                <c:pt idx="18">
                  <c:v>66.024315000000001</c:v>
                </c:pt>
                <c:pt idx="19">
                  <c:v>66.323570000000004</c:v>
                </c:pt>
                <c:pt idx="20">
                  <c:v>66.136559000000005</c:v>
                </c:pt>
                <c:pt idx="21">
                  <c:v>66.076522999999995</c:v>
                </c:pt>
                <c:pt idx="22">
                  <c:v>66.200553999999997</c:v>
                </c:pt>
                <c:pt idx="23">
                  <c:v>65.800826999999998</c:v>
                </c:pt>
                <c:pt idx="24">
                  <c:v>65.230727999999999</c:v>
                </c:pt>
                <c:pt idx="25">
                  <c:v>65.507126</c:v>
                </c:pt>
                <c:pt idx="26">
                  <c:v>65.976676999999995</c:v>
                </c:pt>
                <c:pt idx="27">
                  <c:v>66.047836000000004</c:v>
                </c:pt>
                <c:pt idx="28">
                  <c:v>65.488540999999998</c:v>
                </c:pt>
                <c:pt idx="29">
                  <c:v>65.676720000000003</c:v>
                </c:pt>
                <c:pt idx="30">
                  <c:v>65.322716</c:v>
                </c:pt>
                <c:pt idx="31">
                  <c:v>65.915649000000002</c:v>
                </c:pt>
                <c:pt idx="32">
                  <c:v>66.471526999999995</c:v>
                </c:pt>
                <c:pt idx="33">
                  <c:v>66.685699</c:v>
                </c:pt>
                <c:pt idx="34">
                  <c:v>66.439910999999995</c:v>
                </c:pt>
                <c:pt idx="35">
                  <c:v>66.729652000000002</c:v>
                </c:pt>
                <c:pt idx="36">
                  <c:v>66.720511999999999</c:v>
                </c:pt>
                <c:pt idx="37">
                  <c:v>66.370827000000006</c:v>
                </c:pt>
                <c:pt idx="38">
                  <c:v>66.580757000000006</c:v>
                </c:pt>
                <c:pt idx="39">
                  <c:v>66.455703999999997</c:v>
                </c:pt>
                <c:pt idx="40">
                  <c:v>66.358574000000004</c:v>
                </c:pt>
                <c:pt idx="41">
                  <c:v>66.681717000000006</c:v>
                </c:pt>
                <c:pt idx="42">
                  <c:v>65.761322000000007</c:v>
                </c:pt>
                <c:pt idx="43">
                  <c:v>66.440574999999995</c:v>
                </c:pt>
                <c:pt idx="44">
                  <c:v>66.001594999999995</c:v>
                </c:pt>
                <c:pt idx="45">
                  <c:v>65.957786999999996</c:v>
                </c:pt>
                <c:pt idx="46">
                  <c:v>65.453934000000004</c:v>
                </c:pt>
                <c:pt idx="47">
                  <c:v>65.747719000000004</c:v>
                </c:pt>
                <c:pt idx="48">
                  <c:v>66.203423000000001</c:v>
                </c:pt>
                <c:pt idx="49">
                  <c:v>66.082252999999994</c:v>
                </c:pt>
                <c:pt idx="50">
                  <c:v>66.250877000000003</c:v>
                </c:pt>
                <c:pt idx="51">
                  <c:v>66.253876000000005</c:v>
                </c:pt>
                <c:pt idx="52">
                  <c:v>66.180098999999998</c:v>
                </c:pt>
                <c:pt idx="53">
                  <c:v>65.826576000000003</c:v>
                </c:pt>
                <c:pt idx="54">
                  <c:v>65.890709000000001</c:v>
                </c:pt>
                <c:pt idx="55">
                  <c:v>65.855446000000001</c:v>
                </c:pt>
                <c:pt idx="56">
                  <c:v>67.143234000000007</c:v>
                </c:pt>
                <c:pt idx="57">
                  <c:v>67.340217999999993</c:v>
                </c:pt>
                <c:pt idx="58">
                  <c:v>67.427017000000006</c:v>
                </c:pt>
                <c:pt idx="59">
                  <c:v>67.243423000000007</c:v>
                </c:pt>
                <c:pt idx="60">
                  <c:v>67.845237999999995</c:v>
                </c:pt>
                <c:pt idx="61">
                  <c:v>67.497024999999994</c:v>
                </c:pt>
                <c:pt idx="62">
                  <c:v>67.671470999999997</c:v>
                </c:pt>
                <c:pt idx="63">
                  <c:v>67.566817999999998</c:v>
                </c:pt>
                <c:pt idx="64">
                  <c:v>67.221519000000001</c:v>
                </c:pt>
                <c:pt idx="65">
                  <c:v>67.501677999999998</c:v>
                </c:pt>
                <c:pt idx="66">
                  <c:v>67.073738000000006</c:v>
                </c:pt>
                <c:pt idx="67">
                  <c:v>67.294807000000006</c:v>
                </c:pt>
                <c:pt idx="68">
                  <c:v>66.800010999999998</c:v>
                </c:pt>
                <c:pt idx="69">
                  <c:v>66.831222999999994</c:v>
                </c:pt>
                <c:pt idx="70">
                  <c:v>67.084121999999994</c:v>
                </c:pt>
                <c:pt idx="71">
                  <c:v>65.995598000000001</c:v>
                </c:pt>
                <c:pt idx="72">
                  <c:v>66.103568999999993</c:v>
                </c:pt>
                <c:pt idx="73">
                  <c:v>66.344352999999998</c:v>
                </c:pt>
                <c:pt idx="74">
                  <c:v>65.829773000000003</c:v>
                </c:pt>
                <c:pt idx="75">
                  <c:v>65.798180000000002</c:v>
                </c:pt>
                <c:pt idx="76">
                  <c:v>65.608825999999993</c:v>
                </c:pt>
                <c:pt idx="77">
                  <c:v>65.595214999999996</c:v>
                </c:pt>
                <c:pt idx="78">
                  <c:v>65.66198</c:v>
                </c:pt>
                <c:pt idx="79">
                  <c:v>66.118995999999996</c:v>
                </c:pt>
                <c:pt idx="80">
                  <c:v>67.538962999999995</c:v>
                </c:pt>
                <c:pt idx="81">
                  <c:v>67.880600000000001</c:v>
                </c:pt>
                <c:pt idx="82">
                  <c:v>67.959885</c:v>
                </c:pt>
                <c:pt idx="83">
                  <c:v>68.504210999999998</c:v>
                </c:pt>
                <c:pt idx="84">
                  <c:v>68.394195999999994</c:v>
                </c:pt>
                <c:pt idx="85">
                  <c:v>67.766486999999998</c:v>
                </c:pt>
                <c:pt idx="86">
                  <c:v>67.867203000000003</c:v>
                </c:pt>
                <c:pt idx="87">
                  <c:v>68.566574000000003</c:v>
                </c:pt>
                <c:pt idx="88">
                  <c:v>68.511566000000002</c:v>
                </c:pt>
                <c:pt idx="89">
                  <c:v>68.585723999999999</c:v>
                </c:pt>
                <c:pt idx="90">
                  <c:v>67.855346999999995</c:v>
                </c:pt>
                <c:pt idx="91">
                  <c:v>67.543105999999995</c:v>
                </c:pt>
                <c:pt idx="92">
                  <c:v>67.674819999999997</c:v>
                </c:pt>
                <c:pt idx="93">
                  <c:v>67.411895999999999</c:v>
                </c:pt>
                <c:pt idx="94">
                  <c:v>66.945518000000007</c:v>
                </c:pt>
                <c:pt idx="95">
                  <c:v>66.619292999999999</c:v>
                </c:pt>
                <c:pt idx="96">
                  <c:v>66.193779000000006</c:v>
                </c:pt>
                <c:pt idx="97">
                  <c:v>66.334557000000004</c:v>
                </c:pt>
                <c:pt idx="98">
                  <c:v>66.244277999999994</c:v>
                </c:pt>
                <c:pt idx="99">
                  <c:v>66.210303999999994</c:v>
                </c:pt>
                <c:pt idx="100">
                  <c:v>66.048964999999995</c:v>
                </c:pt>
                <c:pt idx="101">
                  <c:v>66.191483000000005</c:v>
                </c:pt>
                <c:pt idx="102">
                  <c:v>66.273574999999994</c:v>
                </c:pt>
                <c:pt idx="103">
                  <c:v>66.482680999999999</c:v>
                </c:pt>
                <c:pt idx="104">
                  <c:v>67.947074999999998</c:v>
                </c:pt>
                <c:pt idx="105">
                  <c:v>68.202087000000006</c:v>
                </c:pt>
                <c:pt idx="106">
                  <c:v>69.219452000000004</c:v>
                </c:pt>
                <c:pt idx="107">
                  <c:v>68.908805999999998</c:v>
                </c:pt>
                <c:pt idx="108">
                  <c:v>68.823150999999996</c:v>
                </c:pt>
                <c:pt idx="109">
                  <c:v>68.167541999999997</c:v>
                </c:pt>
                <c:pt idx="110">
                  <c:v>68.625007999999994</c:v>
                </c:pt>
                <c:pt idx="111">
                  <c:v>69.050483999999997</c:v>
                </c:pt>
                <c:pt idx="112">
                  <c:v>68.852210999999997</c:v>
                </c:pt>
                <c:pt idx="113">
                  <c:v>69.032059000000004</c:v>
                </c:pt>
                <c:pt idx="114">
                  <c:v>68.431122000000002</c:v>
                </c:pt>
                <c:pt idx="115">
                  <c:v>68.106528999999995</c:v>
                </c:pt>
                <c:pt idx="116">
                  <c:v>67.944641000000004</c:v>
                </c:pt>
                <c:pt idx="117">
                  <c:v>67.676376000000005</c:v>
                </c:pt>
                <c:pt idx="118">
                  <c:v>67.631568999999999</c:v>
                </c:pt>
                <c:pt idx="119">
                  <c:v>66.809853000000004</c:v>
                </c:pt>
                <c:pt idx="120">
                  <c:v>66.277991999999998</c:v>
                </c:pt>
                <c:pt idx="121">
                  <c:v>66.74588</c:v>
                </c:pt>
                <c:pt idx="122">
                  <c:v>66.342926000000006</c:v>
                </c:pt>
                <c:pt idx="123">
                  <c:v>66.472305000000006</c:v>
                </c:pt>
                <c:pt idx="124">
                  <c:v>66.207618999999994</c:v>
                </c:pt>
                <c:pt idx="125">
                  <c:v>66.006682999999995</c:v>
                </c:pt>
                <c:pt idx="126">
                  <c:v>66.182060000000007</c:v>
                </c:pt>
                <c:pt idx="127">
                  <c:v>66.155991</c:v>
                </c:pt>
                <c:pt idx="128">
                  <c:v>67.781318999999996</c:v>
                </c:pt>
                <c:pt idx="129">
                  <c:v>67.956840999999997</c:v>
                </c:pt>
                <c:pt idx="130">
                  <c:v>68.081603999999999</c:v>
                </c:pt>
                <c:pt idx="131">
                  <c:v>68.318802000000005</c:v>
                </c:pt>
                <c:pt idx="132">
                  <c:v>68.186142000000004</c:v>
                </c:pt>
                <c:pt idx="133">
                  <c:v>67.800147999999993</c:v>
                </c:pt>
                <c:pt idx="134">
                  <c:v>67.882996000000006</c:v>
                </c:pt>
                <c:pt idx="135">
                  <c:v>68.033957999999998</c:v>
                </c:pt>
                <c:pt idx="136">
                  <c:v>67.965286000000006</c:v>
                </c:pt>
                <c:pt idx="137">
                  <c:v>68.238090999999997</c:v>
                </c:pt>
                <c:pt idx="138">
                  <c:v>67.553261000000006</c:v>
                </c:pt>
                <c:pt idx="139">
                  <c:v>67.309509000000006</c:v>
                </c:pt>
                <c:pt idx="140">
                  <c:v>67.327538000000004</c:v>
                </c:pt>
                <c:pt idx="141">
                  <c:v>67.439491000000004</c:v>
                </c:pt>
                <c:pt idx="142">
                  <c:v>67.101471000000004</c:v>
                </c:pt>
                <c:pt idx="143">
                  <c:v>66.799873000000005</c:v>
                </c:pt>
                <c:pt idx="144">
                  <c:v>66.377419000000003</c:v>
                </c:pt>
                <c:pt idx="145">
                  <c:v>66.339027000000002</c:v>
                </c:pt>
                <c:pt idx="146">
                  <c:v>66.209525999999997</c:v>
                </c:pt>
                <c:pt idx="147">
                  <c:v>65.639174999999994</c:v>
                </c:pt>
                <c:pt idx="148">
                  <c:v>65.741470000000007</c:v>
                </c:pt>
                <c:pt idx="149">
                  <c:v>65.762482000000006</c:v>
                </c:pt>
                <c:pt idx="150">
                  <c:v>65.885718999999995</c:v>
                </c:pt>
                <c:pt idx="151">
                  <c:v>66.116530999999995</c:v>
                </c:pt>
                <c:pt idx="152">
                  <c:v>67.122185000000002</c:v>
                </c:pt>
                <c:pt idx="153">
                  <c:v>67.435012999999998</c:v>
                </c:pt>
                <c:pt idx="154">
                  <c:v>67.704436999999999</c:v>
                </c:pt>
                <c:pt idx="155">
                  <c:v>68.232437000000004</c:v>
                </c:pt>
                <c:pt idx="156">
                  <c:v>67.954964000000004</c:v>
                </c:pt>
                <c:pt idx="157">
                  <c:v>67.746780000000001</c:v>
                </c:pt>
                <c:pt idx="158">
                  <c:v>67.944312999999994</c:v>
                </c:pt>
                <c:pt idx="159">
                  <c:v>68.042725000000004</c:v>
                </c:pt>
                <c:pt idx="160">
                  <c:v>68.115066999999996</c:v>
                </c:pt>
                <c:pt idx="161">
                  <c:v>68.098877000000002</c:v>
                </c:pt>
                <c:pt idx="162">
                  <c:v>67.752853000000002</c:v>
                </c:pt>
                <c:pt idx="163">
                  <c:v>67.612517999999994</c:v>
                </c:pt>
                <c:pt idx="164">
                  <c:v>67.232605000000007</c:v>
                </c:pt>
                <c:pt idx="165">
                  <c:v>67.167152000000002</c:v>
                </c:pt>
                <c:pt idx="166">
                  <c:v>66.646018999999995</c:v>
                </c:pt>
                <c:pt idx="167">
                  <c:v>66.023567</c:v>
                </c:pt>
              </c:numCache>
            </c:numRef>
          </c:val>
          <c:smooth val="0"/>
          <c:extLst>
            <c:ext xmlns:c16="http://schemas.microsoft.com/office/drawing/2014/chart" uri="{C3380CC4-5D6E-409C-BE32-E72D297353CC}">
              <c16:uniqueId val="{00000002-EF5D-42BE-8AD5-2A550CA6C812}"/>
            </c:ext>
          </c:extLst>
        </c:ser>
        <c:dLbls>
          <c:showLegendKey val="0"/>
          <c:showVal val="0"/>
          <c:showCatName val="0"/>
          <c:showSerName val="0"/>
          <c:showPercent val="0"/>
          <c:showBubbleSize val="0"/>
        </c:dLbls>
        <c:marker val="1"/>
        <c:smooth val="0"/>
        <c:axId val="939689200"/>
        <c:axId val="939689528"/>
      </c:lineChart>
      <c:catAx>
        <c:axId val="939689200"/>
        <c:scaling>
          <c:orientation val="minMax"/>
        </c:scaling>
        <c:delete val="0"/>
        <c:axPos val="b"/>
        <c:title>
          <c:tx>
            <c:rich>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7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939689528"/>
        <c:crosses val="autoZero"/>
        <c:auto val="1"/>
        <c:lblAlgn val="ctr"/>
        <c:lblOffset val="100"/>
        <c:noMultiLvlLbl val="0"/>
      </c:catAx>
      <c:valAx>
        <c:axId val="939689528"/>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9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9396892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zh-CN" sz="7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79517e7d-4932-434c-b86d-1aa8af3ad382}"/>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a:pPr>
      <a:endParaRPr lang="zh-CN"/>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96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r>
              <a:rPr lang="zh-CN" altLang="en-US" sz="960">
                <a:latin typeface="Times New Roman" panose="02020603050405020304" charset="0"/>
                <a:ea typeface="宋体" panose="02010600030101010101" charset="-122"/>
                <a:cs typeface="Times New Roman" panose="02020603050405020304" charset="0"/>
              </a:rPr>
              <a:t>一周电力电量平衡示意图</a:t>
            </a:r>
            <a:r>
              <a:rPr lang="en-US" altLang="zh-CN" sz="960">
                <a:latin typeface="Times New Roman" panose="02020603050405020304" charset="0"/>
                <a:ea typeface="宋体" panose="02010600030101010101" charset="-122"/>
                <a:cs typeface="Times New Roman" panose="02020603050405020304" charset="0"/>
              </a:rPr>
              <a:t>--</a:t>
            </a:r>
            <a:r>
              <a:rPr lang="zh-CN" altLang="en-US" sz="960">
                <a:latin typeface="Times New Roman" panose="02020603050405020304" charset="0"/>
                <a:ea typeface="宋体" panose="02010600030101010101" charset="-122"/>
                <a:cs typeface="Times New Roman" panose="02020603050405020304" charset="0"/>
              </a:rPr>
              <a:t>贵州风光储联合</a:t>
            </a:r>
            <a:endParaRPr lang="zh-CN" sz="960">
              <a:latin typeface="Times New Roman" panose="02020603050405020304" charset="0"/>
              <a:ea typeface="宋体" panose="02010600030101010101" charset="-122"/>
              <a:cs typeface="Times New Roman" panose="02020603050405020304" charset="0"/>
            </a:endParaRPr>
          </a:p>
        </c:rich>
      </c:tx>
      <c:overlay val="0"/>
      <c:spPr>
        <a:noFill/>
        <a:ln>
          <a:noFill/>
        </a:ln>
        <a:effectLst/>
      </c:spPr>
      <c:txPr>
        <a:bodyPr rot="0" spcFirstLastPara="1" vertOverflow="ellipsis" vert="horz" wrap="square" anchor="ctr" anchorCtr="1"/>
        <a:lstStyle/>
        <a:p>
          <a:pPr>
            <a:defRPr lang="zh-CN" sz="96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title>
    <c:autoTitleDeleted val="0"/>
    <c:plotArea>
      <c:layout>
        <c:manualLayout>
          <c:layoutTarget val="inner"/>
          <c:xMode val="edge"/>
          <c:yMode val="edge"/>
          <c:x val="9.0561040211894997E-2"/>
          <c:y val="0.26662159116520201"/>
          <c:w val="0.88295208283168802"/>
          <c:h val="0.40428217263917099"/>
        </c:manualLayout>
      </c:layout>
      <c:areaChart>
        <c:grouping val="stacked"/>
        <c:varyColors val="0"/>
        <c:ser>
          <c:idx val="1"/>
          <c:order val="1"/>
          <c:tx>
            <c:strRef>
              <c:f>Sheet1!$E$1</c:f>
              <c:strCache>
                <c:ptCount val="1"/>
                <c:pt idx="0">
                  <c:v>光伏消纳(MW)</c:v>
                </c:pt>
              </c:strCache>
            </c:strRef>
          </c:tx>
          <c:spPr>
            <a:solidFill>
              <a:srgbClr val="FFC000"/>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Sheet1!$E$2:$E$169</c:f>
              <c:numCache>
                <c:formatCode>0.00_ </c:formatCode>
                <c:ptCount val="168"/>
                <c:pt idx="0">
                  <c:v>0</c:v>
                </c:pt>
                <c:pt idx="1">
                  <c:v>0</c:v>
                </c:pt>
                <c:pt idx="2">
                  <c:v>0</c:v>
                </c:pt>
                <c:pt idx="3">
                  <c:v>0.86217011262842602</c:v>
                </c:pt>
                <c:pt idx="4">
                  <c:v>5.4333759335473699</c:v>
                </c:pt>
                <c:pt idx="5">
                  <c:v>16.660393908987501</c:v>
                </c:pt>
                <c:pt idx="6">
                  <c:v>19.183431543125501</c:v>
                </c:pt>
                <c:pt idx="7">
                  <c:v>23.671182604786701</c:v>
                </c:pt>
                <c:pt idx="8">
                  <c:v>34.2775791186018</c:v>
                </c:pt>
                <c:pt idx="9">
                  <c:v>31.029895435950898</c:v>
                </c:pt>
                <c:pt idx="10">
                  <c:v>35.262580520394401</c:v>
                </c:pt>
                <c:pt idx="11">
                  <c:v>35.262580520394401</c:v>
                </c:pt>
                <c:pt idx="12">
                  <c:v>27.237404920651301</c:v>
                </c:pt>
                <c:pt idx="13">
                  <c:v>16.921336986635598</c:v>
                </c:pt>
                <c:pt idx="14">
                  <c:v>7.3193363012577803</c:v>
                </c:pt>
                <c:pt idx="15">
                  <c:v>0.46546604846737999</c:v>
                </c:pt>
                <c:pt idx="16">
                  <c:v>0</c:v>
                </c:pt>
                <c:pt idx="17">
                  <c:v>0</c:v>
                </c:pt>
                <c:pt idx="18">
                  <c:v>0</c:v>
                </c:pt>
                <c:pt idx="19">
                  <c:v>0</c:v>
                </c:pt>
                <c:pt idx="20">
                  <c:v>0</c:v>
                </c:pt>
                <c:pt idx="21">
                  <c:v>0</c:v>
                </c:pt>
                <c:pt idx="22">
                  <c:v>0</c:v>
                </c:pt>
                <c:pt idx="23">
                  <c:v>0</c:v>
                </c:pt>
                <c:pt idx="24">
                  <c:v>0</c:v>
                </c:pt>
                <c:pt idx="25">
                  <c:v>0</c:v>
                </c:pt>
                <c:pt idx="26">
                  <c:v>0</c:v>
                </c:pt>
                <c:pt idx="27">
                  <c:v>0.83219688610868803</c:v>
                </c:pt>
                <c:pt idx="28">
                  <c:v>6.1321627783682997</c:v>
                </c:pt>
                <c:pt idx="29">
                  <c:v>14.692741907373399</c:v>
                </c:pt>
                <c:pt idx="30">
                  <c:v>23.6799982315564</c:v>
                </c:pt>
                <c:pt idx="31">
                  <c:v>22.907747750735801</c:v>
                </c:pt>
                <c:pt idx="32">
                  <c:v>25.434899359949998</c:v>
                </c:pt>
                <c:pt idx="33">
                  <c:v>25.437250161921</c:v>
                </c:pt>
                <c:pt idx="34">
                  <c:v>24.471055462404699</c:v>
                </c:pt>
                <c:pt idx="35">
                  <c:v>25.458995438288099</c:v>
                </c:pt>
                <c:pt idx="36">
                  <c:v>23.493694286396298</c:v>
                </c:pt>
                <c:pt idx="37">
                  <c:v>14.7991173439836</c:v>
                </c:pt>
                <c:pt idx="38">
                  <c:v>5.9858230397317103</c:v>
                </c:pt>
                <c:pt idx="39">
                  <c:v>0.51248285190944198</c:v>
                </c:pt>
                <c:pt idx="40">
                  <c:v>0</c:v>
                </c:pt>
                <c:pt idx="41">
                  <c:v>0</c:v>
                </c:pt>
                <c:pt idx="42">
                  <c:v>0</c:v>
                </c:pt>
                <c:pt idx="43">
                  <c:v>0</c:v>
                </c:pt>
                <c:pt idx="44">
                  <c:v>0</c:v>
                </c:pt>
                <c:pt idx="45">
                  <c:v>0</c:v>
                </c:pt>
                <c:pt idx="46">
                  <c:v>0</c:v>
                </c:pt>
                <c:pt idx="47">
                  <c:v>0</c:v>
                </c:pt>
                <c:pt idx="48">
                  <c:v>0</c:v>
                </c:pt>
                <c:pt idx="49">
                  <c:v>0</c:v>
                </c:pt>
                <c:pt idx="50">
                  <c:v>0</c:v>
                </c:pt>
                <c:pt idx="51">
                  <c:v>0.64648066531706005</c:v>
                </c:pt>
                <c:pt idx="52">
                  <c:v>1.8095581098684701</c:v>
                </c:pt>
                <c:pt idx="53">
                  <c:v>5.2511859634636098</c:v>
                </c:pt>
                <c:pt idx="54">
                  <c:v>21.223371827505201</c:v>
                </c:pt>
                <c:pt idx="55">
                  <c:v>14.31484459324</c:v>
                </c:pt>
                <c:pt idx="56">
                  <c:v>21.074681239146301</c:v>
                </c:pt>
                <c:pt idx="57">
                  <c:v>31.4277749010975</c:v>
                </c:pt>
                <c:pt idx="58">
                  <c:v>34.814745773217801</c:v>
                </c:pt>
                <c:pt idx="59">
                  <c:v>24.981187464591699</c:v>
                </c:pt>
                <c:pt idx="60">
                  <c:v>10.8526468642632</c:v>
                </c:pt>
                <c:pt idx="61">
                  <c:v>2.8774265943016801</c:v>
                </c:pt>
                <c:pt idx="62">
                  <c:v>0</c:v>
                </c:pt>
                <c:pt idx="63">
                  <c:v>0</c:v>
                </c:pt>
                <c:pt idx="64">
                  <c:v>0</c:v>
                </c:pt>
                <c:pt idx="65">
                  <c:v>0</c:v>
                </c:pt>
                <c:pt idx="66">
                  <c:v>0</c:v>
                </c:pt>
                <c:pt idx="67">
                  <c:v>0</c:v>
                </c:pt>
                <c:pt idx="68">
                  <c:v>0</c:v>
                </c:pt>
                <c:pt idx="69">
                  <c:v>0</c:v>
                </c:pt>
                <c:pt idx="70">
                  <c:v>0</c:v>
                </c:pt>
                <c:pt idx="71">
                  <c:v>0</c:v>
                </c:pt>
                <c:pt idx="72">
                  <c:v>0</c:v>
                </c:pt>
                <c:pt idx="73">
                  <c:v>0</c:v>
                </c:pt>
                <c:pt idx="74">
                  <c:v>0.496614675972605</c:v>
                </c:pt>
                <c:pt idx="75">
                  <c:v>4.3919544249260198</c:v>
                </c:pt>
                <c:pt idx="76">
                  <c:v>14.1743819550337</c:v>
                </c:pt>
                <c:pt idx="77">
                  <c:v>17.856383058646699</c:v>
                </c:pt>
                <c:pt idx="78">
                  <c:v>35.262580520394401</c:v>
                </c:pt>
                <c:pt idx="79">
                  <c:v>28.358754985573899</c:v>
                </c:pt>
                <c:pt idx="80">
                  <c:v>35.262580520394401</c:v>
                </c:pt>
                <c:pt idx="81">
                  <c:v>35.262580520394401</c:v>
                </c:pt>
                <c:pt idx="82">
                  <c:v>35.262580520394401</c:v>
                </c:pt>
                <c:pt idx="83">
                  <c:v>30.461580201581199</c:v>
                </c:pt>
                <c:pt idx="84">
                  <c:v>20.756142605932499</c:v>
                </c:pt>
                <c:pt idx="85">
                  <c:v>8.6616651895535206</c:v>
                </c:pt>
                <c:pt idx="86">
                  <c:v>0.57184153282905703</c:v>
                </c:pt>
                <c:pt idx="87">
                  <c:v>0</c:v>
                </c:pt>
                <c:pt idx="88">
                  <c:v>0</c:v>
                </c:pt>
                <c:pt idx="89">
                  <c:v>0</c:v>
                </c:pt>
                <c:pt idx="90">
                  <c:v>0</c:v>
                </c:pt>
                <c:pt idx="91">
                  <c:v>0</c:v>
                </c:pt>
                <c:pt idx="92">
                  <c:v>0</c:v>
                </c:pt>
                <c:pt idx="93">
                  <c:v>0</c:v>
                </c:pt>
                <c:pt idx="94">
                  <c:v>0</c:v>
                </c:pt>
                <c:pt idx="95">
                  <c:v>0</c:v>
                </c:pt>
                <c:pt idx="96">
                  <c:v>0</c:v>
                </c:pt>
                <c:pt idx="97">
                  <c:v>0</c:v>
                </c:pt>
                <c:pt idx="98">
                  <c:v>0.75403150291281296</c:v>
                </c:pt>
                <c:pt idx="99">
                  <c:v>7.0066747684742801</c:v>
                </c:pt>
                <c:pt idx="100">
                  <c:v>18.5052145736861</c:v>
                </c:pt>
                <c:pt idx="101">
                  <c:v>29.173908294760299</c:v>
                </c:pt>
                <c:pt idx="102">
                  <c:v>17.139964960286399</c:v>
                </c:pt>
                <c:pt idx="103">
                  <c:v>16.6174910806218</c:v>
                </c:pt>
                <c:pt idx="104">
                  <c:v>17.433232114176601</c:v>
                </c:pt>
                <c:pt idx="105">
                  <c:v>32.698990955364501</c:v>
                </c:pt>
                <c:pt idx="106">
                  <c:v>25.745797767379599</c:v>
                </c:pt>
                <c:pt idx="107">
                  <c:v>31.3161100884254</c:v>
                </c:pt>
                <c:pt idx="108">
                  <c:v>18.289525126374802</c:v>
                </c:pt>
                <c:pt idx="109">
                  <c:v>8.8074172038216592</c:v>
                </c:pt>
                <c:pt idx="110">
                  <c:v>0.66940134266964202</c:v>
                </c:pt>
                <c:pt idx="111">
                  <c:v>0</c:v>
                </c:pt>
                <c:pt idx="112">
                  <c:v>0</c:v>
                </c:pt>
                <c:pt idx="113">
                  <c:v>0</c:v>
                </c:pt>
                <c:pt idx="114">
                  <c:v>0</c:v>
                </c:pt>
                <c:pt idx="115">
                  <c:v>0</c:v>
                </c:pt>
                <c:pt idx="116">
                  <c:v>0</c:v>
                </c:pt>
                <c:pt idx="117">
                  <c:v>0</c:v>
                </c:pt>
                <c:pt idx="118">
                  <c:v>0</c:v>
                </c:pt>
                <c:pt idx="119">
                  <c:v>0</c:v>
                </c:pt>
                <c:pt idx="120">
                  <c:v>0</c:v>
                </c:pt>
                <c:pt idx="121">
                  <c:v>0</c:v>
                </c:pt>
                <c:pt idx="122">
                  <c:v>1.2336026019630899</c:v>
                </c:pt>
                <c:pt idx="123">
                  <c:v>2.8903561961476898</c:v>
                </c:pt>
                <c:pt idx="124">
                  <c:v>10.736868076514799</c:v>
                </c:pt>
                <c:pt idx="125">
                  <c:v>24.442257684621801</c:v>
                </c:pt>
                <c:pt idx="126">
                  <c:v>35.262580520394401</c:v>
                </c:pt>
                <c:pt idx="127">
                  <c:v>33.486521887753497</c:v>
                </c:pt>
                <c:pt idx="128">
                  <c:v>26.981751219065099</c:v>
                </c:pt>
                <c:pt idx="129">
                  <c:v>30.1001387400017</c:v>
                </c:pt>
                <c:pt idx="130">
                  <c:v>25.520704968930101</c:v>
                </c:pt>
                <c:pt idx="131">
                  <c:v>1.3123557095274201</c:v>
                </c:pt>
                <c:pt idx="132">
                  <c:v>0.36555543665582102</c:v>
                </c:pt>
                <c:pt idx="133">
                  <c:v>0</c:v>
                </c:pt>
                <c:pt idx="134">
                  <c:v>0.31853863321375903</c:v>
                </c:pt>
                <c:pt idx="135">
                  <c:v>0</c:v>
                </c:pt>
                <c:pt idx="136">
                  <c:v>0</c:v>
                </c:pt>
                <c:pt idx="137">
                  <c:v>0</c:v>
                </c:pt>
                <c:pt idx="138">
                  <c:v>0</c:v>
                </c:pt>
                <c:pt idx="139">
                  <c:v>0</c:v>
                </c:pt>
                <c:pt idx="140">
                  <c:v>0</c:v>
                </c:pt>
                <c:pt idx="141">
                  <c:v>0</c:v>
                </c:pt>
                <c:pt idx="142">
                  <c:v>0</c:v>
                </c:pt>
                <c:pt idx="143">
                  <c:v>0</c:v>
                </c:pt>
                <c:pt idx="144">
                  <c:v>0</c:v>
                </c:pt>
                <c:pt idx="145">
                  <c:v>0</c:v>
                </c:pt>
                <c:pt idx="146">
                  <c:v>0.203347569833813</c:v>
                </c:pt>
                <c:pt idx="147">
                  <c:v>2.1627716212953301</c:v>
                </c:pt>
                <c:pt idx="148">
                  <c:v>3.3352524169848698</c:v>
                </c:pt>
                <c:pt idx="149">
                  <c:v>14.5328848425223</c:v>
                </c:pt>
                <c:pt idx="150">
                  <c:v>12.9813313317139</c:v>
                </c:pt>
                <c:pt idx="151">
                  <c:v>5.6132151016601499</c:v>
                </c:pt>
                <c:pt idx="152">
                  <c:v>3.2829462374810001</c:v>
                </c:pt>
                <c:pt idx="153">
                  <c:v>7.2664424451368701</c:v>
                </c:pt>
                <c:pt idx="154">
                  <c:v>16.004509892532301</c:v>
                </c:pt>
                <c:pt idx="155">
                  <c:v>4.7839567418908802</c:v>
                </c:pt>
                <c:pt idx="156">
                  <c:v>0.94973884696243205</c:v>
                </c:pt>
                <c:pt idx="157">
                  <c:v>1.0749209858489599</c:v>
                </c:pt>
                <c:pt idx="158">
                  <c:v>9.6972085472135705E-2</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0-5191-44FE-B639-C44675998783}"/>
            </c:ext>
          </c:extLst>
        </c:ser>
        <c:ser>
          <c:idx val="2"/>
          <c:order val="2"/>
          <c:tx>
            <c:strRef>
              <c:f>Sheet1!$F$1</c:f>
              <c:strCache>
                <c:ptCount val="1"/>
                <c:pt idx="0">
                  <c:v>风电消纳(MW)</c:v>
                </c:pt>
              </c:strCache>
            </c:strRef>
          </c:tx>
          <c:spPr>
            <a:solidFill>
              <a:srgbClr val="5B9BD5"/>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Sheet1!$F$2:$F$169</c:f>
              <c:numCache>
                <c:formatCode>0.00_ </c:formatCode>
                <c:ptCount val="168"/>
                <c:pt idx="0">
                  <c:v>4.32333335959569</c:v>
                </c:pt>
                <c:pt idx="1">
                  <c:v>10.938333358977101</c:v>
                </c:pt>
                <c:pt idx="2">
                  <c:v>13.654999998723</c:v>
                </c:pt>
                <c:pt idx="3">
                  <c:v>9.1399999991452496</c:v>
                </c:pt>
                <c:pt idx="4">
                  <c:v>3.7866666396458801</c:v>
                </c:pt>
                <c:pt idx="5">
                  <c:v>9.1666639991427601E-2</c:v>
                </c:pt>
                <c:pt idx="6">
                  <c:v>1.51166663985863</c:v>
                </c:pt>
                <c:pt idx="7">
                  <c:v>2.3333333597817898</c:v>
                </c:pt>
                <c:pt idx="8">
                  <c:v>4.7833333595526799</c:v>
                </c:pt>
                <c:pt idx="9">
                  <c:v>6.2266666394176999</c:v>
                </c:pt>
                <c:pt idx="10">
                  <c:v>7.84833335926605</c:v>
                </c:pt>
                <c:pt idx="11">
                  <c:v>20.4299999980894</c:v>
                </c:pt>
                <c:pt idx="12">
                  <c:v>21.846666637957</c:v>
                </c:pt>
                <c:pt idx="13">
                  <c:v>37.971666636449001</c:v>
                </c:pt>
                <c:pt idx="14">
                  <c:v>39.116666636341897</c:v>
                </c:pt>
                <c:pt idx="15">
                  <c:v>49.031666635414702</c:v>
                </c:pt>
                <c:pt idx="16">
                  <c:v>54.199999994931403</c:v>
                </c:pt>
                <c:pt idx="17">
                  <c:v>36.186666636615897</c:v>
                </c:pt>
                <c:pt idx="18">
                  <c:v>27.5583333574228</c:v>
                </c:pt>
                <c:pt idx="19">
                  <c:v>29.409999997249699</c:v>
                </c:pt>
                <c:pt idx="20">
                  <c:v>21.408333357998</c:v>
                </c:pt>
                <c:pt idx="21">
                  <c:v>18.736666638247801</c:v>
                </c:pt>
                <c:pt idx="22">
                  <c:v>30.269999997169201</c:v>
                </c:pt>
                <c:pt idx="23">
                  <c:v>15.6699999985346</c:v>
                </c:pt>
                <c:pt idx="24">
                  <c:v>13.25999999876</c:v>
                </c:pt>
                <c:pt idx="25">
                  <c:v>20.538333358079299</c:v>
                </c:pt>
                <c:pt idx="26">
                  <c:v>36.643333356573201</c:v>
                </c:pt>
                <c:pt idx="27">
                  <c:v>23.611666637791899</c:v>
                </c:pt>
                <c:pt idx="28">
                  <c:v>11.736666638902401</c:v>
                </c:pt>
                <c:pt idx="29">
                  <c:v>19.504999998175901</c:v>
                </c:pt>
                <c:pt idx="30">
                  <c:v>14.7466666386209</c:v>
                </c:pt>
                <c:pt idx="31">
                  <c:v>15.4933333585511</c:v>
                </c:pt>
                <c:pt idx="32">
                  <c:v>8.5483333592005799</c:v>
                </c:pt>
                <c:pt idx="33">
                  <c:v>14.8949999986071</c:v>
                </c:pt>
                <c:pt idx="34">
                  <c:v>14.843333358611901</c:v>
                </c:pt>
                <c:pt idx="35">
                  <c:v>21.0166666380346</c:v>
                </c:pt>
                <c:pt idx="36">
                  <c:v>30.454999997151901</c:v>
                </c:pt>
                <c:pt idx="37">
                  <c:v>34.338333356788802</c:v>
                </c:pt>
                <c:pt idx="38">
                  <c:v>13.2116666387645</c:v>
                </c:pt>
                <c:pt idx="39">
                  <c:v>16.668333358441199</c:v>
                </c:pt>
                <c:pt idx="40">
                  <c:v>56.784999994689599</c:v>
                </c:pt>
                <c:pt idx="41">
                  <c:v>76.318333352862894</c:v>
                </c:pt>
                <c:pt idx="42">
                  <c:v>76.654999992831407</c:v>
                </c:pt>
                <c:pt idx="43">
                  <c:v>72.019999993264904</c:v>
                </c:pt>
                <c:pt idx="44">
                  <c:v>54.6999999948846</c:v>
                </c:pt>
                <c:pt idx="45">
                  <c:v>46.5849999956435</c:v>
                </c:pt>
                <c:pt idx="46">
                  <c:v>27.611666637417802</c:v>
                </c:pt>
                <c:pt idx="47">
                  <c:v>29.976666637196701</c:v>
                </c:pt>
                <c:pt idx="48">
                  <c:v>20.096666638120599</c:v>
                </c:pt>
                <c:pt idx="49">
                  <c:v>23.594999997793501</c:v>
                </c:pt>
                <c:pt idx="50">
                  <c:v>19.463333358179799</c:v>
                </c:pt>
                <c:pt idx="51">
                  <c:v>12.744999998808099</c:v>
                </c:pt>
                <c:pt idx="52">
                  <c:v>12.431666638837401</c:v>
                </c:pt>
                <c:pt idx="53">
                  <c:v>10.089999999056401</c:v>
                </c:pt>
                <c:pt idx="54">
                  <c:v>6.5166666393905803</c:v>
                </c:pt>
                <c:pt idx="55">
                  <c:v>0</c:v>
                </c:pt>
                <c:pt idx="56">
                  <c:v>6.8333359993609594E-2</c:v>
                </c:pt>
                <c:pt idx="57">
                  <c:v>0</c:v>
                </c:pt>
                <c:pt idx="58">
                  <c:v>9.2833333591318503</c:v>
                </c:pt>
                <c:pt idx="59">
                  <c:v>13.9566666386948</c:v>
                </c:pt>
                <c:pt idx="60">
                  <c:v>27.383333357439199</c:v>
                </c:pt>
                <c:pt idx="61">
                  <c:v>59.3866666344463</c:v>
                </c:pt>
                <c:pt idx="62">
                  <c:v>48.744999995441503</c:v>
                </c:pt>
                <c:pt idx="63">
                  <c:v>57.318333354639798</c:v>
                </c:pt>
                <c:pt idx="64">
                  <c:v>19.903333358138699</c:v>
                </c:pt>
                <c:pt idx="65">
                  <c:v>5.0366666395289901</c:v>
                </c:pt>
                <c:pt idx="66">
                  <c:v>7.3633333593114001</c:v>
                </c:pt>
                <c:pt idx="67">
                  <c:v>27.3033333574467</c:v>
                </c:pt>
                <c:pt idx="68">
                  <c:v>0.33833335996836</c:v>
                </c:pt>
                <c:pt idx="69">
                  <c:v>2.99333335972007</c:v>
                </c:pt>
                <c:pt idx="70">
                  <c:v>23.8699999977677</c:v>
                </c:pt>
                <c:pt idx="71">
                  <c:v>0</c:v>
                </c:pt>
                <c:pt idx="72">
                  <c:v>0</c:v>
                </c:pt>
                <c:pt idx="73">
                  <c:v>0</c:v>
                </c:pt>
                <c:pt idx="74">
                  <c:v>0</c:v>
                </c:pt>
                <c:pt idx="75">
                  <c:v>0</c:v>
                </c:pt>
                <c:pt idx="76">
                  <c:v>0</c:v>
                </c:pt>
                <c:pt idx="77">
                  <c:v>0</c:v>
                </c:pt>
                <c:pt idx="78">
                  <c:v>0</c:v>
                </c:pt>
                <c:pt idx="79">
                  <c:v>1.1949999998882499</c:v>
                </c:pt>
                <c:pt idx="80">
                  <c:v>1.1766666398899599</c:v>
                </c:pt>
                <c:pt idx="81">
                  <c:v>1.5066666398591</c:v>
                </c:pt>
                <c:pt idx="82">
                  <c:v>1.5199999998578499</c:v>
                </c:pt>
                <c:pt idx="83">
                  <c:v>24.524999997706502</c:v>
                </c:pt>
                <c:pt idx="84">
                  <c:v>33.864999996832999</c:v>
                </c:pt>
                <c:pt idx="85">
                  <c:v>51.241666635207999</c:v>
                </c:pt>
                <c:pt idx="86">
                  <c:v>44.8283333558078</c:v>
                </c:pt>
                <c:pt idx="87">
                  <c:v>41.506666636118403</c:v>
                </c:pt>
                <c:pt idx="88">
                  <c:v>14.0216666386887</c:v>
                </c:pt>
                <c:pt idx="89">
                  <c:v>8.4616666392086906</c:v>
                </c:pt>
                <c:pt idx="90">
                  <c:v>43.578333355924698</c:v>
                </c:pt>
                <c:pt idx="91">
                  <c:v>19.486666638177699</c:v>
                </c:pt>
                <c:pt idx="92">
                  <c:v>2.9516666397239701</c:v>
                </c:pt>
                <c:pt idx="93">
                  <c:v>13.953333358695099</c:v>
                </c:pt>
                <c:pt idx="94">
                  <c:v>13.921666638698101</c:v>
                </c:pt>
                <c:pt idx="95">
                  <c:v>11.3366666389398</c:v>
                </c:pt>
                <c:pt idx="96">
                  <c:v>3.7416666396500902</c:v>
                </c:pt>
                <c:pt idx="97">
                  <c:v>0.224999999978959</c:v>
                </c:pt>
                <c:pt idx="98">
                  <c:v>0</c:v>
                </c:pt>
                <c:pt idx="99">
                  <c:v>10.7299999989966</c:v>
                </c:pt>
                <c:pt idx="100">
                  <c:v>11.8516666388917</c:v>
                </c:pt>
                <c:pt idx="101">
                  <c:v>11.4433333589299</c:v>
                </c:pt>
                <c:pt idx="102">
                  <c:v>12.249999998854401</c:v>
                </c:pt>
                <c:pt idx="103">
                  <c:v>13.0466666387799</c:v>
                </c:pt>
                <c:pt idx="104">
                  <c:v>7.9833333592534199</c:v>
                </c:pt>
                <c:pt idx="105">
                  <c:v>4.86333335954519</c:v>
                </c:pt>
                <c:pt idx="106">
                  <c:v>9.6933333590935096</c:v>
                </c:pt>
                <c:pt idx="107">
                  <c:v>13.788333358710601</c:v>
                </c:pt>
                <c:pt idx="108">
                  <c:v>27.518333357426599</c:v>
                </c:pt>
                <c:pt idx="109">
                  <c:v>21.613333357978799</c:v>
                </c:pt>
                <c:pt idx="110">
                  <c:v>39.958333356263203</c:v>
                </c:pt>
                <c:pt idx="111">
                  <c:v>39.973333356261797</c:v>
                </c:pt>
                <c:pt idx="112">
                  <c:v>41.644999996105497</c:v>
                </c:pt>
                <c:pt idx="113">
                  <c:v>19.058333358217698</c:v>
                </c:pt>
                <c:pt idx="114">
                  <c:v>30.066666637188199</c:v>
                </c:pt>
                <c:pt idx="115">
                  <c:v>2.11333335980237</c:v>
                </c:pt>
                <c:pt idx="116">
                  <c:v>18.666666638254299</c:v>
                </c:pt>
                <c:pt idx="117">
                  <c:v>0</c:v>
                </c:pt>
                <c:pt idx="118">
                  <c:v>0</c:v>
                </c:pt>
                <c:pt idx="119">
                  <c:v>0</c:v>
                </c:pt>
                <c:pt idx="120">
                  <c:v>0</c:v>
                </c:pt>
                <c:pt idx="121">
                  <c:v>0</c:v>
                </c:pt>
                <c:pt idx="122">
                  <c:v>0</c:v>
                </c:pt>
                <c:pt idx="123">
                  <c:v>0</c:v>
                </c:pt>
                <c:pt idx="124">
                  <c:v>0</c:v>
                </c:pt>
                <c:pt idx="125">
                  <c:v>0</c:v>
                </c:pt>
                <c:pt idx="126">
                  <c:v>0</c:v>
                </c:pt>
                <c:pt idx="127">
                  <c:v>1.30333335987812</c:v>
                </c:pt>
                <c:pt idx="128">
                  <c:v>4.7833333595526799</c:v>
                </c:pt>
                <c:pt idx="129">
                  <c:v>11.773333358899</c:v>
                </c:pt>
                <c:pt idx="130">
                  <c:v>36.868333356552199</c:v>
                </c:pt>
                <c:pt idx="131">
                  <c:v>79.523333352563199</c:v>
                </c:pt>
                <c:pt idx="132">
                  <c:v>77.826666632721896</c:v>
                </c:pt>
                <c:pt idx="133">
                  <c:v>37.473333356495601</c:v>
                </c:pt>
                <c:pt idx="134">
                  <c:v>82.1866666323141</c:v>
                </c:pt>
                <c:pt idx="135">
                  <c:v>67.898333353650301</c:v>
                </c:pt>
                <c:pt idx="136">
                  <c:v>67.893333353650803</c:v>
                </c:pt>
                <c:pt idx="137">
                  <c:v>70.308333353424999</c:v>
                </c:pt>
                <c:pt idx="138">
                  <c:v>47.709999995538297</c:v>
                </c:pt>
                <c:pt idx="139">
                  <c:v>58.496666634529603</c:v>
                </c:pt>
                <c:pt idx="140">
                  <c:v>35.691666636662198</c:v>
                </c:pt>
                <c:pt idx="141">
                  <c:v>69.348333353514704</c:v>
                </c:pt>
                <c:pt idx="142">
                  <c:v>45.533333355741803</c:v>
                </c:pt>
                <c:pt idx="143">
                  <c:v>28.0449999973773</c:v>
                </c:pt>
                <c:pt idx="144">
                  <c:v>14.3849999986548</c:v>
                </c:pt>
                <c:pt idx="145">
                  <c:v>15.361666638563401</c:v>
                </c:pt>
                <c:pt idx="146">
                  <c:v>22.694999997877598</c:v>
                </c:pt>
                <c:pt idx="147">
                  <c:v>4.56166663957341</c:v>
                </c:pt>
                <c:pt idx="148">
                  <c:v>5.0899999995240002</c:v>
                </c:pt>
                <c:pt idx="149">
                  <c:v>4.1299999996137702</c:v>
                </c:pt>
                <c:pt idx="150">
                  <c:v>1.5099999998587901</c:v>
                </c:pt>
                <c:pt idx="151">
                  <c:v>0.12999999998784301</c:v>
                </c:pt>
                <c:pt idx="152">
                  <c:v>1.6149999998489699</c:v>
                </c:pt>
                <c:pt idx="153">
                  <c:v>1.14833335989261</c:v>
                </c:pt>
                <c:pt idx="154">
                  <c:v>1.2249999998854399</c:v>
                </c:pt>
                <c:pt idx="155">
                  <c:v>1.3266666398759299</c:v>
                </c:pt>
                <c:pt idx="156">
                  <c:v>0</c:v>
                </c:pt>
                <c:pt idx="157">
                  <c:v>18.923333358230298</c:v>
                </c:pt>
                <c:pt idx="158">
                  <c:v>9.3816666391226509</c:v>
                </c:pt>
                <c:pt idx="159">
                  <c:v>10.1549999990503</c:v>
                </c:pt>
                <c:pt idx="160">
                  <c:v>6.5033333593918297</c:v>
                </c:pt>
                <c:pt idx="161">
                  <c:v>0</c:v>
                </c:pt>
                <c:pt idx="162">
                  <c:v>0</c:v>
                </c:pt>
                <c:pt idx="163">
                  <c:v>0</c:v>
                </c:pt>
                <c:pt idx="164">
                  <c:v>5.3166666395027997</c:v>
                </c:pt>
                <c:pt idx="165">
                  <c:v>1.7849999998330699</c:v>
                </c:pt>
                <c:pt idx="166">
                  <c:v>0</c:v>
                </c:pt>
                <c:pt idx="167">
                  <c:v>3.4033333596817301</c:v>
                </c:pt>
              </c:numCache>
            </c:numRef>
          </c:val>
          <c:extLst>
            <c:ext xmlns:c16="http://schemas.microsoft.com/office/drawing/2014/chart" uri="{C3380CC4-5D6E-409C-BE32-E72D297353CC}">
              <c16:uniqueId val="{00000001-5191-44FE-B639-C44675998783}"/>
            </c:ext>
          </c:extLst>
        </c:ser>
        <c:ser>
          <c:idx val="3"/>
          <c:order val="3"/>
          <c:tx>
            <c:strRef>
              <c:f>Sheet1!$G$1</c:f>
              <c:strCache>
                <c:ptCount val="1"/>
                <c:pt idx="0">
                  <c:v>储能放电(MW)</c:v>
                </c:pt>
              </c:strCache>
            </c:strRef>
          </c:tx>
          <c:spPr>
            <a:solidFill>
              <a:srgbClr val="70AD47"/>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Sheet1!$G$2:$G$169</c:f>
              <c:numCache>
                <c:formatCode>0.00_ </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c:v>
                </c:pt>
                <c:pt idx="43">
                  <c:v>0</c:v>
                </c:pt>
                <c:pt idx="44">
                  <c:v>6.7517876000000001</c:v>
                </c:pt>
                <c:pt idx="45">
                  <c:v>14.610552179473199</c:v>
                </c:pt>
                <c:pt idx="46">
                  <c:v>3.6866615501951499</c:v>
                </c:pt>
                <c:pt idx="47">
                  <c:v>0.46451935532458899</c:v>
                </c:pt>
                <c:pt idx="48">
                  <c:v>5.8529438770897002E-2</c:v>
                </c:pt>
                <c:pt idx="49">
                  <c:v>7.3747092851341699E-3</c:v>
                </c:pt>
                <c:pt idx="50">
                  <c:v>1.1708088461048799E-4</c:v>
                </c:pt>
                <c:pt idx="51">
                  <c:v>1.4752191461298E-5</c:v>
                </c:pt>
                <c:pt idx="52">
                  <c:v>1.8587761250188399E-6</c:v>
                </c:pt>
                <c:pt idx="53">
                  <c:v>2.3420579253752299E-7</c:v>
                </c:pt>
                <c:pt idx="54">
                  <c:v>2.95099287228595E-8</c:v>
                </c:pt>
                <c:pt idx="55">
                  <c:v>3.71825059630737E-9</c:v>
                </c:pt>
                <c:pt idx="56">
                  <c:v>4.6849990553710096E-10</c:v>
                </c:pt>
                <c:pt idx="57">
                  <c:v>5.9030114130109697E-11</c:v>
                </c:pt>
                <c:pt idx="58">
                  <c:v>7.4376060865688503E-12</c:v>
                </c:pt>
                <c:pt idx="59">
                  <c:v>9.3614005436393199E-13</c:v>
                </c:pt>
                <c:pt idx="60">
                  <c:v>1.1723955140041701E-13</c:v>
                </c:pt>
                <c:pt idx="61">
                  <c:v>1.5987211554602302E-14</c:v>
                </c:pt>
                <c:pt idx="62">
                  <c:v>1.7763568394002501E-15</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6.9177154999999999</c:v>
                </c:pt>
                <c:pt idx="143">
                  <c:v>19.031638470547101</c:v>
                </c:pt>
                <c:pt idx="144">
                  <c:v>0</c:v>
                </c:pt>
                <c:pt idx="145">
                  <c:v>1.11577135472788</c:v>
                </c:pt>
                <c:pt idx="146">
                  <c:v>0.55546157211869496</c:v>
                </c:pt>
                <c:pt idx="147">
                  <c:v>6.8578277999999999</c:v>
                </c:pt>
                <c:pt idx="148">
                  <c:v>15.277902597664999</c:v>
                </c:pt>
                <c:pt idx="149">
                  <c:v>1.92501572730579</c:v>
                </c:pt>
                <c:pt idx="150">
                  <c:v>0.24255198164052899</c:v>
                </c:pt>
                <c:pt idx="151">
                  <c:v>1.7482244984989801E-8</c:v>
                </c:pt>
                <c:pt idx="152">
                  <c:v>2.2027606405572401E-9</c:v>
                </c:pt>
                <c:pt idx="153">
                  <c:v>2.77548650728932E-10</c:v>
                </c:pt>
                <c:pt idx="154">
                  <c:v>3.4972913454112099E-11</c:v>
                </c:pt>
                <c:pt idx="155">
                  <c:v>4.4053649617126203E-12</c:v>
                </c:pt>
                <c:pt idx="156">
                  <c:v>5.5599969073227799E-13</c:v>
                </c:pt>
                <c:pt idx="157">
                  <c:v>6.9277916736609806E-14</c:v>
                </c:pt>
                <c:pt idx="158">
                  <c:v>8.8817841970012507E-15</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2-5191-44FE-B639-C44675998783}"/>
            </c:ext>
          </c:extLst>
        </c:ser>
        <c:ser>
          <c:idx val="4"/>
          <c:order val="4"/>
          <c:tx>
            <c:strRef>
              <c:f>Sheet1!$I$1</c:f>
              <c:strCache>
                <c:ptCount val="1"/>
                <c:pt idx="0">
                  <c:v>外电网购电(MW)</c:v>
                </c:pt>
              </c:strCache>
            </c:strRef>
          </c:tx>
          <c:spPr>
            <a:solidFill>
              <a:srgbClr val="FFCCCC"/>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Sheet1!$I$2:$I$169</c:f>
              <c:numCache>
                <c:formatCode>0.00_ </c:formatCode>
                <c:ptCount val="168"/>
                <c:pt idx="0">
                  <c:v>61.590400640404297</c:v>
                </c:pt>
                <c:pt idx="1">
                  <c:v>54.957014641022901</c:v>
                </c:pt>
                <c:pt idx="2">
                  <c:v>52.370200001276999</c:v>
                </c:pt>
                <c:pt idx="3">
                  <c:v>55.762844888226297</c:v>
                </c:pt>
                <c:pt idx="4">
                  <c:v>56.813931426806803</c:v>
                </c:pt>
                <c:pt idx="5">
                  <c:v>48.8672474510211</c:v>
                </c:pt>
                <c:pt idx="6">
                  <c:v>44.534187817015898</c:v>
                </c:pt>
                <c:pt idx="7">
                  <c:v>40.294213035431497</c:v>
                </c:pt>
                <c:pt idx="8">
                  <c:v>28.702263521845499</c:v>
                </c:pt>
                <c:pt idx="9">
                  <c:v>30.9886469246314</c:v>
                </c:pt>
                <c:pt idx="10">
                  <c:v>25.7391071203396</c:v>
                </c:pt>
                <c:pt idx="11">
                  <c:v>13.226654481516199</c:v>
                </c:pt>
                <c:pt idx="12">
                  <c:v>20.227162441391702</c:v>
                </c:pt>
                <c:pt idx="13">
                  <c:v>13.6748823769154</c:v>
                </c:pt>
                <c:pt idx="14">
                  <c:v>22.0812700624003</c:v>
                </c:pt>
                <c:pt idx="15">
                  <c:v>19.220572316117899</c:v>
                </c:pt>
                <c:pt idx="16">
                  <c:v>14.6246080050686</c:v>
                </c:pt>
                <c:pt idx="17">
                  <c:v>32.9882293633841</c:v>
                </c:pt>
                <c:pt idx="18">
                  <c:v>41.391976642577198</c:v>
                </c:pt>
                <c:pt idx="19">
                  <c:v>38.449383002750302</c:v>
                </c:pt>
                <c:pt idx="20">
                  <c:v>46.526938642002001</c:v>
                </c:pt>
                <c:pt idx="21">
                  <c:v>48.661740361752202</c:v>
                </c:pt>
                <c:pt idx="22">
                  <c:v>37.328640002830802</c:v>
                </c:pt>
                <c:pt idx="23">
                  <c:v>50.8944450014654</c:v>
                </c:pt>
                <c:pt idx="24">
                  <c:v>53.363245001240003</c:v>
                </c:pt>
                <c:pt idx="25">
                  <c:v>45.851147641920697</c:v>
                </c:pt>
                <c:pt idx="26">
                  <c:v>29.4644086434268</c:v>
                </c:pt>
                <c:pt idx="27">
                  <c:v>41.6812054760994</c:v>
                </c:pt>
                <c:pt idx="28">
                  <c:v>48.118772582729299</c:v>
                </c:pt>
                <c:pt idx="29">
                  <c:v>31.4903840944507</c:v>
                </c:pt>
                <c:pt idx="30">
                  <c:v>27.161096129822699</c:v>
                </c:pt>
                <c:pt idx="31">
                  <c:v>27.776416890713101</c:v>
                </c:pt>
                <c:pt idx="32">
                  <c:v>33.836706280849398</c:v>
                </c:pt>
                <c:pt idx="33">
                  <c:v>27.941995839472</c:v>
                </c:pt>
                <c:pt idx="34">
                  <c:v>29.761096178983401</c:v>
                </c:pt>
                <c:pt idx="35">
                  <c:v>22.674110923677301</c:v>
                </c:pt>
                <c:pt idx="36">
                  <c:v>15.6305137164518</c:v>
                </c:pt>
                <c:pt idx="37">
                  <c:v>19.851250299227601</c:v>
                </c:pt>
                <c:pt idx="38">
                  <c:v>49.593785321503802</c:v>
                </c:pt>
                <c:pt idx="39">
                  <c:v>52.348961789649302</c:v>
                </c:pt>
                <c:pt idx="40">
                  <c:v>12.672260005310401</c:v>
                </c:pt>
                <c:pt idx="41">
                  <c:v>0</c:v>
                </c:pt>
                <c:pt idx="42">
                  <c:v>0</c:v>
                </c:pt>
                <c:pt idx="43">
                  <c:v>0</c:v>
                </c:pt>
                <c:pt idx="44">
                  <c:v>6.68992040511539</c:v>
                </c:pt>
                <c:pt idx="45">
                  <c:v>6.66575282488325</c:v>
                </c:pt>
                <c:pt idx="46">
                  <c:v>36.486469812387</c:v>
                </c:pt>
                <c:pt idx="47">
                  <c:v>36.864242007478801</c:v>
                </c:pt>
                <c:pt idx="48">
                  <c:v>46.625664923108502</c:v>
                </c:pt>
                <c:pt idx="49">
                  <c:v>43.144299292921403</c:v>
                </c:pt>
                <c:pt idx="50">
                  <c:v>47.2427105609355</c:v>
                </c:pt>
                <c:pt idx="51">
                  <c:v>52.876387583683403</c:v>
                </c:pt>
                <c:pt idx="52">
                  <c:v>51.639472392518002</c:v>
                </c:pt>
                <c:pt idx="53">
                  <c:v>50.943656803274202</c:v>
                </c:pt>
                <c:pt idx="54">
                  <c:v>38.4672365035943</c:v>
                </c:pt>
                <c:pt idx="55">
                  <c:v>52.657415403041803</c:v>
                </c:pt>
                <c:pt idx="56">
                  <c:v>46.875189400391598</c:v>
                </c:pt>
                <c:pt idx="57">
                  <c:v>37.810285098843501</c:v>
                </c:pt>
                <c:pt idx="58">
                  <c:v>25.302967867643002</c:v>
                </c:pt>
                <c:pt idx="59">
                  <c:v>31.043010896712499</c:v>
                </c:pt>
                <c:pt idx="60">
                  <c:v>31.871845778297502</c:v>
                </c:pt>
                <c:pt idx="61">
                  <c:v>7.3077217712519804</c:v>
                </c:pt>
                <c:pt idx="62">
                  <c:v>20.4370980045585</c:v>
                </c:pt>
                <c:pt idx="63">
                  <c:v>12.3964876453602</c:v>
                </c:pt>
                <c:pt idx="64">
                  <c:v>49.709528641861297</c:v>
                </c:pt>
                <c:pt idx="65">
                  <c:v>64.806656360470996</c:v>
                </c:pt>
                <c:pt idx="66">
                  <c:v>62.247155640688597</c:v>
                </c:pt>
                <c:pt idx="67">
                  <c:v>41.412273642553302</c:v>
                </c:pt>
                <c:pt idx="68">
                  <c:v>68.413985640031598</c:v>
                </c:pt>
                <c:pt idx="69">
                  <c:v>65.798040640279893</c:v>
                </c:pt>
                <c:pt idx="70">
                  <c:v>44.752215002232198</c:v>
                </c:pt>
                <c:pt idx="71">
                  <c:v>67.778114000000002</c:v>
                </c:pt>
                <c:pt idx="72">
                  <c:v>67.274383999999998</c:v>
                </c:pt>
                <c:pt idx="73">
                  <c:v>67.513885000000002</c:v>
                </c:pt>
                <c:pt idx="74">
                  <c:v>66.652593324027393</c:v>
                </c:pt>
                <c:pt idx="75">
                  <c:v>62.414846575074002</c:v>
                </c:pt>
                <c:pt idx="76">
                  <c:v>52.557201044966298</c:v>
                </c:pt>
                <c:pt idx="77">
                  <c:v>48.833344941353303</c:v>
                </c:pt>
                <c:pt idx="78">
                  <c:v>31.352341479605599</c:v>
                </c:pt>
                <c:pt idx="79">
                  <c:v>37.874262014537898</c:v>
                </c:pt>
                <c:pt idx="80">
                  <c:v>32.2400508397157</c:v>
                </c:pt>
                <c:pt idx="81">
                  <c:v>32.658486839746502</c:v>
                </c:pt>
                <c:pt idx="82">
                  <c:v>32.597226479747803</c:v>
                </c:pt>
                <c:pt idx="83">
                  <c:v>14.892501800712299</c:v>
                </c:pt>
                <c:pt idx="84">
                  <c:v>15.2552003972345</c:v>
                </c:pt>
                <c:pt idx="85">
                  <c:v>9.7315251752384508</c:v>
                </c:pt>
                <c:pt idx="86">
                  <c:v>23.740488111363199</c:v>
                </c:pt>
                <c:pt idx="87">
                  <c:v>27.417138363881602</c:v>
                </c:pt>
                <c:pt idx="88">
                  <c:v>55.375550361311298</c:v>
                </c:pt>
                <c:pt idx="89">
                  <c:v>61.207080360791302</c:v>
                </c:pt>
                <c:pt idx="90">
                  <c:v>26.0760246440753</c:v>
                </c:pt>
                <c:pt idx="91">
                  <c:v>49.405606361822301</c:v>
                </c:pt>
                <c:pt idx="92">
                  <c:v>66.098130360276002</c:v>
                </c:pt>
                <c:pt idx="93">
                  <c:v>55.251012641304897</c:v>
                </c:pt>
                <c:pt idx="94">
                  <c:v>54.560061361301898</c:v>
                </c:pt>
                <c:pt idx="95">
                  <c:v>56.3305773610602</c:v>
                </c:pt>
                <c:pt idx="96">
                  <c:v>63.749216360349898</c:v>
                </c:pt>
                <c:pt idx="97">
                  <c:v>66.676222000020999</c:v>
                </c:pt>
                <c:pt idx="98">
                  <c:v>66.458492497087207</c:v>
                </c:pt>
                <c:pt idx="99">
                  <c:v>49.209912232529199</c:v>
                </c:pt>
                <c:pt idx="100">
                  <c:v>36.355299787422197</c:v>
                </c:pt>
                <c:pt idx="101">
                  <c:v>25.974196346309899</c:v>
                </c:pt>
                <c:pt idx="102">
                  <c:v>37.4893530408592</c:v>
                </c:pt>
                <c:pt idx="103">
                  <c:v>37.175938280598302</c:v>
                </c:pt>
                <c:pt idx="104">
                  <c:v>43.457641526570001</c:v>
                </c:pt>
                <c:pt idx="105">
                  <c:v>31.4012296850903</c:v>
                </c:pt>
                <c:pt idx="106">
                  <c:v>34.597390873526898</c:v>
                </c:pt>
                <c:pt idx="107">
                  <c:v>25.020693552864</c:v>
                </c:pt>
                <c:pt idx="108">
                  <c:v>24.456980516198701</c:v>
                </c:pt>
                <c:pt idx="109">
                  <c:v>39.051463438199498</c:v>
                </c:pt>
                <c:pt idx="110">
                  <c:v>28.5855833010671</c:v>
                </c:pt>
                <c:pt idx="111">
                  <c:v>29.460557643738198</c:v>
                </c:pt>
                <c:pt idx="112">
                  <c:v>27.2239040038945</c:v>
                </c:pt>
                <c:pt idx="113">
                  <c:v>50.648590641782299</c:v>
                </c:pt>
                <c:pt idx="114">
                  <c:v>39.233603362811699</c:v>
                </c:pt>
                <c:pt idx="115">
                  <c:v>66.4817746401976</c:v>
                </c:pt>
                <c:pt idx="116">
                  <c:v>50.003018361745703</c:v>
                </c:pt>
                <c:pt idx="117">
                  <c:v>68.377296000000001</c:v>
                </c:pt>
                <c:pt idx="118">
                  <c:v>68.332352</c:v>
                </c:pt>
                <c:pt idx="119">
                  <c:v>67.650825999999995</c:v>
                </c:pt>
                <c:pt idx="120">
                  <c:v>66.795578000000006</c:v>
                </c:pt>
                <c:pt idx="121">
                  <c:v>67.110168000000002</c:v>
                </c:pt>
                <c:pt idx="122">
                  <c:v>66.051408398036898</c:v>
                </c:pt>
                <c:pt idx="123">
                  <c:v>64.183511803852298</c:v>
                </c:pt>
                <c:pt idx="124">
                  <c:v>55.922883923485202</c:v>
                </c:pt>
                <c:pt idx="125">
                  <c:v>42.188655315378199</c:v>
                </c:pt>
                <c:pt idx="126">
                  <c:v>31.492538479605599</c:v>
                </c:pt>
                <c:pt idx="127">
                  <c:v>32.045746752368402</c:v>
                </c:pt>
                <c:pt idx="128">
                  <c:v>36.185744421382303</c:v>
                </c:pt>
                <c:pt idx="129">
                  <c:v>26.888292901099302</c:v>
                </c:pt>
                <c:pt idx="130">
                  <c:v>6.26708967451773</c:v>
                </c:pt>
                <c:pt idx="131">
                  <c:v>0</c:v>
                </c:pt>
                <c:pt idx="132">
                  <c:v>0</c:v>
                </c:pt>
                <c:pt idx="133">
                  <c:v>31.392190643504399</c:v>
                </c:pt>
                <c:pt idx="134">
                  <c:v>0</c:v>
                </c:pt>
                <c:pt idx="135">
                  <c:v>1.0265096463496499</c:v>
                </c:pt>
                <c:pt idx="136">
                  <c:v>0.51102464634919897</c:v>
                </c:pt>
                <c:pt idx="137">
                  <c:v>0</c:v>
                </c:pt>
                <c:pt idx="138">
                  <c:v>20.690093004461701</c:v>
                </c:pt>
                <c:pt idx="139">
                  <c:v>9.4801783654704401</c:v>
                </c:pt>
                <c:pt idx="140">
                  <c:v>31.916724363337799</c:v>
                </c:pt>
                <c:pt idx="141">
                  <c:v>0</c:v>
                </c:pt>
                <c:pt idx="142">
                  <c:v>14.7474301442582</c:v>
                </c:pt>
                <c:pt idx="143">
                  <c:v>19.582098532075602</c:v>
                </c:pt>
                <c:pt idx="144">
                  <c:v>52.103716001345198</c:v>
                </c:pt>
                <c:pt idx="145">
                  <c:v>50.069162006708702</c:v>
                </c:pt>
                <c:pt idx="146">
                  <c:v>43.165125860169901</c:v>
                </c:pt>
                <c:pt idx="147">
                  <c:v>52.578027939131303</c:v>
                </c:pt>
                <c:pt idx="148">
                  <c:v>42.770339985826098</c:v>
                </c:pt>
                <c:pt idx="149">
                  <c:v>45.785016430558102</c:v>
                </c:pt>
                <c:pt idx="150">
                  <c:v>51.784938686786802</c:v>
                </c:pt>
                <c:pt idx="151">
                  <c:v>61.068895880869803</c:v>
                </c:pt>
                <c:pt idx="152">
                  <c:v>62.899821760467297</c:v>
                </c:pt>
                <c:pt idx="153">
                  <c:v>59.872822194693001</c:v>
                </c:pt>
                <c:pt idx="154">
                  <c:v>51.177762107547302</c:v>
                </c:pt>
                <c:pt idx="155">
                  <c:v>62.435198618228803</c:v>
                </c:pt>
                <c:pt idx="156">
                  <c:v>67.287322153036996</c:v>
                </c:pt>
                <c:pt idx="157">
                  <c:v>49.057668655920601</c:v>
                </c:pt>
                <c:pt idx="158">
                  <c:v>58.987563275405201</c:v>
                </c:pt>
                <c:pt idx="159">
                  <c:v>57.944159000949703</c:v>
                </c:pt>
                <c:pt idx="160">
                  <c:v>62.670326640608202</c:v>
                </c:pt>
                <c:pt idx="161">
                  <c:v>68.418464999999998</c:v>
                </c:pt>
                <c:pt idx="162">
                  <c:v>68.162559999999999</c:v>
                </c:pt>
                <c:pt idx="163">
                  <c:v>67.936797999999996</c:v>
                </c:pt>
                <c:pt idx="164">
                  <c:v>62.173003360497198</c:v>
                </c:pt>
                <c:pt idx="165">
                  <c:v>66.205974000166904</c:v>
                </c:pt>
                <c:pt idx="166">
                  <c:v>67.906058999999999</c:v>
                </c:pt>
                <c:pt idx="167">
                  <c:v>63.633432640318297</c:v>
                </c:pt>
              </c:numCache>
            </c:numRef>
          </c:val>
          <c:extLst>
            <c:ext xmlns:c16="http://schemas.microsoft.com/office/drawing/2014/chart" uri="{C3380CC4-5D6E-409C-BE32-E72D297353CC}">
              <c16:uniqueId val="{00000003-5191-44FE-B639-C44675998783}"/>
            </c:ext>
          </c:extLst>
        </c:ser>
        <c:ser>
          <c:idx val="5"/>
          <c:order val="5"/>
          <c:tx>
            <c:strRef>
              <c:f>Sheet1!$J$1</c:f>
              <c:strCache>
                <c:ptCount val="1"/>
                <c:pt idx="0">
                  <c:v>储能充电(MW)</c:v>
                </c:pt>
              </c:strCache>
            </c:strRef>
          </c:tx>
          <c:spPr>
            <a:solidFill>
              <a:srgbClr val="CCFFCC"/>
            </a:solidFill>
            <a:ln>
              <a:noFill/>
            </a:ln>
            <a:effectLst/>
          </c:spP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Sheet1!$J$2:$J$169</c:f>
              <c:numCache>
                <c:formatCode>0.00_ </c:formatCode>
                <c:ptCount val="168"/>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6.4025965852197801</c:v>
                </c:pt>
                <c:pt idx="42">
                  <c:v>6.3344261431898596</c:v>
                </c:pt>
                <c:pt idx="43">
                  <c:v>10.691216013601601</c:v>
                </c:pt>
                <c:pt idx="44">
                  <c:v>0</c:v>
                </c:pt>
                <c:pt idx="45">
                  <c:v>0</c:v>
                </c:pt>
                <c:pt idx="46">
                  <c:v>0</c:v>
                </c:pt>
                <c:pt idx="47">
                  <c:v>0</c:v>
                </c:pt>
                <c:pt idx="48">
                  <c:v>0</c:v>
                </c:pt>
                <c:pt idx="49">
                  <c:v>0</c:v>
                </c:pt>
                <c:pt idx="50">
                  <c:v>0</c:v>
                </c:pt>
                <c:pt idx="51">
                  <c:v>0</c:v>
                </c:pt>
                <c:pt idx="52">
                  <c:v>0</c:v>
                </c:pt>
                <c:pt idx="53">
                  <c:v>0</c:v>
                </c:pt>
                <c:pt idx="54">
                  <c:v>0</c:v>
                </c:pt>
                <c:pt idx="55">
                  <c:v>0</c:v>
                </c:pt>
                <c:pt idx="56">
                  <c:v>0</c:v>
                </c:pt>
                <c:pt idx="57">
                  <c:v>0</c:v>
                </c:pt>
                <c:pt idx="58">
                  <c:v>0</c:v>
                </c:pt>
                <c:pt idx="59">
                  <c:v>0</c:v>
                </c:pt>
                <c:pt idx="60">
                  <c:v>0</c:v>
                </c:pt>
                <c:pt idx="61">
                  <c:v>0</c:v>
                </c:pt>
                <c:pt idx="62">
                  <c:v>0</c:v>
                </c:pt>
                <c:pt idx="63">
                  <c:v>0</c:v>
                </c:pt>
                <c:pt idx="64">
                  <c:v>0</c:v>
                </c:pt>
                <c:pt idx="65">
                  <c:v>0</c:v>
                </c:pt>
                <c:pt idx="66">
                  <c:v>0</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11.0387882089861</c:v>
                </c:pt>
                <c:pt idx="132">
                  <c:v>15.1361434409088</c:v>
                </c:pt>
                <c:pt idx="133">
                  <c:v>0</c:v>
                </c:pt>
                <c:pt idx="134">
                  <c:v>13.2635373522515</c:v>
                </c:pt>
                <c:pt idx="135">
                  <c:v>0</c:v>
                </c:pt>
                <c:pt idx="136">
                  <c:v>0</c:v>
                </c:pt>
                <c:pt idx="137">
                  <c:v>8.1584889957537108</c:v>
                </c:pt>
                <c:pt idx="138">
                  <c:v>0</c:v>
                </c:pt>
                <c:pt idx="139">
                  <c:v>0</c:v>
                </c:pt>
                <c:pt idx="140">
                  <c:v>0</c:v>
                </c:pt>
                <c:pt idx="141">
                  <c:v>2.1534869358389899</c:v>
                </c:pt>
                <c:pt idx="142">
                  <c:v>0</c:v>
                </c:pt>
                <c:pt idx="143">
                  <c:v>0</c:v>
                </c:pt>
                <c:pt idx="144">
                  <c:v>0</c:v>
                </c:pt>
                <c:pt idx="145">
                  <c:v>0</c:v>
                </c:pt>
                <c:pt idx="146">
                  <c:v>0</c:v>
                </c:pt>
                <c:pt idx="147">
                  <c:v>0</c:v>
                </c:pt>
                <c:pt idx="148">
                  <c:v>0</c:v>
                </c:pt>
                <c:pt idx="149">
                  <c:v>0</c:v>
                </c:pt>
                <c:pt idx="150">
                  <c:v>0</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numCache>
            </c:numRef>
          </c:val>
          <c:extLst>
            <c:ext xmlns:c16="http://schemas.microsoft.com/office/drawing/2014/chart" uri="{C3380CC4-5D6E-409C-BE32-E72D297353CC}">
              <c16:uniqueId val="{00000004-5191-44FE-B639-C44675998783}"/>
            </c:ext>
          </c:extLst>
        </c:ser>
        <c:dLbls>
          <c:showLegendKey val="0"/>
          <c:showVal val="0"/>
          <c:showCatName val="0"/>
          <c:showSerName val="0"/>
          <c:showPercent val="0"/>
          <c:showBubbleSize val="0"/>
        </c:dLbls>
        <c:axId val="914457568"/>
        <c:axId val="914457896"/>
      </c:areaChart>
      <c:lineChart>
        <c:grouping val="standard"/>
        <c:varyColors val="0"/>
        <c:ser>
          <c:idx val="0"/>
          <c:order val="0"/>
          <c:tx>
            <c:strRef>
              <c:f>Sheet1!$C$1</c:f>
              <c:strCache>
                <c:ptCount val="1"/>
                <c:pt idx="0">
                  <c:v>负荷(MW)</c:v>
                </c:pt>
              </c:strCache>
            </c:strRef>
          </c:tx>
          <c:spPr>
            <a:ln w="19050" cap="rnd">
              <a:solidFill>
                <a:srgbClr val="FFC000">
                  <a:lumMod val="50000"/>
                </a:srgbClr>
              </a:solidFill>
              <a:round/>
            </a:ln>
            <a:effectLst/>
          </c:spPr>
          <c:marker>
            <c:symbol val="none"/>
          </c:marker>
          <c:cat>
            <c:strRef>
              <c:f>Sheet1!$A$2:$A$169</c:f>
              <c:strCache>
                <c:ptCount val="168"/>
                <c:pt idx="0">
                  <c:v>第99天-1小时</c:v>
                </c:pt>
                <c:pt idx="1">
                  <c:v>第99天-2小时</c:v>
                </c:pt>
                <c:pt idx="2">
                  <c:v>第99天-3小时</c:v>
                </c:pt>
                <c:pt idx="3">
                  <c:v>第99天-4小时</c:v>
                </c:pt>
                <c:pt idx="4">
                  <c:v>第99天-5小时</c:v>
                </c:pt>
                <c:pt idx="5">
                  <c:v>第99天-6小时</c:v>
                </c:pt>
                <c:pt idx="6">
                  <c:v>第99天-7小时</c:v>
                </c:pt>
                <c:pt idx="7">
                  <c:v>第99天-8小时</c:v>
                </c:pt>
                <c:pt idx="8">
                  <c:v>第99天-9小时</c:v>
                </c:pt>
                <c:pt idx="9">
                  <c:v>第99天-10小时</c:v>
                </c:pt>
                <c:pt idx="10">
                  <c:v>第99天-11小时</c:v>
                </c:pt>
                <c:pt idx="11">
                  <c:v>第99天-12小时</c:v>
                </c:pt>
                <c:pt idx="12">
                  <c:v>第99天-13小时</c:v>
                </c:pt>
                <c:pt idx="13">
                  <c:v>第99天-14小时</c:v>
                </c:pt>
                <c:pt idx="14">
                  <c:v>第99天-15小时</c:v>
                </c:pt>
                <c:pt idx="15">
                  <c:v>第99天-16小时</c:v>
                </c:pt>
                <c:pt idx="16">
                  <c:v>第99天-17小时</c:v>
                </c:pt>
                <c:pt idx="17">
                  <c:v>第99天-18小时</c:v>
                </c:pt>
                <c:pt idx="18">
                  <c:v>第99天-19小时</c:v>
                </c:pt>
                <c:pt idx="19">
                  <c:v>第99天-20小时</c:v>
                </c:pt>
                <c:pt idx="20">
                  <c:v>第99天-21小时</c:v>
                </c:pt>
                <c:pt idx="21">
                  <c:v>第99天-22小时</c:v>
                </c:pt>
                <c:pt idx="22">
                  <c:v>第99天-23小时</c:v>
                </c:pt>
                <c:pt idx="23">
                  <c:v>第99天-24小时</c:v>
                </c:pt>
                <c:pt idx="24">
                  <c:v>第100天-1小时</c:v>
                </c:pt>
                <c:pt idx="25">
                  <c:v>第100天-2小时</c:v>
                </c:pt>
                <c:pt idx="26">
                  <c:v>第100天-3小时</c:v>
                </c:pt>
                <c:pt idx="27">
                  <c:v>第100天-4小时</c:v>
                </c:pt>
                <c:pt idx="28">
                  <c:v>第100天-5小时</c:v>
                </c:pt>
                <c:pt idx="29">
                  <c:v>第100天-6小时</c:v>
                </c:pt>
                <c:pt idx="30">
                  <c:v>第100天-7小时</c:v>
                </c:pt>
                <c:pt idx="31">
                  <c:v>第100天-8小时</c:v>
                </c:pt>
                <c:pt idx="32">
                  <c:v>第100天-9小时</c:v>
                </c:pt>
                <c:pt idx="33">
                  <c:v>第100天-10小时</c:v>
                </c:pt>
                <c:pt idx="34">
                  <c:v>第100天-11小时</c:v>
                </c:pt>
                <c:pt idx="35">
                  <c:v>第100天-12小时</c:v>
                </c:pt>
                <c:pt idx="36">
                  <c:v>第100天-13小时</c:v>
                </c:pt>
                <c:pt idx="37">
                  <c:v>第100天-14小时</c:v>
                </c:pt>
                <c:pt idx="38">
                  <c:v>第100天-15小时</c:v>
                </c:pt>
                <c:pt idx="39">
                  <c:v>第100天-16小时</c:v>
                </c:pt>
                <c:pt idx="40">
                  <c:v>第100天-17小时</c:v>
                </c:pt>
                <c:pt idx="41">
                  <c:v>第100天-18小时</c:v>
                </c:pt>
                <c:pt idx="42">
                  <c:v>第100天-19小时</c:v>
                </c:pt>
                <c:pt idx="43">
                  <c:v>第100天-20小时</c:v>
                </c:pt>
                <c:pt idx="44">
                  <c:v>第100天-21小时</c:v>
                </c:pt>
                <c:pt idx="45">
                  <c:v>第100天-22小时</c:v>
                </c:pt>
                <c:pt idx="46">
                  <c:v>第100天-23小时</c:v>
                </c:pt>
                <c:pt idx="47">
                  <c:v>第100天-24小时</c:v>
                </c:pt>
                <c:pt idx="48">
                  <c:v>第101天-1小时</c:v>
                </c:pt>
                <c:pt idx="49">
                  <c:v>第101天-2小时</c:v>
                </c:pt>
                <c:pt idx="50">
                  <c:v>第101天-3小时</c:v>
                </c:pt>
                <c:pt idx="51">
                  <c:v>第101天-4小时</c:v>
                </c:pt>
                <c:pt idx="52">
                  <c:v>第101天-5小时</c:v>
                </c:pt>
                <c:pt idx="53">
                  <c:v>第101天-6小时</c:v>
                </c:pt>
                <c:pt idx="54">
                  <c:v>第101天-7小时</c:v>
                </c:pt>
                <c:pt idx="55">
                  <c:v>第101天-8小时</c:v>
                </c:pt>
                <c:pt idx="56">
                  <c:v>第101天-9小时</c:v>
                </c:pt>
                <c:pt idx="57">
                  <c:v>第101天-10小时</c:v>
                </c:pt>
                <c:pt idx="58">
                  <c:v>第101天-11小时</c:v>
                </c:pt>
                <c:pt idx="59">
                  <c:v>第101天-12小时</c:v>
                </c:pt>
                <c:pt idx="60">
                  <c:v>第101天-13小时</c:v>
                </c:pt>
                <c:pt idx="61">
                  <c:v>第101天-14小时</c:v>
                </c:pt>
                <c:pt idx="62">
                  <c:v>第101天-15小时</c:v>
                </c:pt>
                <c:pt idx="63">
                  <c:v>第101天-16小时</c:v>
                </c:pt>
                <c:pt idx="64">
                  <c:v>第101天-17小时</c:v>
                </c:pt>
                <c:pt idx="65">
                  <c:v>第101天-18小时</c:v>
                </c:pt>
                <c:pt idx="66">
                  <c:v>第101天-19小时</c:v>
                </c:pt>
                <c:pt idx="67">
                  <c:v>第101天-20小时</c:v>
                </c:pt>
                <c:pt idx="68">
                  <c:v>第101天-21小时</c:v>
                </c:pt>
                <c:pt idx="69">
                  <c:v>第101天-22小时</c:v>
                </c:pt>
                <c:pt idx="70">
                  <c:v>第101天-23小时</c:v>
                </c:pt>
                <c:pt idx="71">
                  <c:v>第101天-24小时</c:v>
                </c:pt>
                <c:pt idx="72">
                  <c:v>第102天-1小时</c:v>
                </c:pt>
                <c:pt idx="73">
                  <c:v>第102天-2小时</c:v>
                </c:pt>
                <c:pt idx="74">
                  <c:v>第102天-3小时</c:v>
                </c:pt>
                <c:pt idx="75">
                  <c:v>第102天-4小时</c:v>
                </c:pt>
                <c:pt idx="76">
                  <c:v>第102天-5小时</c:v>
                </c:pt>
                <c:pt idx="77">
                  <c:v>第102天-6小时</c:v>
                </c:pt>
                <c:pt idx="78">
                  <c:v>第102天-7小时</c:v>
                </c:pt>
                <c:pt idx="79">
                  <c:v>第102天-8小时</c:v>
                </c:pt>
                <c:pt idx="80">
                  <c:v>第102天-9小时</c:v>
                </c:pt>
                <c:pt idx="81">
                  <c:v>第102天-10小时</c:v>
                </c:pt>
                <c:pt idx="82">
                  <c:v>第102天-11小时</c:v>
                </c:pt>
                <c:pt idx="83">
                  <c:v>第102天-12小时</c:v>
                </c:pt>
                <c:pt idx="84">
                  <c:v>第102天-13小时</c:v>
                </c:pt>
                <c:pt idx="85">
                  <c:v>第102天-14小时</c:v>
                </c:pt>
                <c:pt idx="86">
                  <c:v>第102天-15小时</c:v>
                </c:pt>
                <c:pt idx="87">
                  <c:v>第102天-16小时</c:v>
                </c:pt>
                <c:pt idx="88">
                  <c:v>第102天-17小时</c:v>
                </c:pt>
                <c:pt idx="89">
                  <c:v>第102天-18小时</c:v>
                </c:pt>
                <c:pt idx="90">
                  <c:v>第102天-19小时</c:v>
                </c:pt>
                <c:pt idx="91">
                  <c:v>第102天-20小时</c:v>
                </c:pt>
                <c:pt idx="92">
                  <c:v>第102天-21小时</c:v>
                </c:pt>
                <c:pt idx="93">
                  <c:v>第102天-22小时</c:v>
                </c:pt>
                <c:pt idx="94">
                  <c:v>第102天-23小时</c:v>
                </c:pt>
                <c:pt idx="95">
                  <c:v>第102天-24小时</c:v>
                </c:pt>
                <c:pt idx="96">
                  <c:v>第103天-1小时</c:v>
                </c:pt>
                <c:pt idx="97">
                  <c:v>第103天-2小时</c:v>
                </c:pt>
                <c:pt idx="98">
                  <c:v>第103天-3小时</c:v>
                </c:pt>
                <c:pt idx="99">
                  <c:v>第103天-4小时</c:v>
                </c:pt>
                <c:pt idx="100">
                  <c:v>第103天-5小时</c:v>
                </c:pt>
                <c:pt idx="101">
                  <c:v>第103天-6小时</c:v>
                </c:pt>
                <c:pt idx="102">
                  <c:v>第103天-7小时</c:v>
                </c:pt>
                <c:pt idx="103">
                  <c:v>第103天-8小时</c:v>
                </c:pt>
                <c:pt idx="104">
                  <c:v>第103天-9小时</c:v>
                </c:pt>
                <c:pt idx="105">
                  <c:v>第103天-10小时</c:v>
                </c:pt>
                <c:pt idx="106">
                  <c:v>第103天-11小时</c:v>
                </c:pt>
                <c:pt idx="107">
                  <c:v>第103天-12小时</c:v>
                </c:pt>
                <c:pt idx="108">
                  <c:v>第103天-13小时</c:v>
                </c:pt>
                <c:pt idx="109">
                  <c:v>第103天-14小时</c:v>
                </c:pt>
                <c:pt idx="110">
                  <c:v>第103天-15小时</c:v>
                </c:pt>
                <c:pt idx="111">
                  <c:v>第103天-16小时</c:v>
                </c:pt>
                <c:pt idx="112">
                  <c:v>第103天-17小时</c:v>
                </c:pt>
                <c:pt idx="113">
                  <c:v>第103天-18小时</c:v>
                </c:pt>
                <c:pt idx="114">
                  <c:v>第103天-19小时</c:v>
                </c:pt>
                <c:pt idx="115">
                  <c:v>第103天-20小时</c:v>
                </c:pt>
                <c:pt idx="116">
                  <c:v>第103天-21小时</c:v>
                </c:pt>
                <c:pt idx="117">
                  <c:v>第103天-22小时</c:v>
                </c:pt>
                <c:pt idx="118">
                  <c:v>第103天-23小时</c:v>
                </c:pt>
                <c:pt idx="119">
                  <c:v>第103天-24小时</c:v>
                </c:pt>
                <c:pt idx="120">
                  <c:v>第104天-1小时</c:v>
                </c:pt>
                <c:pt idx="121">
                  <c:v>第104天-2小时</c:v>
                </c:pt>
                <c:pt idx="122">
                  <c:v>第104天-3小时</c:v>
                </c:pt>
                <c:pt idx="123">
                  <c:v>第104天-4小时</c:v>
                </c:pt>
                <c:pt idx="124">
                  <c:v>第104天-5小时</c:v>
                </c:pt>
                <c:pt idx="125">
                  <c:v>第104天-6小时</c:v>
                </c:pt>
                <c:pt idx="126">
                  <c:v>第104天-7小时</c:v>
                </c:pt>
                <c:pt idx="127">
                  <c:v>第104天-8小时</c:v>
                </c:pt>
                <c:pt idx="128">
                  <c:v>第104天-9小时</c:v>
                </c:pt>
                <c:pt idx="129">
                  <c:v>第104天-10小时</c:v>
                </c:pt>
                <c:pt idx="130">
                  <c:v>第104天-11小时</c:v>
                </c:pt>
                <c:pt idx="131">
                  <c:v>第104天-12小时</c:v>
                </c:pt>
                <c:pt idx="132">
                  <c:v>第104天-13小时</c:v>
                </c:pt>
                <c:pt idx="133">
                  <c:v>第104天-14小时</c:v>
                </c:pt>
                <c:pt idx="134">
                  <c:v>第104天-15小时</c:v>
                </c:pt>
                <c:pt idx="135">
                  <c:v>第104天-16小时</c:v>
                </c:pt>
                <c:pt idx="136">
                  <c:v>第104天-17小时</c:v>
                </c:pt>
                <c:pt idx="137">
                  <c:v>第104天-18小时</c:v>
                </c:pt>
                <c:pt idx="138">
                  <c:v>第104天-19小时</c:v>
                </c:pt>
                <c:pt idx="139">
                  <c:v>第104天-20小时</c:v>
                </c:pt>
                <c:pt idx="140">
                  <c:v>第104天-21小时</c:v>
                </c:pt>
                <c:pt idx="141">
                  <c:v>第104天-22小时</c:v>
                </c:pt>
                <c:pt idx="142">
                  <c:v>第104天-23小时</c:v>
                </c:pt>
                <c:pt idx="143">
                  <c:v>第104天-24小时</c:v>
                </c:pt>
                <c:pt idx="144">
                  <c:v>第105天-1小时</c:v>
                </c:pt>
                <c:pt idx="145">
                  <c:v>第105天-2小时</c:v>
                </c:pt>
                <c:pt idx="146">
                  <c:v>第105天-3小时</c:v>
                </c:pt>
                <c:pt idx="147">
                  <c:v>第105天-4小时</c:v>
                </c:pt>
                <c:pt idx="148">
                  <c:v>第105天-5小时</c:v>
                </c:pt>
                <c:pt idx="149">
                  <c:v>第105天-6小时</c:v>
                </c:pt>
                <c:pt idx="150">
                  <c:v>第105天-7小时</c:v>
                </c:pt>
                <c:pt idx="151">
                  <c:v>第105天-8小时</c:v>
                </c:pt>
                <c:pt idx="152">
                  <c:v>第105天-9小时</c:v>
                </c:pt>
                <c:pt idx="153">
                  <c:v>第105天-10小时</c:v>
                </c:pt>
                <c:pt idx="154">
                  <c:v>第105天-11小时</c:v>
                </c:pt>
                <c:pt idx="155">
                  <c:v>第105天-12小时</c:v>
                </c:pt>
                <c:pt idx="156">
                  <c:v>第105天-13小时</c:v>
                </c:pt>
                <c:pt idx="157">
                  <c:v>第105天-14小时</c:v>
                </c:pt>
                <c:pt idx="158">
                  <c:v>第105天-15小时</c:v>
                </c:pt>
                <c:pt idx="159">
                  <c:v>第105天-16小时</c:v>
                </c:pt>
                <c:pt idx="160">
                  <c:v>第105天-17小时</c:v>
                </c:pt>
                <c:pt idx="161">
                  <c:v>第105天-18小时</c:v>
                </c:pt>
                <c:pt idx="162">
                  <c:v>第105天-19小时</c:v>
                </c:pt>
                <c:pt idx="163">
                  <c:v>第105天-20小时</c:v>
                </c:pt>
                <c:pt idx="164">
                  <c:v>第105天-21小时</c:v>
                </c:pt>
                <c:pt idx="165">
                  <c:v>第105天-22小时</c:v>
                </c:pt>
                <c:pt idx="166">
                  <c:v>第105天-23小时</c:v>
                </c:pt>
                <c:pt idx="167">
                  <c:v>第105天-24小时</c:v>
                </c:pt>
              </c:strCache>
            </c:strRef>
          </c:cat>
          <c:val>
            <c:numRef>
              <c:f>Sheet1!$C$2:$C$169</c:f>
              <c:numCache>
                <c:formatCode>0.00_ </c:formatCode>
                <c:ptCount val="168"/>
                <c:pt idx="0">
                  <c:v>65.913734000000005</c:v>
                </c:pt>
                <c:pt idx="1">
                  <c:v>65.895347999999998</c:v>
                </c:pt>
                <c:pt idx="2">
                  <c:v>66.025199999999998</c:v>
                </c:pt>
                <c:pt idx="3">
                  <c:v>65.765015000000005</c:v>
                </c:pt>
                <c:pt idx="4">
                  <c:v>66.033974000000001</c:v>
                </c:pt>
                <c:pt idx="5">
                  <c:v>65.619308000000004</c:v>
                </c:pt>
                <c:pt idx="6">
                  <c:v>65.229286000000002</c:v>
                </c:pt>
                <c:pt idx="7">
                  <c:v>66.298728999999994</c:v>
                </c:pt>
                <c:pt idx="8">
                  <c:v>67.763176000000001</c:v>
                </c:pt>
                <c:pt idx="9">
                  <c:v>68.245209000000003</c:v>
                </c:pt>
                <c:pt idx="10">
                  <c:v>68.850020999999998</c:v>
                </c:pt>
                <c:pt idx="11">
                  <c:v>68.919235</c:v>
                </c:pt>
                <c:pt idx="12">
                  <c:v>69.311233999999999</c:v>
                </c:pt>
                <c:pt idx="13">
                  <c:v>68.567886000000001</c:v>
                </c:pt>
                <c:pt idx="14">
                  <c:v>68.517273000000003</c:v>
                </c:pt>
                <c:pt idx="15">
                  <c:v>68.717704999999995</c:v>
                </c:pt>
                <c:pt idx="16">
                  <c:v>68.824607999999998</c:v>
                </c:pt>
                <c:pt idx="17">
                  <c:v>69.174896000000004</c:v>
                </c:pt>
                <c:pt idx="18">
                  <c:v>68.950310000000002</c:v>
                </c:pt>
                <c:pt idx="19">
                  <c:v>67.859382999999994</c:v>
                </c:pt>
                <c:pt idx="20">
                  <c:v>67.935271999999998</c:v>
                </c:pt>
                <c:pt idx="21">
                  <c:v>67.398407000000006</c:v>
                </c:pt>
                <c:pt idx="22">
                  <c:v>67.598640000000003</c:v>
                </c:pt>
                <c:pt idx="23">
                  <c:v>66.564445000000006</c:v>
                </c:pt>
                <c:pt idx="24">
                  <c:v>66.623244999999997</c:v>
                </c:pt>
                <c:pt idx="25">
                  <c:v>66.389481000000004</c:v>
                </c:pt>
                <c:pt idx="26">
                  <c:v>66.107742000000002</c:v>
                </c:pt>
                <c:pt idx="27">
                  <c:v>66.125068999999996</c:v>
                </c:pt>
                <c:pt idx="28">
                  <c:v>65.987601999999995</c:v>
                </c:pt>
                <c:pt idx="29">
                  <c:v>65.688125999999997</c:v>
                </c:pt>
                <c:pt idx="30">
                  <c:v>65.587761</c:v>
                </c:pt>
                <c:pt idx="31">
                  <c:v>66.177498</c:v>
                </c:pt>
                <c:pt idx="32">
                  <c:v>67.819939000000005</c:v>
                </c:pt>
                <c:pt idx="33">
                  <c:v>68.274246000000005</c:v>
                </c:pt>
                <c:pt idx="34">
                  <c:v>69.075485</c:v>
                </c:pt>
                <c:pt idx="35">
                  <c:v>69.149772999999996</c:v>
                </c:pt>
                <c:pt idx="36">
                  <c:v>69.579207999999994</c:v>
                </c:pt>
                <c:pt idx="37">
                  <c:v>68.988701000000006</c:v>
                </c:pt>
                <c:pt idx="38">
                  <c:v>68.791274999999999</c:v>
                </c:pt>
                <c:pt idx="39">
                  <c:v>69.529777999999993</c:v>
                </c:pt>
                <c:pt idx="40">
                  <c:v>69.457260000000005</c:v>
                </c:pt>
                <c:pt idx="41">
                  <c:v>69.578757999999993</c:v>
                </c:pt>
                <c:pt idx="42">
                  <c:v>69.987183000000002</c:v>
                </c:pt>
                <c:pt idx="43">
                  <c:v>67.517876000000001</c:v>
                </c:pt>
                <c:pt idx="44">
                  <c:v>68.141707999999994</c:v>
                </c:pt>
                <c:pt idx="45">
                  <c:v>67.861305000000002</c:v>
                </c:pt>
                <c:pt idx="46">
                  <c:v>67.784797999999995</c:v>
                </c:pt>
                <c:pt idx="47">
                  <c:v>67.305428000000006</c:v>
                </c:pt>
                <c:pt idx="48">
                  <c:v>66.780861000000002</c:v>
                </c:pt>
                <c:pt idx="49">
                  <c:v>66.746673999999999</c:v>
                </c:pt>
                <c:pt idx="50">
                  <c:v>66.706160999999994</c:v>
                </c:pt>
                <c:pt idx="51">
                  <c:v>66.267882999999998</c:v>
                </c:pt>
                <c:pt idx="52">
                  <c:v>65.880699000000007</c:v>
                </c:pt>
                <c:pt idx="53">
                  <c:v>66.284842999999995</c:v>
                </c:pt>
                <c:pt idx="54">
                  <c:v>66.207274999999996</c:v>
                </c:pt>
                <c:pt idx="55">
                  <c:v>66.972260000000006</c:v>
                </c:pt>
                <c:pt idx="56">
                  <c:v>68.018203999999997</c:v>
                </c:pt>
                <c:pt idx="57">
                  <c:v>69.238060000000004</c:v>
                </c:pt>
                <c:pt idx="58">
                  <c:v>69.401047000000005</c:v>
                </c:pt>
                <c:pt idx="59">
                  <c:v>69.980864999999994</c:v>
                </c:pt>
                <c:pt idx="60">
                  <c:v>70.107826000000003</c:v>
                </c:pt>
                <c:pt idx="61">
                  <c:v>69.571815000000001</c:v>
                </c:pt>
                <c:pt idx="62">
                  <c:v>69.182097999999996</c:v>
                </c:pt>
                <c:pt idx="63">
                  <c:v>69.714821000000001</c:v>
                </c:pt>
                <c:pt idx="64">
                  <c:v>69.612862000000007</c:v>
                </c:pt>
                <c:pt idx="65">
                  <c:v>69.843322999999998</c:v>
                </c:pt>
                <c:pt idx="66">
                  <c:v>69.610489000000001</c:v>
                </c:pt>
                <c:pt idx="67">
                  <c:v>68.715607000000006</c:v>
                </c:pt>
                <c:pt idx="68">
                  <c:v>68.752319</c:v>
                </c:pt>
                <c:pt idx="69">
                  <c:v>68.791374000000005</c:v>
                </c:pt>
                <c:pt idx="70">
                  <c:v>68.622214999999997</c:v>
                </c:pt>
                <c:pt idx="71">
                  <c:v>67.778114000000002</c:v>
                </c:pt>
                <c:pt idx="72">
                  <c:v>67.274383999999998</c:v>
                </c:pt>
                <c:pt idx="73">
                  <c:v>67.513885000000002</c:v>
                </c:pt>
                <c:pt idx="74">
                  <c:v>67.149208000000002</c:v>
                </c:pt>
                <c:pt idx="75">
                  <c:v>66.806800999999993</c:v>
                </c:pt>
                <c:pt idx="76">
                  <c:v>66.731583000000001</c:v>
                </c:pt>
                <c:pt idx="77">
                  <c:v>66.689728000000002</c:v>
                </c:pt>
                <c:pt idx="78">
                  <c:v>66.614922000000007</c:v>
                </c:pt>
                <c:pt idx="79">
                  <c:v>67.428016999999997</c:v>
                </c:pt>
                <c:pt idx="80">
                  <c:v>68.679298000000003</c:v>
                </c:pt>
                <c:pt idx="81">
                  <c:v>69.427734000000001</c:v>
                </c:pt>
                <c:pt idx="82">
                  <c:v>69.379807</c:v>
                </c:pt>
                <c:pt idx="83">
                  <c:v>69.879081999999997</c:v>
                </c:pt>
                <c:pt idx="84">
                  <c:v>69.876343000000006</c:v>
                </c:pt>
                <c:pt idx="85">
                  <c:v>69.634856999999997</c:v>
                </c:pt>
                <c:pt idx="86">
                  <c:v>69.140663000000004</c:v>
                </c:pt>
                <c:pt idx="87">
                  <c:v>68.923805000000002</c:v>
                </c:pt>
                <c:pt idx="88">
                  <c:v>69.397216999999998</c:v>
                </c:pt>
                <c:pt idx="89">
                  <c:v>69.668746999999996</c:v>
                </c:pt>
                <c:pt idx="90">
                  <c:v>69.654358000000002</c:v>
                </c:pt>
                <c:pt idx="91">
                  <c:v>68.892273000000003</c:v>
                </c:pt>
                <c:pt idx="92">
                  <c:v>69.049796999999998</c:v>
                </c:pt>
                <c:pt idx="93">
                  <c:v>69.204346000000001</c:v>
                </c:pt>
                <c:pt idx="94">
                  <c:v>68.481728000000004</c:v>
                </c:pt>
                <c:pt idx="95">
                  <c:v>67.667243999999997</c:v>
                </c:pt>
                <c:pt idx="96">
                  <c:v>67.490882999999997</c:v>
                </c:pt>
                <c:pt idx="97">
                  <c:v>66.901222000000004</c:v>
                </c:pt>
                <c:pt idx="98">
                  <c:v>67.212524000000002</c:v>
                </c:pt>
                <c:pt idx="99">
                  <c:v>66.946586999999994</c:v>
                </c:pt>
                <c:pt idx="100">
                  <c:v>66.712181000000001</c:v>
                </c:pt>
                <c:pt idx="101">
                  <c:v>66.591437999999997</c:v>
                </c:pt>
                <c:pt idx="102">
                  <c:v>66.879317999999998</c:v>
                </c:pt>
                <c:pt idx="103">
                  <c:v>66.840096000000003</c:v>
                </c:pt>
                <c:pt idx="104">
                  <c:v>68.874206999999998</c:v>
                </c:pt>
                <c:pt idx="105">
                  <c:v>68.963554000000002</c:v>
                </c:pt>
                <c:pt idx="106">
                  <c:v>70.036522000000005</c:v>
                </c:pt>
                <c:pt idx="107">
                  <c:v>70.125136999999995</c:v>
                </c:pt>
                <c:pt idx="108">
                  <c:v>70.264838999999995</c:v>
                </c:pt>
                <c:pt idx="109">
                  <c:v>69.472213999999994</c:v>
                </c:pt>
                <c:pt idx="110">
                  <c:v>69.213318000000001</c:v>
                </c:pt>
                <c:pt idx="111">
                  <c:v>69.433891000000003</c:v>
                </c:pt>
                <c:pt idx="112">
                  <c:v>68.868904000000001</c:v>
                </c:pt>
                <c:pt idx="113">
                  <c:v>69.706924000000001</c:v>
                </c:pt>
                <c:pt idx="114">
                  <c:v>69.300269999999998</c:v>
                </c:pt>
                <c:pt idx="115">
                  <c:v>68.595107999999996</c:v>
                </c:pt>
                <c:pt idx="116">
                  <c:v>68.669685000000001</c:v>
                </c:pt>
                <c:pt idx="117">
                  <c:v>68.377296000000001</c:v>
                </c:pt>
                <c:pt idx="118">
                  <c:v>68.332352</c:v>
                </c:pt>
                <c:pt idx="119">
                  <c:v>67.650825999999995</c:v>
                </c:pt>
                <c:pt idx="120">
                  <c:v>66.795578000000006</c:v>
                </c:pt>
                <c:pt idx="121">
                  <c:v>67.110168000000002</c:v>
                </c:pt>
                <c:pt idx="122">
                  <c:v>67.285010999999997</c:v>
                </c:pt>
                <c:pt idx="123">
                  <c:v>67.073868000000004</c:v>
                </c:pt>
                <c:pt idx="124">
                  <c:v>66.659751999999997</c:v>
                </c:pt>
                <c:pt idx="125">
                  <c:v>66.630913000000007</c:v>
                </c:pt>
                <c:pt idx="126">
                  <c:v>66.755118999999993</c:v>
                </c:pt>
                <c:pt idx="127">
                  <c:v>66.835601999999994</c:v>
                </c:pt>
                <c:pt idx="128">
                  <c:v>67.950828999999999</c:v>
                </c:pt>
                <c:pt idx="129">
                  <c:v>68.761764999999997</c:v>
                </c:pt>
                <c:pt idx="130">
                  <c:v>68.656127999999995</c:v>
                </c:pt>
                <c:pt idx="131">
                  <c:v>69.215912000000003</c:v>
                </c:pt>
                <c:pt idx="132">
                  <c:v>69.177154999999999</c:v>
                </c:pt>
                <c:pt idx="133">
                  <c:v>68.865523999999994</c:v>
                </c:pt>
                <c:pt idx="134">
                  <c:v>68.543587000000002</c:v>
                </c:pt>
                <c:pt idx="135">
                  <c:v>68.924842999999996</c:v>
                </c:pt>
                <c:pt idx="136">
                  <c:v>68.404358000000002</c:v>
                </c:pt>
                <c:pt idx="137">
                  <c:v>68.578277999999997</c:v>
                </c:pt>
                <c:pt idx="138">
                  <c:v>68.400092999999998</c:v>
                </c:pt>
                <c:pt idx="139">
                  <c:v>67.976844999999997</c:v>
                </c:pt>
                <c:pt idx="140">
                  <c:v>67.608390999999997</c:v>
                </c:pt>
                <c:pt idx="141">
                  <c:v>67.081505000000007</c:v>
                </c:pt>
                <c:pt idx="142">
                  <c:v>67.198479000000006</c:v>
                </c:pt>
                <c:pt idx="143">
                  <c:v>66.658737000000002</c:v>
                </c:pt>
                <c:pt idx="144">
                  <c:v>66.488715999999997</c:v>
                </c:pt>
                <c:pt idx="145">
                  <c:v>66.546599999999998</c:v>
                </c:pt>
                <c:pt idx="146">
                  <c:v>66.618934999999993</c:v>
                </c:pt>
                <c:pt idx="147">
                  <c:v>66.160293999999993</c:v>
                </c:pt>
                <c:pt idx="148">
                  <c:v>66.473495</c:v>
                </c:pt>
                <c:pt idx="149">
                  <c:v>66.372917000000001</c:v>
                </c:pt>
                <c:pt idx="150">
                  <c:v>66.518822</c:v>
                </c:pt>
                <c:pt idx="151">
                  <c:v>66.812111000000002</c:v>
                </c:pt>
                <c:pt idx="152">
                  <c:v>67.797768000000005</c:v>
                </c:pt>
                <c:pt idx="153">
                  <c:v>68.287598000000003</c:v>
                </c:pt>
                <c:pt idx="154">
                  <c:v>68.407272000000006</c:v>
                </c:pt>
                <c:pt idx="155">
                  <c:v>68.545822000000001</c:v>
                </c:pt>
                <c:pt idx="156">
                  <c:v>68.237060999999997</c:v>
                </c:pt>
                <c:pt idx="157">
                  <c:v>69.055923000000007</c:v>
                </c:pt>
                <c:pt idx="158">
                  <c:v>68.466201999999996</c:v>
                </c:pt>
                <c:pt idx="159">
                  <c:v>68.099159</c:v>
                </c:pt>
                <c:pt idx="160">
                  <c:v>69.173659999999998</c:v>
                </c:pt>
                <c:pt idx="161">
                  <c:v>68.418464999999998</c:v>
                </c:pt>
                <c:pt idx="162">
                  <c:v>68.162559999999999</c:v>
                </c:pt>
                <c:pt idx="163">
                  <c:v>67.936797999999996</c:v>
                </c:pt>
                <c:pt idx="164">
                  <c:v>67.489670000000004</c:v>
                </c:pt>
                <c:pt idx="165">
                  <c:v>67.990973999999994</c:v>
                </c:pt>
                <c:pt idx="166">
                  <c:v>67.906058999999999</c:v>
                </c:pt>
                <c:pt idx="167">
                  <c:v>67.036766</c:v>
                </c:pt>
              </c:numCache>
            </c:numRef>
          </c:val>
          <c:smooth val="0"/>
          <c:extLst>
            <c:ext xmlns:c16="http://schemas.microsoft.com/office/drawing/2014/chart" uri="{C3380CC4-5D6E-409C-BE32-E72D297353CC}">
              <c16:uniqueId val="{00000005-5191-44FE-B639-C44675998783}"/>
            </c:ext>
          </c:extLst>
        </c:ser>
        <c:dLbls>
          <c:showLegendKey val="0"/>
          <c:showVal val="0"/>
          <c:showCatName val="0"/>
          <c:showSerName val="0"/>
          <c:showPercent val="0"/>
          <c:showBubbleSize val="0"/>
        </c:dLbls>
        <c:marker val="1"/>
        <c:smooth val="0"/>
        <c:axId val="914457568"/>
        <c:axId val="914457896"/>
      </c:lineChart>
      <c:catAx>
        <c:axId val="914457568"/>
        <c:scaling>
          <c:orientation val="minMax"/>
        </c:scaling>
        <c:delete val="0"/>
        <c:axPos val="b"/>
        <c:title>
          <c:tx>
            <c:rich>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8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914457896"/>
        <c:crosses val="autoZero"/>
        <c:auto val="1"/>
        <c:lblAlgn val="ctr"/>
        <c:lblOffset val="100"/>
        <c:noMultiLvlLbl val="0"/>
      </c:catAx>
      <c:valAx>
        <c:axId val="914457896"/>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91445756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1"/>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2"/>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3"/>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4"/>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5"/>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add6ff5d-db12-42c6-939e-1fb2c3318c35}"/>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sz="800"/>
      </a:pPr>
      <a:endParaRPr lang="zh-CN"/>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lang="zh-CN" sz="960" b="0" i="0" u="none" strike="noStrike" kern="1200" cap="none" spc="0" normalizeH="0" baseline="0">
                <a:solidFill>
                  <a:sysClr val="windowText" lastClr="000000">
                    <a:lumMod val="65000"/>
                    <a:lumOff val="35000"/>
                  </a:sysClr>
                </a:solidFill>
                <a:latin typeface="宋体" panose="02010600030101010101" charset="-122"/>
                <a:ea typeface="宋体" panose="02010600030101010101" charset="-122"/>
                <a:cs typeface="+mj-cs"/>
              </a:defRPr>
            </a:pPr>
            <a:r>
              <a:rPr lang="zh-CN" altLang="en-US" sz="960">
                <a:latin typeface="宋体" panose="02010600030101010101" charset="-122"/>
                <a:ea typeface="宋体" panose="02010600030101010101" charset="-122"/>
              </a:rPr>
              <a:t>一周电力电量平衡示意图</a:t>
            </a:r>
            <a:r>
              <a:rPr lang="en-US" altLang="zh-CN" sz="960">
                <a:latin typeface="宋体" panose="02010600030101010101" charset="-122"/>
                <a:ea typeface="宋体" panose="02010600030101010101" charset="-122"/>
              </a:rPr>
              <a:t>--</a:t>
            </a:r>
            <a:r>
              <a:rPr lang="zh-CN" altLang="en-US" sz="960">
                <a:latin typeface="宋体" panose="02010600030101010101" charset="-122"/>
                <a:ea typeface="宋体" panose="02010600030101010101" charset="-122"/>
              </a:rPr>
              <a:t>云南风光储联合</a:t>
            </a:r>
            <a:endParaRPr lang="zh-CN" sz="960">
              <a:latin typeface="宋体" panose="02010600030101010101" charset="-122"/>
              <a:ea typeface="宋体" panose="02010600030101010101" charset="-122"/>
            </a:endParaRPr>
          </a:p>
        </c:rich>
      </c:tx>
      <c:overlay val="0"/>
      <c:spPr>
        <a:noFill/>
        <a:ln>
          <a:noFill/>
        </a:ln>
        <a:effectLst/>
      </c:spPr>
      <c:txPr>
        <a:bodyPr rot="0" spcFirstLastPara="1" vertOverflow="ellipsis" vert="horz" wrap="square" anchor="ctr" anchorCtr="1"/>
        <a:lstStyle/>
        <a:p>
          <a:pPr>
            <a:defRPr lang="zh-CN" sz="960" b="0" i="0" u="none" strike="noStrike" kern="1200" cap="none" spc="0" normalizeH="0" baseline="0">
              <a:solidFill>
                <a:sysClr val="windowText" lastClr="000000">
                  <a:lumMod val="65000"/>
                  <a:lumOff val="35000"/>
                </a:sysClr>
              </a:solidFill>
              <a:latin typeface="宋体" panose="02010600030101010101" charset="-122"/>
              <a:ea typeface="宋体" panose="02010600030101010101" charset="-122"/>
              <a:cs typeface="+mj-cs"/>
            </a:defRPr>
          </a:pPr>
          <a:endParaRPr lang="zh-CN"/>
        </a:p>
      </c:txPr>
    </c:title>
    <c:autoTitleDeleted val="0"/>
    <c:plotArea>
      <c:layout>
        <c:manualLayout>
          <c:layoutTarget val="inner"/>
          <c:xMode val="edge"/>
          <c:yMode val="edge"/>
          <c:x val="6.7445220322658303E-2"/>
          <c:y val="0.223181580324437"/>
          <c:w val="0.90606790272092497"/>
          <c:h val="0.43558346415489302"/>
        </c:manualLayout>
      </c:layout>
      <c:areaChart>
        <c:grouping val="stacked"/>
        <c:varyColors val="0"/>
        <c:ser>
          <c:idx val="1"/>
          <c:order val="1"/>
          <c:tx>
            <c:strRef>
              <c:f>Sheet1!$E$1</c:f>
              <c:strCache>
                <c:ptCount val="1"/>
                <c:pt idx="0">
                  <c:v>光伏消纳(MW)</c:v>
                </c:pt>
              </c:strCache>
            </c:strRef>
          </c:tx>
          <c:spPr>
            <a:solidFill>
              <a:srgbClr val="FFC000"/>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第81天-2小时</c:v>
                </c:pt>
                <c:pt idx="74">
                  <c:v>第81天-3小时</c:v>
                </c:pt>
                <c:pt idx="75">
                  <c:v>第81天-4小时</c:v>
                </c:pt>
                <c:pt idx="76">
                  <c:v>第81天-5小时</c:v>
                </c:pt>
                <c:pt idx="77">
                  <c:v>第81天-6小时</c:v>
                </c:pt>
                <c:pt idx="78">
                  <c:v>第81天-7小时</c:v>
                </c:pt>
                <c:pt idx="79">
                  <c:v>第81天-8小时</c:v>
                </c:pt>
                <c:pt idx="80">
                  <c:v>第81天-9小时</c:v>
                </c:pt>
                <c:pt idx="81">
                  <c:v>第81天-10小时</c:v>
                </c:pt>
                <c:pt idx="82">
                  <c:v>第81天-11小时</c:v>
                </c:pt>
                <c:pt idx="83">
                  <c:v>第81天-12小时</c:v>
                </c:pt>
                <c:pt idx="84">
                  <c:v>第81天-13小时</c:v>
                </c:pt>
                <c:pt idx="85">
                  <c:v>第81天-14小时</c:v>
                </c:pt>
                <c:pt idx="86">
                  <c:v>第81天-15小时</c:v>
                </c:pt>
                <c:pt idx="87">
                  <c:v>第81天-16小时</c:v>
                </c:pt>
                <c:pt idx="88">
                  <c:v>第81天-17小时</c:v>
                </c:pt>
                <c:pt idx="89">
                  <c:v>第81天-18小时</c:v>
                </c:pt>
                <c:pt idx="90">
                  <c:v>第81天-19小时</c:v>
                </c:pt>
                <c:pt idx="91">
                  <c:v>第81天-20小时</c:v>
                </c:pt>
                <c:pt idx="92">
                  <c:v>第81天-21小时</c:v>
                </c:pt>
                <c:pt idx="93">
                  <c:v>第81天-22小时</c:v>
                </c:pt>
                <c:pt idx="94">
                  <c:v>第81天-23小时</c:v>
                </c:pt>
                <c:pt idx="95">
                  <c:v>第81天-24小时</c:v>
                </c:pt>
                <c:pt idx="96">
                  <c:v>第82天-1小时</c:v>
                </c:pt>
                <c:pt idx="97">
                  <c:v>第82天-2小时</c:v>
                </c:pt>
                <c:pt idx="98">
                  <c:v>第82天-3小时</c:v>
                </c:pt>
                <c:pt idx="99">
                  <c:v>第82天-4小时</c:v>
                </c:pt>
                <c:pt idx="100">
                  <c:v>第82天-5小时</c:v>
                </c:pt>
                <c:pt idx="101">
                  <c:v>第82天-6小时</c:v>
                </c:pt>
                <c:pt idx="102">
                  <c:v>第82天-7小时</c:v>
                </c:pt>
                <c:pt idx="103">
                  <c:v>第82天-8小时</c:v>
                </c:pt>
                <c:pt idx="104">
                  <c:v>第82天-9小时</c:v>
                </c:pt>
                <c:pt idx="105">
                  <c:v>第82天-10小时</c:v>
                </c:pt>
                <c:pt idx="106">
                  <c:v>第82天-11小时</c:v>
                </c:pt>
                <c:pt idx="107">
                  <c:v>第82天-12小时</c:v>
                </c:pt>
                <c:pt idx="108">
                  <c:v>第82天-13小时</c:v>
                </c:pt>
                <c:pt idx="109">
                  <c:v>第82天-14小时</c:v>
                </c:pt>
                <c:pt idx="110">
                  <c:v>第82天-15小时</c:v>
                </c:pt>
                <c:pt idx="111">
                  <c:v>第82天-16小时</c:v>
                </c:pt>
                <c:pt idx="112">
                  <c:v>第82天-17小时</c:v>
                </c:pt>
                <c:pt idx="113">
                  <c:v>第82天-18小时</c:v>
                </c:pt>
                <c:pt idx="114">
                  <c:v>第82天-19小时</c:v>
                </c:pt>
                <c:pt idx="115">
                  <c:v>第82天-20小时</c:v>
                </c:pt>
                <c:pt idx="116">
                  <c:v>第82天-21小时</c:v>
                </c:pt>
                <c:pt idx="117">
                  <c:v>第82天-22小时</c:v>
                </c:pt>
                <c:pt idx="118">
                  <c:v>第82天-23小时</c:v>
                </c:pt>
                <c:pt idx="119">
                  <c:v>第82天-24小时</c:v>
                </c:pt>
                <c:pt idx="120">
                  <c:v>第83天-1小时</c:v>
                </c:pt>
                <c:pt idx="121">
                  <c:v>第83天-2小时</c:v>
                </c:pt>
                <c:pt idx="122">
                  <c:v>第83天-3小时</c:v>
                </c:pt>
                <c:pt idx="123">
                  <c:v>第83天-4小时</c:v>
                </c:pt>
                <c:pt idx="124">
                  <c:v>第83天-5小时</c:v>
                </c:pt>
                <c:pt idx="125">
                  <c:v>第83天-6小时</c:v>
                </c:pt>
                <c:pt idx="126">
                  <c:v>第83天-7小时</c:v>
                </c:pt>
                <c:pt idx="127">
                  <c:v>第83天-8小时</c:v>
                </c:pt>
                <c:pt idx="128">
                  <c:v>第83天-9小时</c:v>
                </c:pt>
                <c:pt idx="129">
                  <c:v>第83天-10小时</c:v>
                </c:pt>
                <c:pt idx="130">
                  <c:v>第83天-11小时</c:v>
                </c:pt>
                <c:pt idx="131">
                  <c:v>第83天-12小时</c:v>
                </c:pt>
                <c:pt idx="132">
                  <c:v>第83天-13小时</c:v>
                </c:pt>
                <c:pt idx="133">
                  <c:v>第83天-14小时</c:v>
                </c:pt>
                <c:pt idx="134">
                  <c:v>第83天-15小时</c:v>
                </c:pt>
                <c:pt idx="135">
                  <c:v>第83天-16小时</c:v>
                </c:pt>
                <c:pt idx="136">
                  <c:v>第83天-17小时</c:v>
                </c:pt>
                <c:pt idx="137">
                  <c:v>第83天-18小时</c:v>
                </c:pt>
                <c:pt idx="138">
                  <c:v>第83天-19小时</c:v>
                </c:pt>
                <c:pt idx="139">
                  <c:v>第83天-20小时</c:v>
                </c:pt>
                <c:pt idx="140">
                  <c:v>第83天-21小时</c:v>
                </c:pt>
                <c:pt idx="141">
                  <c:v>第83天-22小时</c:v>
                </c:pt>
                <c:pt idx="142">
                  <c:v>第83天-23小时</c:v>
                </c:pt>
                <c:pt idx="143">
                  <c:v>第83天-24小时</c:v>
                </c:pt>
                <c:pt idx="144">
                  <c:v>第84天-1小时</c:v>
                </c:pt>
                <c:pt idx="145">
                  <c:v>第84天-2小时</c:v>
                </c:pt>
                <c:pt idx="146">
                  <c:v>第84天-3小时</c:v>
                </c:pt>
                <c:pt idx="147">
                  <c:v>第84天-4小时</c:v>
                </c:pt>
                <c:pt idx="148">
                  <c:v>第84天-5小时</c:v>
                </c:pt>
                <c:pt idx="149">
                  <c:v>第84天-6小时</c:v>
                </c:pt>
                <c:pt idx="150">
                  <c:v>第84天-7小时</c:v>
                </c:pt>
                <c:pt idx="151">
                  <c:v>第84天-8小时</c:v>
                </c:pt>
                <c:pt idx="152">
                  <c:v>第84天-9小时</c:v>
                </c:pt>
                <c:pt idx="153">
                  <c:v>第84天-10小时</c:v>
                </c:pt>
                <c:pt idx="154">
                  <c:v>第84天-11小时</c:v>
                </c:pt>
                <c:pt idx="155">
                  <c:v>第84天-12小时</c:v>
                </c:pt>
                <c:pt idx="156">
                  <c:v>第84天-13小时</c:v>
                </c:pt>
                <c:pt idx="157">
                  <c:v>第84天-14小时</c:v>
                </c:pt>
                <c:pt idx="158">
                  <c:v>第84天-15小时</c:v>
                </c:pt>
                <c:pt idx="159">
                  <c:v>第84天-16小时</c:v>
                </c:pt>
                <c:pt idx="160">
                  <c:v>第84天-17小时</c:v>
                </c:pt>
                <c:pt idx="161">
                  <c:v>第84天-18小时</c:v>
                </c:pt>
                <c:pt idx="162">
                  <c:v>第84天-19小时</c:v>
                </c:pt>
                <c:pt idx="163">
                  <c:v>第84天-20小时</c:v>
                </c:pt>
                <c:pt idx="164">
                  <c:v>第84天-21小时</c:v>
                </c:pt>
                <c:pt idx="165">
                  <c:v>第84天-22小时</c:v>
                </c:pt>
                <c:pt idx="166">
                  <c:v>第84天-23小时</c:v>
                </c:pt>
                <c:pt idx="167">
                  <c:v>第84天-24小时</c:v>
                </c:pt>
              </c:strCache>
            </c:strRef>
          </c:cat>
          <c:val>
            <c:numRef>
              <c:f>Sheet1!$E$2:$E$169</c:f>
              <c:numCache>
                <c:formatCode>General</c:formatCode>
                <c:ptCount val="168"/>
                <c:pt idx="0">
                  <c:v>0</c:v>
                </c:pt>
                <c:pt idx="1">
                  <c:v>0</c:v>
                </c:pt>
                <c:pt idx="2">
                  <c:v>0</c:v>
                </c:pt>
                <c:pt idx="3">
                  <c:v>0</c:v>
                </c:pt>
                <c:pt idx="4">
                  <c:v>0</c:v>
                </c:pt>
                <c:pt idx="5">
                  <c:v>0</c:v>
                </c:pt>
                <c:pt idx="6">
                  <c:v>0</c:v>
                </c:pt>
                <c:pt idx="7">
                  <c:v>0</c:v>
                </c:pt>
                <c:pt idx="8">
                  <c:v>0.52457425874651398</c:v>
                </c:pt>
                <c:pt idx="9">
                  <c:v>3.2674214706614499</c:v>
                </c:pt>
                <c:pt idx="10">
                  <c:v>6.4049809098416803</c:v>
                </c:pt>
                <c:pt idx="11">
                  <c:v>8.40173169464693</c:v>
                </c:pt>
                <c:pt idx="12">
                  <c:v>9.6880248805309499</c:v>
                </c:pt>
                <c:pt idx="13">
                  <c:v>5.4759303613124901</c:v>
                </c:pt>
                <c:pt idx="14">
                  <c:v>9.1086498209056099</c:v>
                </c:pt>
                <c:pt idx="15">
                  <c:v>9.6014908764706206</c:v>
                </c:pt>
                <c:pt idx="16">
                  <c:v>6.7464789963872196</c:v>
                </c:pt>
                <c:pt idx="17">
                  <c:v>5.8524570221391503</c:v>
                </c:pt>
                <c:pt idx="18">
                  <c:v>1.07917300973399</c:v>
                </c:pt>
                <c:pt idx="19">
                  <c:v>0.23763287151685999</c:v>
                </c:pt>
                <c:pt idx="20">
                  <c:v>0</c:v>
                </c:pt>
                <c:pt idx="21">
                  <c:v>0</c:v>
                </c:pt>
                <c:pt idx="22">
                  <c:v>0</c:v>
                </c:pt>
                <c:pt idx="23">
                  <c:v>0</c:v>
                </c:pt>
                <c:pt idx="24">
                  <c:v>0</c:v>
                </c:pt>
                <c:pt idx="25">
                  <c:v>0</c:v>
                </c:pt>
                <c:pt idx="26">
                  <c:v>0</c:v>
                </c:pt>
                <c:pt idx="27">
                  <c:v>0</c:v>
                </c:pt>
                <c:pt idx="28">
                  <c:v>0</c:v>
                </c:pt>
                <c:pt idx="29">
                  <c:v>0</c:v>
                </c:pt>
                <c:pt idx="30">
                  <c:v>0</c:v>
                </c:pt>
                <c:pt idx="31">
                  <c:v>0</c:v>
                </c:pt>
                <c:pt idx="32">
                  <c:v>0.57266226664463504</c:v>
                </c:pt>
                <c:pt idx="33">
                  <c:v>3.42791824829097</c:v>
                </c:pt>
                <c:pt idx="34">
                  <c:v>6.0329701279293104</c:v>
                </c:pt>
                <c:pt idx="35">
                  <c:v>8.2718696631657096</c:v>
                </c:pt>
                <c:pt idx="36">
                  <c:v>9.9610524786733308</c:v>
                </c:pt>
                <c:pt idx="37">
                  <c:v>10.285341405032</c:v>
                </c:pt>
                <c:pt idx="38">
                  <c:v>10.2366431432265</c:v>
                </c:pt>
                <c:pt idx="39">
                  <c:v>9.5855022240984091</c:v>
                </c:pt>
                <c:pt idx="40">
                  <c:v>8.0169055806804899</c:v>
                </c:pt>
                <c:pt idx="41">
                  <c:v>5.9426525496435003</c:v>
                </c:pt>
                <c:pt idx="42">
                  <c:v>2.3121300041167898</c:v>
                </c:pt>
                <c:pt idx="43">
                  <c:v>0.51212507903684801</c:v>
                </c:pt>
                <c:pt idx="44">
                  <c:v>0</c:v>
                </c:pt>
                <c:pt idx="45">
                  <c:v>0</c:v>
                </c:pt>
                <c:pt idx="46">
                  <c:v>0</c:v>
                </c:pt>
                <c:pt idx="47">
                  <c:v>0</c:v>
                </c:pt>
                <c:pt idx="48">
                  <c:v>0</c:v>
                </c:pt>
                <c:pt idx="49">
                  <c:v>0</c:v>
                </c:pt>
                <c:pt idx="50">
                  <c:v>0</c:v>
                </c:pt>
                <c:pt idx="51">
                  <c:v>0</c:v>
                </c:pt>
                <c:pt idx="52">
                  <c:v>0</c:v>
                </c:pt>
                <c:pt idx="53">
                  <c:v>0</c:v>
                </c:pt>
                <c:pt idx="54">
                  <c:v>0</c:v>
                </c:pt>
                <c:pt idx="55">
                  <c:v>0</c:v>
                </c:pt>
                <c:pt idx="56">
                  <c:v>0.62294718860916798</c:v>
                </c:pt>
                <c:pt idx="57">
                  <c:v>3.5353229359822</c:v>
                </c:pt>
                <c:pt idx="58">
                  <c:v>6.3346796597165103</c:v>
                </c:pt>
                <c:pt idx="59">
                  <c:v>8.4061255227797496</c:v>
                </c:pt>
                <c:pt idx="60">
                  <c:v>9.4696760324859195</c:v>
                </c:pt>
                <c:pt idx="61">
                  <c:v>9.8011659549511503</c:v>
                </c:pt>
                <c:pt idx="62">
                  <c:v>10.1979530455014</c:v>
                </c:pt>
                <c:pt idx="63">
                  <c:v>8.7272411288202605</c:v>
                </c:pt>
                <c:pt idx="64">
                  <c:v>1.5812899246905101</c:v>
                </c:pt>
                <c:pt idx="65">
                  <c:v>0.62929382924546895</c:v>
                </c:pt>
                <c:pt idx="66">
                  <c:v>0.40533064525294799</c:v>
                </c:pt>
                <c:pt idx="67">
                  <c:v>0</c:v>
                </c:pt>
                <c:pt idx="68">
                  <c:v>0</c:v>
                </c:pt>
                <c:pt idx="69">
                  <c:v>0</c:v>
                </c:pt>
                <c:pt idx="70">
                  <c:v>0</c:v>
                </c:pt>
                <c:pt idx="71">
                  <c:v>0</c:v>
                </c:pt>
                <c:pt idx="72">
                  <c:v>0</c:v>
                </c:pt>
                <c:pt idx="73">
                  <c:v>0</c:v>
                </c:pt>
                <c:pt idx="74">
                  <c:v>0</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5.9948902841115101</c:v>
                </c:pt>
                <c:pt idx="90">
                  <c:v>2.95338480994605</c:v>
                </c:pt>
                <c:pt idx="91">
                  <c:v>0.31782023494088502</c:v>
                </c:pt>
                <c:pt idx="92">
                  <c:v>0</c:v>
                </c:pt>
                <c:pt idx="93">
                  <c:v>0</c:v>
                </c:pt>
                <c:pt idx="94">
                  <c:v>0</c:v>
                </c:pt>
                <c:pt idx="95">
                  <c:v>0</c:v>
                </c:pt>
                <c:pt idx="96">
                  <c:v>0</c:v>
                </c:pt>
                <c:pt idx="97">
                  <c:v>0</c:v>
                </c:pt>
                <c:pt idx="98">
                  <c:v>0</c:v>
                </c:pt>
                <c:pt idx="99">
                  <c:v>0</c:v>
                </c:pt>
                <c:pt idx="100">
                  <c:v>0</c:v>
                </c:pt>
                <c:pt idx="101">
                  <c:v>0</c:v>
                </c:pt>
                <c:pt idx="102">
                  <c:v>0</c:v>
                </c:pt>
                <c:pt idx="103">
                  <c:v>0</c:v>
                </c:pt>
                <c:pt idx="104">
                  <c:v>0.87730101718705</c:v>
                </c:pt>
                <c:pt idx="105">
                  <c:v>3.9582288937664498</c:v>
                </c:pt>
                <c:pt idx="106">
                  <c:v>6.6445665938620202</c:v>
                </c:pt>
                <c:pt idx="107">
                  <c:v>8.5494131402223807</c:v>
                </c:pt>
                <c:pt idx="108">
                  <c:v>9.91906700984857</c:v>
                </c:pt>
                <c:pt idx="109">
                  <c:v>5.3998927244583497</c:v>
                </c:pt>
                <c:pt idx="110">
                  <c:v>8.7055160897190706</c:v>
                </c:pt>
                <c:pt idx="111">
                  <c:v>4.25346973413588</c:v>
                </c:pt>
                <c:pt idx="112">
                  <c:v>2.8216920167428201</c:v>
                </c:pt>
                <c:pt idx="113">
                  <c:v>1.2949587913681999</c:v>
                </c:pt>
                <c:pt idx="114">
                  <c:v>3.1028970172435102</c:v>
                </c:pt>
                <c:pt idx="115">
                  <c:v>0.40301168040506902</c:v>
                </c:pt>
                <c:pt idx="116">
                  <c:v>0</c:v>
                </c:pt>
                <c:pt idx="117">
                  <c:v>0</c:v>
                </c:pt>
                <c:pt idx="118">
                  <c:v>0</c:v>
                </c:pt>
                <c:pt idx="119">
                  <c:v>0</c:v>
                </c:pt>
                <c:pt idx="120">
                  <c:v>0</c:v>
                </c:pt>
                <c:pt idx="121">
                  <c:v>0</c:v>
                </c:pt>
                <c:pt idx="122">
                  <c:v>0</c:v>
                </c:pt>
                <c:pt idx="123">
                  <c:v>0</c:v>
                </c:pt>
                <c:pt idx="124">
                  <c:v>0</c:v>
                </c:pt>
                <c:pt idx="125">
                  <c:v>0</c:v>
                </c:pt>
                <c:pt idx="126">
                  <c:v>0</c:v>
                </c:pt>
                <c:pt idx="127">
                  <c:v>0</c:v>
                </c:pt>
                <c:pt idx="128">
                  <c:v>0.85130420073451196</c:v>
                </c:pt>
                <c:pt idx="129">
                  <c:v>3.8763328194018798</c:v>
                </c:pt>
                <c:pt idx="130">
                  <c:v>6.5645012812194601</c:v>
                </c:pt>
                <c:pt idx="131">
                  <c:v>8.4672729642948799</c:v>
                </c:pt>
                <c:pt idx="132">
                  <c:v>9.5866006811316105</c:v>
                </c:pt>
                <c:pt idx="133">
                  <c:v>10.0350152522425</c:v>
                </c:pt>
                <c:pt idx="134">
                  <c:v>9.8664631230361604</c:v>
                </c:pt>
                <c:pt idx="135">
                  <c:v>9.3625154463576195</c:v>
                </c:pt>
                <c:pt idx="136">
                  <c:v>7.9625929829275401</c:v>
                </c:pt>
                <c:pt idx="137">
                  <c:v>5.94668022543192</c:v>
                </c:pt>
                <c:pt idx="138">
                  <c:v>2.0392244567558802</c:v>
                </c:pt>
                <c:pt idx="139">
                  <c:v>0.83836681789897705</c:v>
                </c:pt>
                <c:pt idx="140">
                  <c:v>0</c:v>
                </c:pt>
                <c:pt idx="141">
                  <c:v>0</c:v>
                </c:pt>
                <c:pt idx="142">
                  <c:v>0</c:v>
                </c:pt>
                <c:pt idx="143">
                  <c:v>0</c:v>
                </c:pt>
                <c:pt idx="144">
                  <c:v>0</c:v>
                </c:pt>
                <c:pt idx="145">
                  <c:v>0</c:v>
                </c:pt>
                <c:pt idx="146">
                  <c:v>0</c:v>
                </c:pt>
                <c:pt idx="147">
                  <c:v>0</c:v>
                </c:pt>
                <c:pt idx="148">
                  <c:v>0</c:v>
                </c:pt>
                <c:pt idx="149">
                  <c:v>0</c:v>
                </c:pt>
                <c:pt idx="150">
                  <c:v>0</c:v>
                </c:pt>
                <c:pt idx="151">
                  <c:v>0</c:v>
                </c:pt>
                <c:pt idx="152">
                  <c:v>0.83897707180631298</c:v>
                </c:pt>
                <c:pt idx="153">
                  <c:v>3.7513528191793499</c:v>
                </c:pt>
                <c:pt idx="154">
                  <c:v>6.3262581557952604</c:v>
                </c:pt>
                <c:pt idx="155">
                  <c:v>8.3402181007874105</c:v>
                </c:pt>
                <c:pt idx="156">
                  <c:v>9.6278538452675608</c:v>
                </c:pt>
                <c:pt idx="157">
                  <c:v>10.2506789830953</c:v>
                </c:pt>
                <c:pt idx="158">
                  <c:v>10.8594682810542</c:v>
                </c:pt>
                <c:pt idx="159">
                  <c:v>9.6951038258560498</c:v>
                </c:pt>
                <c:pt idx="160">
                  <c:v>0.83299658351441497</c:v>
                </c:pt>
                <c:pt idx="161">
                  <c:v>6.7148678439871903</c:v>
                </c:pt>
                <c:pt idx="162">
                  <c:v>0.88352560704188299</c:v>
                </c:pt>
                <c:pt idx="163">
                  <c:v>4.35721289838309E-2</c:v>
                </c:pt>
                <c:pt idx="164">
                  <c:v>0</c:v>
                </c:pt>
                <c:pt idx="165">
                  <c:v>0</c:v>
                </c:pt>
                <c:pt idx="166">
                  <c:v>0</c:v>
                </c:pt>
                <c:pt idx="167">
                  <c:v>0</c:v>
                </c:pt>
              </c:numCache>
            </c:numRef>
          </c:val>
          <c:extLst>
            <c:ext xmlns:c16="http://schemas.microsoft.com/office/drawing/2014/chart" uri="{C3380CC4-5D6E-409C-BE32-E72D297353CC}">
              <c16:uniqueId val="{00000000-8549-4663-B4D5-7785684B89B1}"/>
            </c:ext>
          </c:extLst>
        </c:ser>
        <c:ser>
          <c:idx val="2"/>
          <c:order val="2"/>
          <c:tx>
            <c:strRef>
              <c:f>Sheet1!$F$1</c:f>
              <c:strCache>
                <c:ptCount val="1"/>
                <c:pt idx="0">
                  <c:v>风电消纳(MW)</c:v>
                </c:pt>
              </c:strCache>
            </c:strRef>
          </c:tx>
          <c:spPr>
            <a:solidFill>
              <a:srgbClr val="0070C0"/>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第81天-2小时</c:v>
                </c:pt>
                <c:pt idx="74">
                  <c:v>第81天-3小时</c:v>
                </c:pt>
                <c:pt idx="75">
                  <c:v>第81天-4小时</c:v>
                </c:pt>
                <c:pt idx="76">
                  <c:v>第81天-5小时</c:v>
                </c:pt>
                <c:pt idx="77">
                  <c:v>第81天-6小时</c:v>
                </c:pt>
                <c:pt idx="78">
                  <c:v>第81天-7小时</c:v>
                </c:pt>
                <c:pt idx="79">
                  <c:v>第81天-8小时</c:v>
                </c:pt>
                <c:pt idx="80">
                  <c:v>第81天-9小时</c:v>
                </c:pt>
                <c:pt idx="81">
                  <c:v>第81天-10小时</c:v>
                </c:pt>
                <c:pt idx="82">
                  <c:v>第81天-11小时</c:v>
                </c:pt>
                <c:pt idx="83">
                  <c:v>第81天-12小时</c:v>
                </c:pt>
                <c:pt idx="84">
                  <c:v>第81天-13小时</c:v>
                </c:pt>
                <c:pt idx="85">
                  <c:v>第81天-14小时</c:v>
                </c:pt>
                <c:pt idx="86">
                  <c:v>第81天-15小时</c:v>
                </c:pt>
                <c:pt idx="87">
                  <c:v>第81天-16小时</c:v>
                </c:pt>
                <c:pt idx="88">
                  <c:v>第81天-17小时</c:v>
                </c:pt>
                <c:pt idx="89">
                  <c:v>第81天-18小时</c:v>
                </c:pt>
                <c:pt idx="90">
                  <c:v>第81天-19小时</c:v>
                </c:pt>
                <c:pt idx="91">
                  <c:v>第81天-20小时</c:v>
                </c:pt>
                <c:pt idx="92">
                  <c:v>第81天-21小时</c:v>
                </c:pt>
                <c:pt idx="93">
                  <c:v>第81天-22小时</c:v>
                </c:pt>
                <c:pt idx="94">
                  <c:v>第81天-23小时</c:v>
                </c:pt>
                <c:pt idx="95">
                  <c:v>第81天-24小时</c:v>
                </c:pt>
                <c:pt idx="96">
                  <c:v>第82天-1小时</c:v>
                </c:pt>
                <c:pt idx="97">
                  <c:v>第82天-2小时</c:v>
                </c:pt>
                <c:pt idx="98">
                  <c:v>第82天-3小时</c:v>
                </c:pt>
                <c:pt idx="99">
                  <c:v>第82天-4小时</c:v>
                </c:pt>
                <c:pt idx="100">
                  <c:v>第82天-5小时</c:v>
                </c:pt>
                <c:pt idx="101">
                  <c:v>第82天-6小时</c:v>
                </c:pt>
                <c:pt idx="102">
                  <c:v>第82天-7小时</c:v>
                </c:pt>
                <c:pt idx="103">
                  <c:v>第82天-8小时</c:v>
                </c:pt>
                <c:pt idx="104">
                  <c:v>第82天-9小时</c:v>
                </c:pt>
                <c:pt idx="105">
                  <c:v>第82天-10小时</c:v>
                </c:pt>
                <c:pt idx="106">
                  <c:v>第82天-11小时</c:v>
                </c:pt>
                <c:pt idx="107">
                  <c:v>第82天-12小时</c:v>
                </c:pt>
                <c:pt idx="108">
                  <c:v>第82天-13小时</c:v>
                </c:pt>
                <c:pt idx="109">
                  <c:v>第82天-14小时</c:v>
                </c:pt>
                <c:pt idx="110">
                  <c:v>第82天-15小时</c:v>
                </c:pt>
                <c:pt idx="111">
                  <c:v>第82天-16小时</c:v>
                </c:pt>
                <c:pt idx="112">
                  <c:v>第82天-17小时</c:v>
                </c:pt>
                <c:pt idx="113">
                  <c:v>第82天-18小时</c:v>
                </c:pt>
                <c:pt idx="114">
                  <c:v>第82天-19小时</c:v>
                </c:pt>
                <c:pt idx="115">
                  <c:v>第82天-20小时</c:v>
                </c:pt>
                <c:pt idx="116">
                  <c:v>第82天-21小时</c:v>
                </c:pt>
                <c:pt idx="117">
                  <c:v>第82天-22小时</c:v>
                </c:pt>
                <c:pt idx="118">
                  <c:v>第82天-23小时</c:v>
                </c:pt>
                <c:pt idx="119">
                  <c:v>第82天-24小时</c:v>
                </c:pt>
                <c:pt idx="120">
                  <c:v>第83天-1小时</c:v>
                </c:pt>
                <c:pt idx="121">
                  <c:v>第83天-2小时</c:v>
                </c:pt>
                <c:pt idx="122">
                  <c:v>第83天-3小时</c:v>
                </c:pt>
                <c:pt idx="123">
                  <c:v>第83天-4小时</c:v>
                </c:pt>
                <c:pt idx="124">
                  <c:v>第83天-5小时</c:v>
                </c:pt>
                <c:pt idx="125">
                  <c:v>第83天-6小时</c:v>
                </c:pt>
                <c:pt idx="126">
                  <c:v>第83天-7小时</c:v>
                </c:pt>
                <c:pt idx="127">
                  <c:v>第83天-8小时</c:v>
                </c:pt>
                <c:pt idx="128">
                  <c:v>第83天-9小时</c:v>
                </c:pt>
                <c:pt idx="129">
                  <c:v>第83天-10小时</c:v>
                </c:pt>
                <c:pt idx="130">
                  <c:v>第83天-11小时</c:v>
                </c:pt>
                <c:pt idx="131">
                  <c:v>第83天-12小时</c:v>
                </c:pt>
                <c:pt idx="132">
                  <c:v>第83天-13小时</c:v>
                </c:pt>
                <c:pt idx="133">
                  <c:v>第83天-14小时</c:v>
                </c:pt>
                <c:pt idx="134">
                  <c:v>第83天-15小时</c:v>
                </c:pt>
                <c:pt idx="135">
                  <c:v>第83天-16小时</c:v>
                </c:pt>
                <c:pt idx="136">
                  <c:v>第83天-17小时</c:v>
                </c:pt>
                <c:pt idx="137">
                  <c:v>第83天-18小时</c:v>
                </c:pt>
                <c:pt idx="138">
                  <c:v>第83天-19小时</c:v>
                </c:pt>
                <c:pt idx="139">
                  <c:v>第83天-20小时</c:v>
                </c:pt>
                <c:pt idx="140">
                  <c:v>第83天-21小时</c:v>
                </c:pt>
                <c:pt idx="141">
                  <c:v>第83天-22小时</c:v>
                </c:pt>
                <c:pt idx="142">
                  <c:v>第83天-23小时</c:v>
                </c:pt>
                <c:pt idx="143">
                  <c:v>第83天-24小时</c:v>
                </c:pt>
                <c:pt idx="144">
                  <c:v>第84天-1小时</c:v>
                </c:pt>
                <c:pt idx="145">
                  <c:v>第84天-2小时</c:v>
                </c:pt>
                <c:pt idx="146">
                  <c:v>第84天-3小时</c:v>
                </c:pt>
                <c:pt idx="147">
                  <c:v>第84天-4小时</c:v>
                </c:pt>
                <c:pt idx="148">
                  <c:v>第84天-5小时</c:v>
                </c:pt>
                <c:pt idx="149">
                  <c:v>第84天-6小时</c:v>
                </c:pt>
                <c:pt idx="150">
                  <c:v>第84天-7小时</c:v>
                </c:pt>
                <c:pt idx="151">
                  <c:v>第84天-8小时</c:v>
                </c:pt>
                <c:pt idx="152">
                  <c:v>第84天-9小时</c:v>
                </c:pt>
                <c:pt idx="153">
                  <c:v>第84天-10小时</c:v>
                </c:pt>
                <c:pt idx="154">
                  <c:v>第84天-11小时</c:v>
                </c:pt>
                <c:pt idx="155">
                  <c:v>第84天-12小时</c:v>
                </c:pt>
                <c:pt idx="156">
                  <c:v>第84天-13小时</c:v>
                </c:pt>
                <c:pt idx="157">
                  <c:v>第84天-14小时</c:v>
                </c:pt>
                <c:pt idx="158">
                  <c:v>第84天-15小时</c:v>
                </c:pt>
                <c:pt idx="159">
                  <c:v>第84天-16小时</c:v>
                </c:pt>
                <c:pt idx="160">
                  <c:v>第84天-17小时</c:v>
                </c:pt>
                <c:pt idx="161">
                  <c:v>第84天-18小时</c:v>
                </c:pt>
                <c:pt idx="162">
                  <c:v>第84天-19小时</c:v>
                </c:pt>
                <c:pt idx="163">
                  <c:v>第84天-20小时</c:v>
                </c:pt>
                <c:pt idx="164">
                  <c:v>第84天-21小时</c:v>
                </c:pt>
                <c:pt idx="165">
                  <c:v>第84天-22小时</c:v>
                </c:pt>
                <c:pt idx="166">
                  <c:v>第84天-23小时</c:v>
                </c:pt>
                <c:pt idx="167">
                  <c:v>第84天-24小时</c:v>
                </c:pt>
              </c:strCache>
            </c:strRef>
          </c:cat>
          <c:val>
            <c:numRef>
              <c:f>Sheet1!$F$2:$F$169</c:f>
              <c:numCache>
                <c:formatCode>General</c:formatCode>
                <c:ptCount val="168"/>
                <c:pt idx="0">
                  <c:v>29.4353723477739</c:v>
                </c:pt>
                <c:pt idx="1">
                  <c:v>25.5154255480704</c:v>
                </c:pt>
                <c:pt idx="2">
                  <c:v>27.938829797887099</c:v>
                </c:pt>
                <c:pt idx="3">
                  <c:v>31.597340447610399</c:v>
                </c:pt>
                <c:pt idx="4">
                  <c:v>32.143882997569101</c:v>
                </c:pt>
                <c:pt idx="5">
                  <c:v>33.878191497437903</c:v>
                </c:pt>
                <c:pt idx="6">
                  <c:v>33.236702147486398</c:v>
                </c:pt>
                <c:pt idx="7">
                  <c:v>31.6925531976032</c:v>
                </c:pt>
                <c:pt idx="8">
                  <c:v>30.9797872476571</c:v>
                </c:pt>
                <c:pt idx="9">
                  <c:v>27.178457447944599</c:v>
                </c:pt>
                <c:pt idx="10">
                  <c:v>26.061968098028998</c:v>
                </c:pt>
                <c:pt idx="11">
                  <c:v>30.361968097703802</c:v>
                </c:pt>
                <c:pt idx="12">
                  <c:v>32.238829797561898</c:v>
                </c:pt>
                <c:pt idx="13">
                  <c:v>29.340425547781098</c:v>
                </c:pt>
                <c:pt idx="14">
                  <c:v>26.347074448007501</c:v>
                </c:pt>
                <c:pt idx="15">
                  <c:v>29.388031897777498</c:v>
                </c:pt>
                <c:pt idx="16">
                  <c:v>28.8178191478206</c:v>
                </c:pt>
                <c:pt idx="17">
                  <c:v>29.007978697806202</c:v>
                </c:pt>
                <c:pt idx="18">
                  <c:v>28.4614361478476</c:v>
                </c:pt>
                <c:pt idx="19">
                  <c:v>26.869680847967899</c:v>
                </c:pt>
                <c:pt idx="20">
                  <c:v>31.312234047632</c:v>
                </c:pt>
                <c:pt idx="21">
                  <c:v>28.0813829978763</c:v>
                </c:pt>
                <c:pt idx="22">
                  <c:v>28.960372347809798</c:v>
                </c:pt>
                <c:pt idx="23">
                  <c:v>30.5997340476858</c:v>
                </c:pt>
                <c:pt idx="24">
                  <c:v>23.591223398215899</c:v>
                </c:pt>
                <c:pt idx="25">
                  <c:v>27.511170197919402</c:v>
                </c:pt>
                <c:pt idx="26">
                  <c:v>31.454787247621201</c:v>
                </c:pt>
                <c:pt idx="27">
                  <c:v>28.366489347854699</c:v>
                </c:pt>
                <c:pt idx="28">
                  <c:v>30.3146276477074</c:v>
                </c:pt>
                <c:pt idx="29">
                  <c:v>24.612765948138598</c:v>
                </c:pt>
                <c:pt idx="30">
                  <c:v>12.734042549037</c:v>
                </c:pt>
                <c:pt idx="31">
                  <c:v>5.0367021496190896</c:v>
                </c:pt>
                <c:pt idx="32">
                  <c:v>4.2526595496783903</c:v>
                </c:pt>
                <c:pt idx="33">
                  <c:v>2.75585104979158</c:v>
                </c:pt>
                <c:pt idx="34">
                  <c:v>3.0885638497664201</c:v>
                </c:pt>
                <c:pt idx="35">
                  <c:v>2.0906914998418902</c:v>
                </c:pt>
                <c:pt idx="36">
                  <c:v>2.8507978497844002</c:v>
                </c:pt>
                <c:pt idx="37">
                  <c:v>3.1359042497628402</c:v>
                </c:pt>
                <c:pt idx="38">
                  <c:v>17.818085098652499</c:v>
                </c:pt>
                <c:pt idx="39">
                  <c:v>19.219680848546499</c:v>
                </c:pt>
                <c:pt idx="40">
                  <c:v>26.394680848003901</c:v>
                </c:pt>
                <c:pt idx="41">
                  <c:v>27.843616997894301</c:v>
                </c:pt>
                <c:pt idx="42">
                  <c:v>30.742287247675101</c:v>
                </c:pt>
                <c:pt idx="43">
                  <c:v>32.143882997569101</c:v>
                </c:pt>
                <c:pt idx="44">
                  <c:v>28.509042547844</c:v>
                </c:pt>
                <c:pt idx="45">
                  <c:v>22.878457448269799</c:v>
                </c:pt>
                <c:pt idx="46">
                  <c:v>24.375265948156599</c:v>
                </c:pt>
                <c:pt idx="47">
                  <c:v>27.938829797887099</c:v>
                </c:pt>
                <c:pt idx="48">
                  <c:v>29.8630318977416</c:v>
                </c:pt>
                <c:pt idx="49">
                  <c:v>31.169680847642699</c:v>
                </c:pt>
                <c:pt idx="50">
                  <c:v>33.236702147486398</c:v>
                </c:pt>
                <c:pt idx="51">
                  <c:v>33.141755297493603</c:v>
                </c:pt>
                <c:pt idx="52">
                  <c:v>33.830585097441499</c:v>
                </c:pt>
                <c:pt idx="53">
                  <c:v>30.504521297693</c:v>
                </c:pt>
                <c:pt idx="54">
                  <c:v>30.3146276477074</c:v>
                </c:pt>
                <c:pt idx="55">
                  <c:v>26.442021298000299</c:v>
                </c:pt>
                <c:pt idx="56">
                  <c:v>28.651595747833198</c:v>
                </c:pt>
                <c:pt idx="57">
                  <c:v>25.776861698050599</c:v>
                </c:pt>
                <c:pt idx="58">
                  <c:v>21.761968098354199</c:v>
                </c:pt>
                <c:pt idx="59">
                  <c:v>24.660372348134999</c:v>
                </c:pt>
                <c:pt idx="60">
                  <c:v>31.644946797606799</c:v>
                </c:pt>
                <c:pt idx="61">
                  <c:v>32.476329797543897</c:v>
                </c:pt>
                <c:pt idx="62">
                  <c:v>32.143882997569101</c:v>
                </c:pt>
                <c:pt idx="63">
                  <c:v>33.545478697463103</c:v>
                </c:pt>
                <c:pt idx="64">
                  <c:v>29.720478697752299</c:v>
                </c:pt>
                <c:pt idx="65">
                  <c:v>29.720478697752299</c:v>
                </c:pt>
                <c:pt idx="66">
                  <c:v>33.545478697463103</c:v>
                </c:pt>
                <c:pt idx="67">
                  <c:v>33.782978697445103</c:v>
                </c:pt>
                <c:pt idx="68">
                  <c:v>33.474202147468503</c:v>
                </c:pt>
                <c:pt idx="69">
                  <c:v>31.953723397583499</c:v>
                </c:pt>
                <c:pt idx="70">
                  <c:v>29.720478697752299</c:v>
                </c:pt>
                <c:pt idx="71">
                  <c:v>31.549999997614002</c:v>
                </c:pt>
                <c:pt idx="72">
                  <c:v>30.5997340476858</c:v>
                </c:pt>
                <c:pt idx="73">
                  <c:v>27.3686169979302</c:v>
                </c:pt>
                <c:pt idx="74">
                  <c:v>27.6537233979086</c:v>
                </c:pt>
                <c:pt idx="75">
                  <c:v>29.292819147784702</c:v>
                </c:pt>
                <c:pt idx="76">
                  <c:v>31.264893597635499</c:v>
                </c:pt>
                <c:pt idx="77">
                  <c:v>26.679521297982301</c:v>
                </c:pt>
                <c:pt idx="78">
                  <c:v>28.366489347854699</c:v>
                </c:pt>
                <c:pt idx="79">
                  <c:v>25.967021298036201</c:v>
                </c:pt>
                <c:pt idx="80">
                  <c:v>27.6537233979086</c:v>
                </c:pt>
                <c:pt idx="81">
                  <c:v>21.856914898347</c:v>
                </c:pt>
                <c:pt idx="82">
                  <c:v>17.627925548666902</c:v>
                </c:pt>
                <c:pt idx="83">
                  <c:v>14.9672872488681</c:v>
                </c:pt>
                <c:pt idx="84">
                  <c:v>22.403191498305699</c:v>
                </c:pt>
                <c:pt idx="85">
                  <c:v>30.100797847723602</c:v>
                </c:pt>
                <c:pt idx="86">
                  <c:v>31.7398935975996</c:v>
                </c:pt>
                <c:pt idx="87">
                  <c:v>30.100797847723602</c:v>
                </c:pt>
                <c:pt idx="88">
                  <c:v>30.884574447664299</c:v>
                </c:pt>
                <c:pt idx="89">
                  <c:v>30.361968097703802</c:v>
                </c:pt>
                <c:pt idx="90">
                  <c:v>27.606116997912199</c:v>
                </c:pt>
                <c:pt idx="91">
                  <c:v>30.6470744476823</c:v>
                </c:pt>
                <c:pt idx="92">
                  <c:v>29.4353723477739</c:v>
                </c:pt>
                <c:pt idx="93">
                  <c:v>24.612765948138598</c:v>
                </c:pt>
                <c:pt idx="94">
                  <c:v>26.347074448007501</c:v>
                </c:pt>
                <c:pt idx="95">
                  <c:v>23.3537233982338</c:v>
                </c:pt>
                <c:pt idx="96">
                  <c:v>21.286702148390201</c:v>
                </c:pt>
                <c:pt idx="97">
                  <c:v>18.9109042485698</c:v>
                </c:pt>
                <c:pt idx="98">
                  <c:v>18.340691498613001</c:v>
                </c:pt>
                <c:pt idx="99">
                  <c:v>22.046808498332702</c:v>
                </c:pt>
                <c:pt idx="100">
                  <c:v>18.150797848627299</c:v>
                </c:pt>
                <c:pt idx="101">
                  <c:v>16.3688829987621</c:v>
                </c:pt>
                <c:pt idx="102">
                  <c:v>12.306382999069299</c:v>
                </c:pt>
                <c:pt idx="103">
                  <c:v>8.4577127493603701</c:v>
                </c:pt>
                <c:pt idx="104">
                  <c:v>4.6327127496496399</c:v>
                </c:pt>
                <c:pt idx="105">
                  <c:v>2.4707446998131499</c:v>
                </c:pt>
                <c:pt idx="106">
                  <c:v>1.9005318998562699</c:v>
                </c:pt>
                <c:pt idx="107">
                  <c:v>6.0819148995400498</c:v>
                </c:pt>
                <c:pt idx="108">
                  <c:v>9.8593084992543805</c:v>
                </c:pt>
                <c:pt idx="109">
                  <c:v>13.4228723489849</c:v>
                </c:pt>
                <c:pt idx="110">
                  <c:v>20.027659548485399</c:v>
                </c:pt>
                <c:pt idx="111">
                  <c:v>19.409840448532101</c:v>
                </c:pt>
                <c:pt idx="112">
                  <c:v>21.856914898347</c:v>
                </c:pt>
                <c:pt idx="113">
                  <c:v>18.293351048616501</c:v>
                </c:pt>
                <c:pt idx="114">
                  <c:v>19.219680848546499</c:v>
                </c:pt>
                <c:pt idx="115">
                  <c:v>18.388297848609401</c:v>
                </c:pt>
                <c:pt idx="116">
                  <c:v>11.142287249157301</c:v>
                </c:pt>
                <c:pt idx="117">
                  <c:v>22.9260638482662</c:v>
                </c:pt>
                <c:pt idx="118">
                  <c:v>15.252393598846499</c:v>
                </c:pt>
                <c:pt idx="119">
                  <c:v>16.939095748719001</c:v>
                </c:pt>
                <c:pt idx="120">
                  <c:v>17.4617021486794</c:v>
                </c:pt>
                <c:pt idx="121">
                  <c:v>12.686436149040601</c:v>
                </c:pt>
                <c:pt idx="122">
                  <c:v>10.0018616992436</c:v>
                </c:pt>
                <c:pt idx="123">
                  <c:v>7.2936169994484104</c:v>
                </c:pt>
                <c:pt idx="124">
                  <c:v>8.2202127493783301</c:v>
                </c:pt>
                <c:pt idx="125">
                  <c:v>8.7901595493352307</c:v>
                </c:pt>
                <c:pt idx="126">
                  <c:v>7.6260638494232698</c:v>
                </c:pt>
                <c:pt idx="127">
                  <c:v>9.3130318992956909</c:v>
                </c:pt>
                <c:pt idx="128">
                  <c:v>10.6196808491969</c:v>
                </c:pt>
                <c:pt idx="129">
                  <c:v>5.8444148995580099</c:v>
                </c:pt>
                <c:pt idx="130">
                  <c:v>2.4707446998131499</c:v>
                </c:pt>
                <c:pt idx="131">
                  <c:v>1.94813829985267</c:v>
                </c:pt>
                <c:pt idx="132">
                  <c:v>5.8444148995580099</c:v>
                </c:pt>
                <c:pt idx="133">
                  <c:v>14.492021298904</c:v>
                </c:pt>
                <c:pt idx="134">
                  <c:v>16.653989348740499</c:v>
                </c:pt>
                <c:pt idx="135">
                  <c:v>11.0946808491609</c:v>
                </c:pt>
                <c:pt idx="136">
                  <c:v>17.414361698682999</c:v>
                </c:pt>
                <c:pt idx="137">
                  <c:v>14.4446808489076</c:v>
                </c:pt>
                <c:pt idx="138">
                  <c:v>13.3755318989885</c:v>
                </c:pt>
                <c:pt idx="139">
                  <c:v>6.4859042495094901</c:v>
                </c:pt>
                <c:pt idx="140">
                  <c:v>11.3561169991412</c:v>
                </c:pt>
                <c:pt idx="141">
                  <c:v>5.0367021496190896</c:v>
                </c:pt>
                <c:pt idx="142">
                  <c:v>32.0013297975798</c:v>
                </c:pt>
                <c:pt idx="143">
                  <c:v>8.2675531993747509</c:v>
                </c:pt>
                <c:pt idx="144">
                  <c:v>5.7492021495652104</c:v>
                </c:pt>
                <c:pt idx="145">
                  <c:v>7.7212765994160701</c:v>
                </c:pt>
                <c:pt idx="146">
                  <c:v>7.5311169994304503</c:v>
                </c:pt>
                <c:pt idx="147">
                  <c:v>10.4295212992113</c:v>
                </c:pt>
                <c:pt idx="148">
                  <c:v>8.7901595493352307</c:v>
                </c:pt>
                <c:pt idx="149">
                  <c:v>13.4228723489849</c:v>
                </c:pt>
                <c:pt idx="150">
                  <c:v>14.682180848889599</c:v>
                </c:pt>
                <c:pt idx="151">
                  <c:v>11.451063849134</c:v>
                </c:pt>
                <c:pt idx="152">
                  <c:v>9.5505318992777308</c:v>
                </c:pt>
                <c:pt idx="153">
                  <c:v>7.4361701994376297</c:v>
                </c:pt>
                <c:pt idx="154">
                  <c:v>7.3409574494448302</c:v>
                </c:pt>
                <c:pt idx="155">
                  <c:v>8.8853723493280299</c:v>
                </c:pt>
                <c:pt idx="156">
                  <c:v>11.546010649126799</c:v>
                </c:pt>
                <c:pt idx="157">
                  <c:v>19.362234048535701</c:v>
                </c:pt>
                <c:pt idx="158">
                  <c:v>26.9646276479608</c:v>
                </c:pt>
                <c:pt idx="159">
                  <c:v>26.9646276479608</c:v>
                </c:pt>
                <c:pt idx="160">
                  <c:v>22.878457448269799</c:v>
                </c:pt>
                <c:pt idx="161">
                  <c:v>22.355851048309301</c:v>
                </c:pt>
                <c:pt idx="162">
                  <c:v>0</c:v>
                </c:pt>
                <c:pt idx="163">
                  <c:v>17.818085098652499</c:v>
                </c:pt>
                <c:pt idx="164">
                  <c:v>16.0361701987872</c:v>
                </c:pt>
                <c:pt idx="165">
                  <c:v>27.0122340479572</c:v>
                </c:pt>
                <c:pt idx="166">
                  <c:v>28.0813829978763</c:v>
                </c:pt>
                <c:pt idx="167">
                  <c:v>5.7018616995687896</c:v>
                </c:pt>
              </c:numCache>
            </c:numRef>
          </c:val>
          <c:extLst>
            <c:ext xmlns:c16="http://schemas.microsoft.com/office/drawing/2014/chart" uri="{C3380CC4-5D6E-409C-BE32-E72D297353CC}">
              <c16:uniqueId val="{00000001-8549-4663-B4D5-7785684B89B1}"/>
            </c:ext>
          </c:extLst>
        </c:ser>
        <c:ser>
          <c:idx val="3"/>
          <c:order val="3"/>
          <c:tx>
            <c:strRef>
              <c:f>Sheet1!$J$1</c:f>
              <c:strCache>
                <c:ptCount val="1"/>
                <c:pt idx="0">
                  <c:v>电网交互(MW)</c:v>
                </c:pt>
              </c:strCache>
            </c:strRef>
          </c:tx>
          <c:spPr>
            <a:solidFill>
              <a:srgbClr val="E54C5E">
                <a:lumMod val="20000"/>
                <a:lumOff val="80000"/>
              </a:srgbClr>
            </a:solidFill>
            <a:ln>
              <a:noFill/>
            </a:ln>
            <a:effectLst/>
          </c:spP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第81天-2小时</c:v>
                </c:pt>
                <c:pt idx="74">
                  <c:v>第81天-3小时</c:v>
                </c:pt>
                <c:pt idx="75">
                  <c:v>第81天-4小时</c:v>
                </c:pt>
                <c:pt idx="76">
                  <c:v>第81天-5小时</c:v>
                </c:pt>
                <c:pt idx="77">
                  <c:v>第81天-6小时</c:v>
                </c:pt>
                <c:pt idx="78">
                  <c:v>第81天-7小时</c:v>
                </c:pt>
                <c:pt idx="79">
                  <c:v>第81天-8小时</c:v>
                </c:pt>
                <c:pt idx="80">
                  <c:v>第81天-9小时</c:v>
                </c:pt>
                <c:pt idx="81">
                  <c:v>第81天-10小时</c:v>
                </c:pt>
                <c:pt idx="82">
                  <c:v>第81天-11小时</c:v>
                </c:pt>
                <c:pt idx="83">
                  <c:v>第81天-12小时</c:v>
                </c:pt>
                <c:pt idx="84">
                  <c:v>第81天-13小时</c:v>
                </c:pt>
                <c:pt idx="85">
                  <c:v>第81天-14小时</c:v>
                </c:pt>
                <c:pt idx="86">
                  <c:v>第81天-15小时</c:v>
                </c:pt>
                <c:pt idx="87">
                  <c:v>第81天-16小时</c:v>
                </c:pt>
                <c:pt idx="88">
                  <c:v>第81天-17小时</c:v>
                </c:pt>
                <c:pt idx="89">
                  <c:v>第81天-18小时</c:v>
                </c:pt>
                <c:pt idx="90">
                  <c:v>第81天-19小时</c:v>
                </c:pt>
                <c:pt idx="91">
                  <c:v>第81天-20小时</c:v>
                </c:pt>
                <c:pt idx="92">
                  <c:v>第81天-21小时</c:v>
                </c:pt>
                <c:pt idx="93">
                  <c:v>第81天-22小时</c:v>
                </c:pt>
                <c:pt idx="94">
                  <c:v>第81天-23小时</c:v>
                </c:pt>
                <c:pt idx="95">
                  <c:v>第81天-24小时</c:v>
                </c:pt>
                <c:pt idx="96">
                  <c:v>第82天-1小时</c:v>
                </c:pt>
                <c:pt idx="97">
                  <c:v>第82天-2小时</c:v>
                </c:pt>
                <c:pt idx="98">
                  <c:v>第82天-3小时</c:v>
                </c:pt>
                <c:pt idx="99">
                  <c:v>第82天-4小时</c:v>
                </c:pt>
                <c:pt idx="100">
                  <c:v>第82天-5小时</c:v>
                </c:pt>
                <c:pt idx="101">
                  <c:v>第82天-6小时</c:v>
                </c:pt>
                <c:pt idx="102">
                  <c:v>第82天-7小时</c:v>
                </c:pt>
                <c:pt idx="103">
                  <c:v>第82天-8小时</c:v>
                </c:pt>
                <c:pt idx="104">
                  <c:v>第82天-9小时</c:v>
                </c:pt>
                <c:pt idx="105">
                  <c:v>第82天-10小时</c:v>
                </c:pt>
                <c:pt idx="106">
                  <c:v>第82天-11小时</c:v>
                </c:pt>
                <c:pt idx="107">
                  <c:v>第82天-12小时</c:v>
                </c:pt>
                <c:pt idx="108">
                  <c:v>第82天-13小时</c:v>
                </c:pt>
                <c:pt idx="109">
                  <c:v>第82天-14小时</c:v>
                </c:pt>
                <c:pt idx="110">
                  <c:v>第82天-15小时</c:v>
                </c:pt>
                <c:pt idx="111">
                  <c:v>第82天-16小时</c:v>
                </c:pt>
                <c:pt idx="112">
                  <c:v>第82天-17小时</c:v>
                </c:pt>
                <c:pt idx="113">
                  <c:v>第82天-18小时</c:v>
                </c:pt>
                <c:pt idx="114">
                  <c:v>第82天-19小时</c:v>
                </c:pt>
                <c:pt idx="115">
                  <c:v>第82天-20小时</c:v>
                </c:pt>
                <c:pt idx="116">
                  <c:v>第82天-21小时</c:v>
                </c:pt>
                <c:pt idx="117">
                  <c:v>第82天-22小时</c:v>
                </c:pt>
                <c:pt idx="118">
                  <c:v>第82天-23小时</c:v>
                </c:pt>
                <c:pt idx="119">
                  <c:v>第82天-24小时</c:v>
                </c:pt>
                <c:pt idx="120">
                  <c:v>第83天-1小时</c:v>
                </c:pt>
                <c:pt idx="121">
                  <c:v>第83天-2小时</c:v>
                </c:pt>
                <c:pt idx="122">
                  <c:v>第83天-3小时</c:v>
                </c:pt>
                <c:pt idx="123">
                  <c:v>第83天-4小时</c:v>
                </c:pt>
                <c:pt idx="124">
                  <c:v>第83天-5小时</c:v>
                </c:pt>
                <c:pt idx="125">
                  <c:v>第83天-6小时</c:v>
                </c:pt>
                <c:pt idx="126">
                  <c:v>第83天-7小时</c:v>
                </c:pt>
                <c:pt idx="127">
                  <c:v>第83天-8小时</c:v>
                </c:pt>
                <c:pt idx="128">
                  <c:v>第83天-9小时</c:v>
                </c:pt>
                <c:pt idx="129">
                  <c:v>第83天-10小时</c:v>
                </c:pt>
                <c:pt idx="130">
                  <c:v>第83天-11小时</c:v>
                </c:pt>
                <c:pt idx="131">
                  <c:v>第83天-12小时</c:v>
                </c:pt>
                <c:pt idx="132">
                  <c:v>第83天-13小时</c:v>
                </c:pt>
                <c:pt idx="133">
                  <c:v>第83天-14小时</c:v>
                </c:pt>
                <c:pt idx="134">
                  <c:v>第83天-15小时</c:v>
                </c:pt>
                <c:pt idx="135">
                  <c:v>第83天-16小时</c:v>
                </c:pt>
                <c:pt idx="136">
                  <c:v>第83天-17小时</c:v>
                </c:pt>
                <c:pt idx="137">
                  <c:v>第83天-18小时</c:v>
                </c:pt>
                <c:pt idx="138">
                  <c:v>第83天-19小时</c:v>
                </c:pt>
                <c:pt idx="139">
                  <c:v>第83天-20小时</c:v>
                </c:pt>
                <c:pt idx="140">
                  <c:v>第83天-21小时</c:v>
                </c:pt>
                <c:pt idx="141">
                  <c:v>第83天-22小时</c:v>
                </c:pt>
                <c:pt idx="142">
                  <c:v>第83天-23小时</c:v>
                </c:pt>
                <c:pt idx="143">
                  <c:v>第83天-24小时</c:v>
                </c:pt>
                <c:pt idx="144">
                  <c:v>第84天-1小时</c:v>
                </c:pt>
                <c:pt idx="145">
                  <c:v>第84天-2小时</c:v>
                </c:pt>
                <c:pt idx="146">
                  <c:v>第84天-3小时</c:v>
                </c:pt>
                <c:pt idx="147">
                  <c:v>第84天-4小时</c:v>
                </c:pt>
                <c:pt idx="148">
                  <c:v>第84天-5小时</c:v>
                </c:pt>
                <c:pt idx="149">
                  <c:v>第84天-6小时</c:v>
                </c:pt>
                <c:pt idx="150">
                  <c:v>第84天-7小时</c:v>
                </c:pt>
                <c:pt idx="151">
                  <c:v>第84天-8小时</c:v>
                </c:pt>
                <c:pt idx="152">
                  <c:v>第84天-9小时</c:v>
                </c:pt>
                <c:pt idx="153">
                  <c:v>第84天-10小时</c:v>
                </c:pt>
                <c:pt idx="154">
                  <c:v>第84天-11小时</c:v>
                </c:pt>
                <c:pt idx="155">
                  <c:v>第84天-12小时</c:v>
                </c:pt>
                <c:pt idx="156">
                  <c:v>第84天-13小时</c:v>
                </c:pt>
                <c:pt idx="157">
                  <c:v>第84天-14小时</c:v>
                </c:pt>
                <c:pt idx="158">
                  <c:v>第84天-15小时</c:v>
                </c:pt>
                <c:pt idx="159">
                  <c:v>第84天-16小时</c:v>
                </c:pt>
                <c:pt idx="160">
                  <c:v>第84天-17小时</c:v>
                </c:pt>
                <c:pt idx="161">
                  <c:v>第84天-18小时</c:v>
                </c:pt>
                <c:pt idx="162">
                  <c:v>第84天-19小时</c:v>
                </c:pt>
                <c:pt idx="163">
                  <c:v>第84天-20小时</c:v>
                </c:pt>
                <c:pt idx="164">
                  <c:v>第84天-21小时</c:v>
                </c:pt>
                <c:pt idx="165">
                  <c:v>第84天-22小时</c:v>
                </c:pt>
                <c:pt idx="166">
                  <c:v>第84天-23小时</c:v>
                </c:pt>
                <c:pt idx="167">
                  <c:v>第84天-24小时</c:v>
                </c:pt>
              </c:strCache>
            </c:strRef>
          </c:cat>
          <c:val>
            <c:numRef>
              <c:f>Sheet1!$J$2:$J$169</c:f>
              <c:numCache>
                <c:formatCode>General</c:formatCode>
                <c:ptCount val="168"/>
                <c:pt idx="0">
                  <c:v>37.396925652226102</c:v>
                </c:pt>
                <c:pt idx="1">
                  <c:v>41.096451451929703</c:v>
                </c:pt>
                <c:pt idx="2">
                  <c:v>38.559629202112902</c:v>
                </c:pt>
                <c:pt idx="3">
                  <c:v>35.120196552389601</c:v>
                </c:pt>
                <c:pt idx="4">
                  <c:v>34.242248002430898</c:v>
                </c:pt>
                <c:pt idx="5">
                  <c:v>33.0535405025621</c:v>
                </c:pt>
                <c:pt idx="6">
                  <c:v>33.244491852513598</c:v>
                </c:pt>
                <c:pt idx="7">
                  <c:v>35.472676802396798</c:v>
                </c:pt>
                <c:pt idx="8">
                  <c:v>35.3228864935964</c:v>
                </c:pt>
                <c:pt idx="9">
                  <c:v>38.403738081394003</c:v>
                </c:pt>
                <c:pt idx="10">
                  <c:v>36.544204992129302</c:v>
                </c:pt>
                <c:pt idx="11">
                  <c:v>30.614222207649199</c:v>
                </c:pt>
                <c:pt idx="12">
                  <c:v>27.860720321907198</c:v>
                </c:pt>
                <c:pt idx="13">
                  <c:v>34.384251090906403</c:v>
                </c:pt>
                <c:pt idx="14">
                  <c:v>33.690088731086902</c:v>
                </c:pt>
                <c:pt idx="15">
                  <c:v>30.914728225751901</c:v>
                </c:pt>
                <c:pt idx="16">
                  <c:v>33.755991855792203</c:v>
                </c:pt>
                <c:pt idx="17">
                  <c:v>34.739982280054598</c:v>
                </c:pt>
                <c:pt idx="18">
                  <c:v>40.071023842418398</c:v>
                </c:pt>
                <c:pt idx="19">
                  <c:v>41.133859280515203</c:v>
                </c:pt>
                <c:pt idx="20">
                  <c:v>36.887419952367999</c:v>
                </c:pt>
                <c:pt idx="21">
                  <c:v>40.297226002123701</c:v>
                </c:pt>
                <c:pt idx="22">
                  <c:v>39.072952652190203</c:v>
                </c:pt>
                <c:pt idx="23">
                  <c:v>36.294323952314201</c:v>
                </c:pt>
                <c:pt idx="24">
                  <c:v>43.168595601784098</c:v>
                </c:pt>
                <c:pt idx="25">
                  <c:v>38.897322802080602</c:v>
                </c:pt>
                <c:pt idx="26">
                  <c:v>35.217201752378799</c:v>
                </c:pt>
                <c:pt idx="27">
                  <c:v>38.319415652145302</c:v>
                </c:pt>
                <c:pt idx="28">
                  <c:v>36.041001352292596</c:v>
                </c:pt>
                <c:pt idx="29">
                  <c:v>41.774067051861401</c:v>
                </c:pt>
                <c:pt idx="30">
                  <c:v>53.297993450962998</c:v>
                </c:pt>
                <c:pt idx="31">
                  <c:v>61.846361850380902</c:v>
                </c:pt>
                <c:pt idx="32">
                  <c:v>63.937991183676999</c:v>
                </c:pt>
                <c:pt idx="33">
                  <c:v>62.573150701917399</c:v>
                </c:pt>
                <c:pt idx="34">
                  <c:v>60.547655022304298</c:v>
                </c:pt>
                <c:pt idx="35">
                  <c:v>59.4125318369924</c:v>
                </c:pt>
                <c:pt idx="36">
                  <c:v>57.002480671542301</c:v>
                </c:pt>
                <c:pt idx="37">
                  <c:v>55.789188345205197</c:v>
                </c:pt>
                <c:pt idx="38">
                  <c:v>41.268094758121002</c:v>
                </c:pt>
                <c:pt idx="39">
                  <c:v>40.672370927355097</c:v>
                </c:pt>
                <c:pt idx="40">
                  <c:v>35.3490875713156</c:v>
                </c:pt>
                <c:pt idx="41">
                  <c:v>36.116524452462201</c:v>
                </c:pt>
                <c:pt idx="42">
                  <c:v>36.021517748208197</c:v>
                </c:pt>
                <c:pt idx="43">
                  <c:v>35.480939923394097</c:v>
                </c:pt>
                <c:pt idx="44">
                  <c:v>39.605535452155998</c:v>
                </c:pt>
                <c:pt idx="45">
                  <c:v>44.830534551730203</c:v>
                </c:pt>
                <c:pt idx="46">
                  <c:v>42.938081051843398</c:v>
                </c:pt>
                <c:pt idx="47">
                  <c:v>38.495542202112901</c:v>
                </c:pt>
                <c:pt idx="48">
                  <c:v>35.742010102258398</c:v>
                </c:pt>
                <c:pt idx="49">
                  <c:v>33.8673601523573</c:v>
                </c:pt>
                <c:pt idx="50">
                  <c:v>31.960227852513601</c:v>
                </c:pt>
                <c:pt idx="51">
                  <c:v>32.023657702506398</c:v>
                </c:pt>
                <c:pt idx="52">
                  <c:v>32.129886902558503</c:v>
                </c:pt>
                <c:pt idx="53">
                  <c:v>35.286959702307001</c:v>
                </c:pt>
                <c:pt idx="54">
                  <c:v>35.468552352292598</c:v>
                </c:pt>
                <c:pt idx="55">
                  <c:v>39.489817701999698</c:v>
                </c:pt>
                <c:pt idx="56">
                  <c:v>37.324319063557603</c:v>
                </c:pt>
                <c:pt idx="57">
                  <c:v>37.874087365967199</c:v>
                </c:pt>
                <c:pt idx="58">
                  <c:v>39.231630241929302</c:v>
                </c:pt>
                <c:pt idx="59">
                  <c:v>34.462517129085199</c:v>
                </c:pt>
                <c:pt idx="60">
                  <c:v>26.271333169907301</c:v>
                </c:pt>
                <c:pt idx="61">
                  <c:v>25.019448247504901</c:v>
                </c:pt>
                <c:pt idx="62">
                  <c:v>24.8121859569295</c:v>
                </c:pt>
                <c:pt idx="63">
                  <c:v>24.9676751737167</c:v>
                </c:pt>
                <c:pt idx="64">
                  <c:v>36.218861377557097</c:v>
                </c:pt>
                <c:pt idx="65">
                  <c:v>37.357792473002199</c:v>
                </c:pt>
                <c:pt idx="66">
                  <c:v>33.660320657283997</c:v>
                </c:pt>
                <c:pt idx="67">
                  <c:v>33.6389573025549</c:v>
                </c:pt>
                <c:pt idx="68">
                  <c:v>33.8300958525315</c:v>
                </c:pt>
                <c:pt idx="69">
                  <c:v>35.109722602416497</c:v>
                </c:pt>
                <c:pt idx="70">
                  <c:v>37.301600302247699</c:v>
                </c:pt>
                <c:pt idx="71">
                  <c:v>34.500941002386</c:v>
                </c:pt>
                <c:pt idx="72">
                  <c:v>35.505238952314201</c:v>
                </c:pt>
                <c:pt idx="73">
                  <c:v>38.798940002069799</c:v>
                </c:pt>
                <c:pt idx="74">
                  <c:v>38.1276336020914</c:v>
                </c:pt>
                <c:pt idx="75">
                  <c:v>36.116985852215301</c:v>
                </c:pt>
                <c:pt idx="76">
                  <c:v>34.733977402364403</c:v>
                </c:pt>
                <c:pt idx="77">
                  <c:v>38.905645702017701</c:v>
                </c:pt>
                <c:pt idx="78">
                  <c:v>37.569118652145299</c:v>
                </c:pt>
                <c:pt idx="79">
                  <c:v>39.705822701963797</c:v>
                </c:pt>
                <c:pt idx="80">
                  <c:v>38.815224602091298</c:v>
                </c:pt>
                <c:pt idx="81">
                  <c:v>45.174648101652998</c:v>
                </c:pt>
                <c:pt idx="82">
                  <c:v>49.783199451333097</c:v>
                </c:pt>
                <c:pt idx="83">
                  <c:v>51.996488751131899</c:v>
                </c:pt>
                <c:pt idx="84">
                  <c:v>44.825369501694297</c:v>
                </c:pt>
                <c:pt idx="85">
                  <c:v>37.2106871522764</c:v>
                </c:pt>
                <c:pt idx="86">
                  <c:v>36.313367402400402</c:v>
                </c:pt>
                <c:pt idx="87">
                  <c:v>37.965646152276399</c:v>
                </c:pt>
                <c:pt idx="88">
                  <c:v>36.837356552335699</c:v>
                </c:pt>
                <c:pt idx="89">
                  <c:v>31.063307618184702</c:v>
                </c:pt>
                <c:pt idx="90">
                  <c:v>36.537620192141702</c:v>
                </c:pt>
                <c:pt idx="91">
                  <c:v>36.347361317376901</c:v>
                </c:pt>
                <c:pt idx="92">
                  <c:v>37.700667652226102</c:v>
                </c:pt>
                <c:pt idx="93">
                  <c:v>42.185574051861401</c:v>
                </c:pt>
                <c:pt idx="94">
                  <c:v>40.365106551992497</c:v>
                </c:pt>
                <c:pt idx="95">
                  <c:v>42.911069601766201</c:v>
                </c:pt>
                <c:pt idx="96">
                  <c:v>44.564577851609798</c:v>
                </c:pt>
                <c:pt idx="97">
                  <c:v>46.7431787514302</c:v>
                </c:pt>
                <c:pt idx="98">
                  <c:v>47.6512745013871</c:v>
                </c:pt>
                <c:pt idx="99">
                  <c:v>43.604779501667302</c:v>
                </c:pt>
                <c:pt idx="100">
                  <c:v>47.390622151372703</c:v>
                </c:pt>
                <c:pt idx="101">
                  <c:v>49.0761550012379</c:v>
                </c:pt>
                <c:pt idx="102">
                  <c:v>53.115065000930699</c:v>
                </c:pt>
                <c:pt idx="103">
                  <c:v>57.698407250639598</c:v>
                </c:pt>
                <c:pt idx="104">
                  <c:v>62.021808233163298</c:v>
                </c:pt>
                <c:pt idx="105">
                  <c:v>61.828350406420398</c:v>
                </c:pt>
                <c:pt idx="106">
                  <c:v>60.487677506281699</c:v>
                </c:pt>
                <c:pt idx="107">
                  <c:v>54.216571960237602</c:v>
                </c:pt>
                <c:pt idx="108">
                  <c:v>50.381895490897001</c:v>
                </c:pt>
                <c:pt idx="109">
                  <c:v>49.828319926556802</c:v>
                </c:pt>
                <c:pt idx="110">
                  <c:v>40.2153873617955</c:v>
                </c:pt>
                <c:pt idx="111">
                  <c:v>45.637684817332001</c:v>
                </c:pt>
                <c:pt idx="112">
                  <c:v>44.724660084910099</c:v>
                </c:pt>
                <c:pt idx="113">
                  <c:v>50.567650160015198</c:v>
                </c:pt>
                <c:pt idx="114">
                  <c:v>46.30443613421</c:v>
                </c:pt>
                <c:pt idx="115">
                  <c:v>49.476093470985603</c:v>
                </c:pt>
                <c:pt idx="116">
                  <c:v>56.646294750842699</c:v>
                </c:pt>
                <c:pt idx="117">
                  <c:v>45.021743151733801</c:v>
                </c:pt>
                <c:pt idx="118">
                  <c:v>51.689630401153501</c:v>
                </c:pt>
                <c:pt idx="119">
                  <c:v>50.125227251280997</c:v>
                </c:pt>
                <c:pt idx="120">
                  <c:v>49.307844851320603</c:v>
                </c:pt>
                <c:pt idx="121">
                  <c:v>54.291110850959399</c:v>
                </c:pt>
                <c:pt idx="122">
                  <c:v>56.8061673007564</c:v>
                </c:pt>
                <c:pt idx="123">
                  <c:v>59.426102000551602</c:v>
                </c:pt>
                <c:pt idx="124">
                  <c:v>58.220148250621698</c:v>
                </c:pt>
                <c:pt idx="125">
                  <c:v>57.558961450664803</c:v>
                </c:pt>
                <c:pt idx="126">
                  <c:v>59.012966150576702</c:v>
                </c:pt>
                <c:pt idx="127">
                  <c:v>57.837328100704298</c:v>
                </c:pt>
                <c:pt idx="128">
                  <c:v>56.864570950068597</c:v>
                </c:pt>
                <c:pt idx="129">
                  <c:v>59.262742281040097</c:v>
                </c:pt>
                <c:pt idx="130">
                  <c:v>60.4821030189674</c:v>
                </c:pt>
                <c:pt idx="131">
                  <c:v>59.073678735852504</c:v>
                </c:pt>
                <c:pt idx="132">
                  <c:v>54.237525419310401</c:v>
                </c:pt>
                <c:pt idx="133">
                  <c:v>44.462152448853502</c:v>
                </c:pt>
                <c:pt idx="134">
                  <c:v>42.808008528223297</c:v>
                </c:pt>
                <c:pt idx="135">
                  <c:v>48.9324747044814</c:v>
                </c:pt>
                <c:pt idx="136">
                  <c:v>44.380278318389401</c:v>
                </c:pt>
                <c:pt idx="137">
                  <c:v>49.600352925660502</c:v>
                </c:pt>
                <c:pt idx="138">
                  <c:v>54.077705644255701</c:v>
                </c:pt>
                <c:pt idx="139">
                  <c:v>61.494988932591497</c:v>
                </c:pt>
                <c:pt idx="140">
                  <c:v>57.463288000858803</c:v>
                </c:pt>
                <c:pt idx="141">
                  <c:v>63.543642850380898</c:v>
                </c:pt>
                <c:pt idx="142">
                  <c:v>35.886533202420097</c:v>
                </c:pt>
                <c:pt idx="143">
                  <c:v>58.984033800625198</c:v>
                </c:pt>
                <c:pt idx="144">
                  <c:v>60.7804918504348</c:v>
                </c:pt>
                <c:pt idx="145">
                  <c:v>58.873640400583902</c:v>
                </c:pt>
                <c:pt idx="146">
                  <c:v>59.148372000569601</c:v>
                </c:pt>
                <c:pt idx="147">
                  <c:v>56.355886700788801</c:v>
                </c:pt>
                <c:pt idx="148">
                  <c:v>57.474321450664803</c:v>
                </c:pt>
                <c:pt idx="149">
                  <c:v>52.812150651015102</c:v>
                </c:pt>
                <c:pt idx="150">
                  <c:v>51.424394151110398</c:v>
                </c:pt>
                <c:pt idx="151">
                  <c:v>54.911569150866001</c:v>
                </c:pt>
                <c:pt idx="152">
                  <c:v>58.137881028915999</c:v>
                </c:pt>
                <c:pt idx="153">
                  <c:v>58.123679981382999</c:v>
                </c:pt>
                <c:pt idx="154">
                  <c:v>55.644063394759897</c:v>
                </c:pt>
                <c:pt idx="155">
                  <c:v>52.667391549884599</c:v>
                </c:pt>
                <c:pt idx="156">
                  <c:v>48.466867505605599</c:v>
                </c:pt>
                <c:pt idx="157">
                  <c:v>39.104661968369001</c:v>
                </c:pt>
                <c:pt idx="158">
                  <c:v>31.100533070985001</c:v>
                </c:pt>
                <c:pt idx="159">
                  <c:v>32.1535545261832</c:v>
                </c:pt>
                <c:pt idx="160">
                  <c:v>45.529992968215801</c:v>
                </c:pt>
                <c:pt idx="161">
                  <c:v>40.268163107703501</c:v>
                </c:pt>
                <c:pt idx="162">
                  <c:v>67.731014392958102</c:v>
                </c:pt>
                <c:pt idx="163">
                  <c:v>50.169653772363702</c:v>
                </c:pt>
                <c:pt idx="164">
                  <c:v>51.3940898012128</c:v>
                </c:pt>
                <c:pt idx="165">
                  <c:v>40.323405952042798</c:v>
                </c:pt>
                <c:pt idx="166">
                  <c:v>39.201401002123703</c:v>
                </c:pt>
                <c:pt idx="167">
                  <c:v>61.237950300431201</c:v>
                </c:pt>
              </c:numCache>
            </c:numRef>
          </c:val>
          <c:extLst>
            <c:ext xmlns:c16="http://schemas.microsoft.com/office/drawing/2014/chart" uri="{C3380CC4-5D6E-409C-BE32-E72D297353CC}">
              <c16:uniqueId val="{00000002-8549-4663-B4D5-7785684B89B1}"/>
            </c:ext>
          </c:extLst>
        </c:ser>
        <c:dLbls>
          <c:showLegendKey val="0"/>
          <c:showVal val="0"/>
          <c:showCatName val="0"/>
          <c:showSerName val="0"/>
          <c:showPercent val="0"/>
          <c:showBubbleSize val="0"/>
        </c:dLbls>
        <c:axId val="813585992"/>
        <c:axId val="813586648"/>
      </c:areaChart>
      <c:lineChart>
        <c:grouping val="standard"/>
        <c:varyColors val="0"/>
        <c:ser>
          <c:idx val="0"/>
          <c:order val="0"/>
          <c:tx>
            <c:strRef>
              <c:f>Sheet1!$C$1</c:f>
              <c:strCache>
                <c:ptCount val="1"/>
                <c:pt idx="0">
                  <c:v>负荷(MW)</c:v>
                </c:pt>
              </c:strCache>
            </c:strRef>
          </c:tx>
          <c:spPr>
            <a:ln w="19050" cap="rnd">
              <a:solidFill>
                <a:srgbClr val="E54C5E">
                  <a:lumMod val="50000"/>
                </a:srgbClr>
              </a:solidFill>
              <a:round/>
            </a:ln>
            <a:effectLst/>
          </c:spPr>
          <c:marker>
            <c:symbol val="none"/>
          </c:marker>
          <c:cat>
            <c:strRef>
              <c:f>Sheet1!$A$2:$A$169</c:f>
              <c:strCache>
                <c:ptCount val="168"/>
                <c:pt idx="0">
                  <c:v>第78天-1小时</c:v>
                </c:pt>
                <c:pt idx="1">
                  <c:v>第78天-2小时</c:v>
                </c:pt>
                <c:pt idx="2">
                  <c:v>第78天-3小时</c:v>
                </c:pt>
                <c:pt idx="3">
                  <c:v>第78天-4小时</c:v>
                </c:pt>
                <c:pt idx="4">
                  <c:v>第78天-5小时</c:v>
                </c:pt>
                <c:pt idx="5">
                  <c:v>第78天-6小时</c:v>
                </c:pt>
                <c:pt idx="6">
                  <c:v>第78天-7小时</c:v>
                </c:pt>
                <c:pt idx="7">
                  <c:v>第78天-8小时</c:v>
                </c:pt>
                <c:pt idx="8">
                  <c:v>第78天-9小时</c:v>
                </c:pt>
                <c:pt idx="9">
                  <c:v>第78天-10小时</c:v>
                </c:pt>
                <c:pt idx="10">
                  <c:v>第78天-11小时</c:v>
                </c:pt>
                <c:pt idx="11">
                  <c:v>第78天-12小时</c:v>
                </c:pt>
                <c:pt idx="12">
                  <c:v>第78天-13小时</c:v>
                </c:pt>
                <c:pt idx="13">
                  <c:v>第78天-14小时</c:v>
                </c:pt>
                <c:pt idx="14">
                  <c:v>第78天-15小时</c:v>
                </c:pt>
                <c:pt idx="15">
                  <c:v>第78天-16小时</c:v>
                </c:pt>
                <c:pt idx="16">
                  <c:v>第78天-17小时</c:v>
                </c:pt>
                <c:pt idx="17">
                  <c:v>第78天-18小时</c:v>
                </c:pt>
                <c:pt idx="18">
                  <c:v>第78天-19小时</c:v>
                </c:pt>
                <c:pt idx="19">
                  <c:v>第78天-20小时</c:v>
                </c:pt>
                <c:pt idx="20">
                  <c:v>第78天-21小时</c:v>
                </c:pt>
                <c:pt idx="21">
                  <c:v>第78天-22小时</c:v>
                </c:pt>
                <c:pt idx="22">
                  <c:v>第78天-23小时</c:v>
                </c:pt>
                <c:pt idx="23">
                  <c:v>第78天-24小时</c:v>
                </c:pt>
                <c:pt idx="24">
                  <c:v>第79天-1小时</c:v>
                </c:pt>
                <c:pt idx="25">
                  <c:v>第79天-2小时</c:v>
                </c:pt>
                <c:pt idx="26">
                  <c:v>第79天-3小时</c:v>
                </c:pt>
                <c:pt idx="27">
                  <c:v>第79天-4小时</c:v>
                </c:pt>
                <c:pt idx="28">
                  <c:v>第79天-5小时</c:v>
                </c:pt>
                <c:pt idx="29">
                  <c:v>第79天-6小时</c:v>
                </c:pt>
                <c:pt idx="30">
                  <c:v>第79天-7小时</c:v>
                </c:pt>
                <c:pt idx="31">
                  <c:v>第79天-8小时</c:v>
                </c:pt>
                <c:pt idx="32">
                  <c:v>第79天-9小时</c:v>
                </c:pt>
                <c:pt idx="33">
                  <c:v>第79天-10小时</c:v>
                </c:pt>
                <c:pt idx="34">
                  <c:v>第79天-11小时</c:v>
                </c:pt>
                <c:pt idx="35">
                  <c:v>第79天-12小时</c:v>
                </c:pt>
                <c:pt idx="36">
                  <c:v>第79天-13小时</c:v>
                </c:pt>
                <c:pt idx="37">
                  <c:v>第79天-14小时</c:v>
                </c:pt>
                <c:pt idx="38">
                  <c:v>第79天-15小时</c:v>
                </c:pt>
                <c:pt idx="39">
                  <c:v>第79天-16小时</c:v>
                </c:pt>
                <c:pt idx="40">
                  <c:v>第79天-17小时</c:v>
                </c:pt>
                <c:pt idx="41">
                  <c:v>第79天-18小时</c:v>
                </c:pt>
                <c:pt idx="42">
                  <c:v>第79天-19小时</c:v>
                </c:pt>
                <c:pt idx="43">
                  <c:v>第79天-20小时</c:v>
                </c:pt>
                <c:pt idx="44">
                  <c:v>第79天-21小时</c:v>
                </c:pt>
                <c:pt idx="45">
                  <c:v>第79天-22小时</c:v>
                </c:pt>
                <c:pt idx="46">
                  <c:v>第79天-23小时</c:v>
                </c:pt>
                <c:pt idx="47">
                  <c:v>第79天-24小时</c:v>
                </c:pt>
                <c:pt idx="48">
                  <c:v>第80天-1小时</c:v>
                </c:pt>
                <c:pt idx="49">
                  <c:v>第80天-2小时</c:v>
                </c:pt>
                <c:pt idx="50">
                  <c:v>第80天-3小时</c:v>
                </c:pt>
                <c:pt idx="51">
                  <c:v>第80天-4小时</c:v>
                </c:pt>
                <c:pt idx="52">
                  <c:v>第80天-5小时</c:v>
                </c:pt>
                <c:pt idx="53">
                  <c:v>第80天-6小时</c:v>
                </c:pt>
                <c:pt idx="54">
                  <c:v>第80天-7小时</c:v>
                </c:pt>
                <c:pt idx="55">
                  <c:v>第80天-8小时</c:v>
                </c:pt>
                <c:pt idx="56">
                  <c:v>第80天-9小时</c:v>
                </c:pt>
                <c:pt idx="57">
                  <c:v>第80天-10小时</c:v>
                </c:pt>
                <c:pt idx="58">
                  <c:v>第80天-11小时</c:v>
                </c:pt>
                <c:pt idx="59">
                  <c:v>第80天-12小时</c:v>
                </c:pt>
                <c:pt idx="60">
                  <c:v>第80天-13小时</c:v>
                </c:pt>
                <c:pt idx="61">
                  <c:v>第80天-14小时</c:v>
                </c:pt>
                <c:pt idx="62">
                  <c:v>第80天-15小时</c:v>
                </c:pt>
                <c:pt idx="63">
                  <c:v>第80天-16小时</c:v>
                </c:pt>
                <c:pt idx="64">
                  <c:v>第80天-17小时</c:v>
                </c:pt>
                <c:pt idx="65">
                  <c:v>第80天-18小时</c:v>
                </c:pt>
                <c:pt idx="66">
                  <c:v>第80天-19小时</c:v>
                </c:pt>
                <c:pt idx="67">
                  <c:v>第80天-20小时</c:v>
                </c:pt>
                <c:pt idx="68">
                  <c:v>第80天-21小时</c:v>
                </c:pt>
                <c:pt idx="69">
                  <c:v>第80天-22小时</c:v>
                </c:pt>
                <c:pt idx="70">
                  <c:v>第80天-23小时</c:v>
                </c:pt>
                <c:pt idx="71">
                  <c:v>第80天-24小时</c:v>
                </c:pt>
                <c:pt idx="72">
                  <c:v>第81天-1小时</c:v>
                </c:pt>
                <c:pt idx="73">
                  <c:v>第81天-2小时</c:v>
                </c:pt>
                <c:pt idx="74">
                  <c:v>第81天-3小时</c:v>
                </c:pt>
                <c:pt idx="75">
                  <c:v>第81天-4小时</c:v>
                </c:pt>
                <c:pt idx="76">
                  <c:v>第81天-5小时</c:v>
                </c:pt>
                <c:pt idx="77">
                  <c:v>第81天-6小时</c:v>
                </c:pt>
                <c:pt idx="78">
                  <c:v>第81天-7小时</c:v>
                </c:pt>
                <c:pt idx="79">
                  <c:v>第81天-8小时</c:v>
                </c:pt>
                <c:pt idx="80">
                  <c:v>第81天-9小时</c:v>
                </c:pt>
                <c:pt idx="81">
                  <c:v>第81天-10小时</c:v>
                </c:pt>
                <c:pt idx="82">
                  <c:v>第81天-11小时</c:v>
                </c:pt>
                <c:pt idx="83">
                  <c:v>第81天-12小时</c:v>
                </c:pt>
                <c:pt idx="84">
                  <c:v>第81天-13小时</c:v>
                </c:pt>
                <c:pt idx="85">
                  <c:v>第81天-14小时</c:v>
                </c:pt>
                <c:pt idx="86">
                  <c:v>第81天-15小时</c:v>
                </c:pt>
                <c:pt idx="87">
                  <c:v>第81天-16小时</c:v>
                </c:pt>
                <c:pt idx="88">
                  <c:v>第81天-17小时</c:v>
                </c:pt>
                <c:pt idx="89">
                  <c:v>第81天-18小时</c:v>
                </c:pt>
                <c:pt idx="90">
                  <c:v>第81天-19小时</c:v>
                </c:pt>
                <c:pt idx="91">
                  <c:v>第81天-20小时</c:v>
                </c:pt>
                <c:pt idx="92">
                  <c:v>第81天-21小时</c:v>
                </c:pt>
                <c:pt idx="93">
                  <c:v>第81天-22小时</c:v>
                </c:pt>
                <c:pt idx="94">
                  <c:v>第81天-23小时</c:v>
                </c:pt>
                <c:pt idx="95">
                  <c:v>第81天-24小时</c:v>
                </c:pt>
                <c:pt idx="96">
                  <c:v>第82天-1小时</c:v>
                </c:pt>
                <c:pt idx="97">
                  <c:v>第82天-2小时</c:v>
                </c:pt>
                <c:pt idx="98">
                  <c:v>第82天-3小时</c:v>
                </c:pt>
                <c:pt idx="99">
                  <c:v>第82天-4小时</c:v>
                </c:pt>
                <c:pt idx="100">
                  <c:v>第82天-5小时</c:v>
                </c:pt>
                <c:pt idx="101">
                  <c:v>第82天-6小时</c:v>
                </c:pt>
                <c:pt idx="102">
                  <c:v>第82天-7小时</c:v>
                </c:pt>
                <c:pt idx="103">
                  <c:v>第82天-8小时</c:v>
                </c:pt>
                <c:pt idx="104">
                  <c:v>第82天-9小时</c:v>
                </c:pt>
                <c:pt idx="105">
                  <c:v>第82天-10小时</c:v>
                </c:pt>
                <c:pt idx="106">
                  <c:v>第82天-11小时</c:v>
                </c:pt>
                <c:pt idx="107">
                  <c:v>第82天-12小时</c:v>
                </c:pt>
                <c:pt idx="108">
                  <c:v>第82天-13小时</c:v>
                </c:pt>
                <c:pt idx="109">
                  <c:v>第82天-14小时</c:v>
                </c:pt>
                <c:pt idx="110">
                  <c:v>第82天-15小时</c:v>
                </c:pt>
                <c:pt idx="111">
                  <c:v>第82天-16小时</c:v>
                </c:pt>
                <c:pt idx="112">
                  <c:v>第82天-17小时</c:v>
                </c:pt>
                <c:pt idx="113">
                  <c:v>第82天-18小时</c:v>
                </c:pt>
                <c:pt idx="114">
                  <c:v>第82天-19小时</c:v>
                </c:pt>
                <c:pt idx="115">
                  <c:v>第82天-20小时</c:v>
                </c:pt>
                <c:pt idx="116">
                  <c:v>第82天-21小时</c:v>
                </c:pt>
                <c:pt idx="117">
                  <c:v>第82天-22小时</c:v>
                </c:pt>
                <c:pt idx="118">
                  <c:v>第82天-23小时</c:v>
                </c:pt>
                <c:pt idx="119">
                  <c:v>第82天-24小时</c:v>
                </c:pt>
                <c:pt idx="120">
                  <c:v>第83天-1小时</c:v>
                </c:pt>
                <c:pt idx="121">
                  <c:v>第83天-2小时</c:v>
                </c:pt>
                <c:pt idx="122">
                  <c:v>第83天-3小时</c:v>
                </c:pt>
                <c:pt idx="123">
                  <c:v>第83天-4小时</c:v>
                </c:pt>
                <c:pt idx="124">
                  <c:v>第83天-5小时</c:v>
                </c:pt>
                <c:pt idx="125">
                  <c:v>第83天-6小时</c:v>
                </c:pt>
                <c:pt idx="126">
                  <c:v>第83天-7小时</c:v>
                </c:pt>
                <c:pt idx="127">
                  <c:v>第83天-8小时</c:v>
                </c:pt>
                <c:pt idx="128">
                  <c:v>第83天-9小时</c:v>
                </c:pt>
                <c:pt idx="129">
                  <c:v>第83天-10小时</c:v>
                </c:pt>
                <c:pt idx="130">
                  <c:v>第83天-11小时</c:v>
                </c:pt>
                <c:pt idx="131">
                  <c:v>第83天-12小时</c:v>
                </c:pt>
                <c:pt idx="132">
                  <c:v>第83天-13小时</c:v>
                </c:pt>
                <c:pt idx="133">
                  <c:v>第83天-14小时</c:v>
                </c:pt>
                <c:pt idx="134">
                  <c:v>第83天-15小时</c:v>
                </c:pt>
                <c:pt idx="135">
                  <c:v>第83天-16小时</c:v>
                </c:pt>
                <c:pt idx="136">
                  <c:v>第83天-17小时</c:v>
                </c:pt>
                <c:pt idx="137">
                  <c:v>第83天-18小时</c:v>
                </c:pt>
                <c:pt idx="138">
                  <c:v>第83天-19小时</c:v>
                </c:pt>
                <c:pt idx="139">
                  <c:v>第83天-20小时</c:v>
                </c:pt>
                <c:pt idx="140">
                  <c:v>第83天-21小时</c:v>
                </c:pt>
                <c:pt idx="141">
                  <c:v>第83天-22小时</c:v>
                </c:pt>
                <c:pt idx="142">
                  <c:v>第83天-23小时</c:v>
                </c:pt>
                <c:pt idx="143">
                  <c:v>第83天-24小时</c:v>
                </c:pt>
                <c:pt idx="144">
                  <c:v>第84天-1小时</c:v>
                </c:pt>
                <c:pt idx="145">
                  <c:v>第84天-2小时</c:v>
                </c:pt>
                <c:pt idx="146">
                  <c:v>第84天-3小时</c:v>
                </c:pt>
                <c:pt idx="147">
                  <c:v>第84天-4小时</c:v>
                </c:pt>
                <c:pt idx="148">
                  <c:v>第84天-5小时</c:v>
                </c:pt>
                <c:pt idx="149">
                  <c:v>第84天-6小时</c:v>
                </c:pt>
                <c:pt idx="150">
                  <c:v>第84天-7小时</c:v>
                </c:pt>
                <c:pt idx="151">
                  <c:v>第84天-8小时</c:v>
                </c:pt>
                <c:pt idx="152">
                  <c:v>第84天-9小时</c:v>
                </c:pt>
                <c:pt idx="153">
                  <c:v>第84天-10小时</c:v>
                </c:pt>
                <c:pt idx="154">
                  <c:v>第84天-11小时</c:v>
                </c:pt>
                <c:pt idx="155">
                  <c:v>第84天-12小时</c:v>
                </c:pt>
                <c:pt idx="156">
                  <c:v>第84天-13小时</c:v>
                </c:pt>
                <c:pt idx="157">
                  <c:v>第84天-14小时</c:v>
                </c:pt>
                <c:pt idx="158">
                  <c:v>第84天-15小时</c:v>
                </c:pt>
                <c:pt idx="159">
                  <c:v>第84天-16小时</c:v>
                </c:pt>
                <c:pt idx="160">
                  <c:v>第84天-17小时</c:v>
                </c:pt>
                <c:pt idx="161">
                  <c:v>第84天-18小时</c:v>
                </c:pt>
                <c:pt idx="162">
                  <c:v>第84天-19小时</c:v>
                </c:pt>
                <c:pt idx="163">
                  <c:v>第84天-20小时</c:v>
                </c:pt>
                <c:pt idx="164">
                  <c:v>第84天-21小时</c:v>
                </c:pt>
                <c:pt idx="165">
                  <c:v>第84天-22小时</c:v>
                </c:pt>
                <c:pt idx="166">
                  <c:v>第84天-23小时</c:v>
                </c:pt>
                <c:pt idx="167">
                  <c:v>第84天-24小时</c:v>
                </c:pt>
              </c:strCache>
            </c:strRef>
          </c:cat>
          <c:val>
            <c:numRef>
              <c:f>Sheet1!$C$2:$C$169</c:f>
              <c:numCache>
                <c:formatCode>General</c:formatCode>
                <c:ptCount val="168"/>
                <c:pt idx="0">
                  <c:v>66.832297999999994</c:v>
                </c:pt>
                <c:pt idx="1">
                  <c:v>66.611877000000007</c:v>
                </c:pt>
                <c:pt idx="2">
                  <c:v>66.498458999999997</c:v>
                </c:pt>
                <c:pt idx="3">
                  <c:v>66.717536999999993</c:v>
                </c:pt>
                <c:pt idx="4">
                  <c:v>66.386131000000006</c:v>
                </c:pt>
                <c:pt idx="5">
                  <c:v>66.931731999999997</c:v>
                </c:pt>
                <c:pt idx="6">
                  <c:v>66.481194000000002</c:v>
                </c:pt>
                <c:pt idx="7">
                  <c:v>67.165229999999994</c:v>
                </c:pt>
                <c:pt idx="8">
                  <c:v>66.827247999999997</c:v>
                </c:pt>
                <c:pt idx="9">
                  <c:v>68.849616999999995</c:v>
                </c:pt>
                <c:pt idx="10">
                  <c:v>69.011154000000005</c:v>
                </c:pt>
                <c:pt idx="11">
                  <c:v>69.377921999999998</c:v>
                </c:pt>
                <c:pt idx="12">
                  <c:v>69.787575000000004</c:v>
                </c:pt>
                <c:pt idx="13">
                  <c:v>69.200607000000005</c:v>
                </c:pt>
                <c:pt idx="14">
                  <c:v>69.145813000000004</c:v>
                </c:pt>
                <c:pt idx="15">
                  <c:v>69.904251000000002</c:v>
                </c:pt>
                <c:pt idx="16">
                  <c:v>69.32029</c:v>
                </c:pt>
                <c:pt idx="17">
                  <c:v>69.600418000000005</c:v>
                </c:pt>
                <c:pt idx="18">
                  <c:v>69.611632999999998</c:v>
                </c:pt>
                <c:pt idx="19">
                  <c:v>68.241173000000003</c:v>
                </c:pt>
                <c:pt idx="20">
                  <c:v>68.199653999999995</c:v>
                </c:pt>
                <c:pt idx="21">
                  <c:v>68.378608999999997</c:v>
                </c:pt>
                <c:pt idx="22">
                  <c:v>68.033325000000005</c:v>
                </c:pt>
                <c:pt idx="23">
                  <c:v>66.894058000000001</c:v>
                </c:pt>
                <c:pt idx="24">
                  <c:v>66.759818999999993</c:v>
                </c:pt>
                <c:pt idx="25">
                  <c:v>66.408493000000007</c:v>
                </c:pt>
                <c:pt idx="26">
                  <c:v>66.671988999999996</c:v>
                </c:pt>
                <c:pt idx="27">
                  <c:v>66.685905000000005</c:v>
                </c:pt>
                <c:pt idx="28">
                  <c:v>66.355628999999993</c:v>
                </c:pt>
                <c:pt idx="29">
                  <c:v>66.386832999999996</c:v>
                </c:pt>
                <c:pt idx="30">
                  <c:v>66.032036000000005</c:v>
                </c:pt>
                <c:pt idx="31">
                  <c:v>66.883064000000005</c:v>
                </c:pt>
                <c:pt idx="32">
                  <c:v>68.763312999999997</c:v>
                </c:pt>
                <c:pt idx="33">
                  <c:v>68.756919999999994</c:v>
                </c:pt>
                <c:pt idx="34">
                  <c:v>69.669189000000003</c:v>
                </c:pt>
                <c:pt idx="35">
                  <c:v>69.775092999999998</c:v>
                </c:pt>
                <c:pt idx="36">
                  <c:v>69.814330999999996</c:v>
                </c:pt>
                <c:pt idx="37">
                  <c:v>69.210434000000006</c:v>
                </c:pt>
                <c:pt idx="38">
                  <c:v>69.322823</c:v>
                </c:pt>
                <c:pt idx="39">
                  <c:v>69.477553999999998</c:v>
                </c:pt>
                <c:pt idx="40">
                  <c:v>69.760673999999995</c:v>
                </c:pt>
                <c:pt idx="41">
                  <c:v>69.902794</c:v>
                </c:pt>
                <c:pt idx="42">
                  <c:v>69.075935000000001</c:v>
                </c:pt>
                <c:pt idx="43">
                  <c:v>68.136948000000004</c:v>
                </c:pt>
                <c:pt idx="44">
                  <c:v>68.114577999999995</c:v>
                </c:pt>
                <c:pt idx="45">
                  <c:v>67.708991999999995</c:v>
                </c:pt>
                <c:pt idx="46">
                  <c:v>67.313346999999993</c:v>
                </c:pt>
                <c:pt idx="47">
                  <c:v>66.434371999999996</c:v>
                </c:pt>
                <c:pt idx="48">
                  <c:v>65.605041999999997</c:v>
                </c:pt>
                <c:pt idx="49">
                  <c:v>65.037041000000002</c:v>
                </c:pt>
                <c:pt idx="50">
                  <c:v>65.196929999999995</c:v>
                </c:pt>
                <c:pt idx="51">
                  <c:v>65.165413000000001</c:v>
                </c:pt>
                <c:pt idx="52">
                  <c:v>65.960471999999996</c:v>
                </c:pt>
                <c:pt idx="53">
                  <c:v>65.791481000000005</c:v>
                </c:pt>
                <c:pt idx="54">
                  <c:v>65.783180000000002</c:v>
                </c:pt>
                <c:pt idx="55">
                  <c:v>65.931838999999997</c:v>
                </c:pt>
                <c:pt idx="56">
                  <c:v>66.598861999999997</c:v>
                </c:pt>
                <c:pt idx="57">
                  <c:v>67.186272000000002</c:v>
                </c:pt>
                <c:pt idx="58">
                  <c:v>67.328277999999997</c:v>
                </c:pt>
                <c:pt idx="59">
                  <c:v>67.529015000000001</c:v>
                </c:pt>
                <c:pt idx="60">
                  <c:v>67.385955999999993</c:v>
                </c:pt>
                <c:pt idx="61">
                  <c:v>67.296943999999996</c:v>
                </c:pt>
                <c:pt idx="62">
                  <c:v>67.154021999999998</c:v>
                </c:pt>
                <c:pt idx="63">
                  <c:v>67.240395000000007</c:v>
                </c:pt>
                <c:pt idx="64">
                  <c:v>67.520629999999997</c:v>
                </c:pt>
                <c:pt idx="65">
                  <c:v>67.707565000000002</c:v>
                </c:pt>
                <c:pt idx="66">
                  <c:v>67.611130000000003</c:v>
                </c:pt>
                <c:pt idx="67">
                  <c:v>67.421936000000002</c:v>
                </c:pt>
                <c:pt idx="68">
                  <c:v>67.304298000000003</c:v>
                </c:pt>
                <c:pt idx="69">
                  <c:v>67.063445999999999</c:v>
                </c:pt>
                <c:pt idx="70">
                  <c:v>67.022079000000005</c:v>
                </c:pt>
                <c:pt idx="71">
                  <c:v>66.050940999999995</c:v>
                </c:pt>
                <c:pt idx="72">
                  <c:v>66.104973000000001</c:v>
                </c:pt>
                <c:pt idx="73">
                  <c:v>66.167557000000002</c:v>
                </c:pt>
                <c:pt idx="74">
                  <c:v>65.781357</c:v>
                </c:pt>
                <c:pt idx="75">
                  <c:v>65.409805000000006</c:v>
                </c:pt>
                <c:pt idx="76">
                  <c:v>65.998870999999994</c:v>
                </c:pt>
                <c:pt idx="77">
                  <c:v>65.585166999999998</c:v>
                </c:pt>
                <c:pt idx="78">
                  <c:v>65.935608000000002</c:v>
                </c:pt>
                <c:pt idx="79">
                  <c:v>65.672843999999998</c:v>
                </c:pt>
                <c:pt idx="80">
                  <c:v>66.468947999999997</c:v>
                </c:pt>
                <c:pt idx="81">
                  <c:v>67.031563000000006</c:v>
                </c:pt>
                <c:pt idx="82">
                  <c:v>67.411124999999998</c:v>
                </c:pt>
                <c:pt idx="83">
                  <c:v>66.963775999999996</c:v>
                </c:pt>
                <c:pt idx="84">
                  <c:v>67.228560999999999</c:v>
                </c:pt>
                <c:pt idx="85">
                  <c:v>67.311485000000005</c:v>
                </c:pt>
                <c:pt idx="86">
                  <c:v>68.053261000000006</c:v>
                </c:pt>
                <c:pt idx="87">
                  <c:v>68.066444000000004</c:v>
                </c:pt>
                <c:pt idx="88">
                  <c:v>67.721930999999998</c:v>
                </c:pt>
                <c:pt idx="89">
                  <c:v>67.420165999999995</c:v>
                </c:pt>
                <c:pt idx="90">
                  <c:v>67.097121999999999</c:v>
                </c:pt>
                <c:pt idx="91">
                  <c:v>67.312256000000005</c:v>
                </c:pt>
                <c:pt idx="92">
                  <c:v>67.136039999999994</c:v>
                </c:pt>
                <c:pt idx="93">
                  <c:v>66.798339999999996</c:v>
                </c:pt>
                <c:pt idx="94">
                  <c:v>66.712181000000001</c:v>
                </c:pt>
                <c:pt idx="95">
                  <c:v>66.264792999999997</c:v>
                </c:pt>
                <c:pt idx="96">
                  <c:v>65.851280000000003</c:v>
                </c:pt>
                <c:pt idx="97">
                  <c:v>65.654083</c:v>
                </c:pt>
                <c:pt idx="98">
                  <c:v>65.991966000000005</c:v>
                </c:pt>
                <c:pt idx="99">
                  <c:v>65.651588000000004</c:v>
                </c:pt>
                <c:pt idx="100">
                  <c:v>65.541420000000002</c:v>
                </c:pt>
                <c:pt idx="101">
                  <c:v>65.445037999999997</c:v>
                </c:pt>
                <c:pt idx="102">
                  <c:v>65.421447999999998</c:v>
                </c:pt>
                <c:pt idx="103">
                  <c:v>66.156120000000001</c:v>
                </c:pt>
                <c:pt idx="104">
                  <c:v>67.531822000000005</c:v>
                </c:pt>
                <c:pt idx="105">
                  <c:v>68.257323999999997</c:v>
                </c:pt>
                <c:pt idx="106">
                  <c:v>69.032775999999998</c:v>
                </c:pt>
                <c:pt idx="107">
                  <c:v>68.847899999999996</c:v>
                </c:pt>
                <c:pt idx="108">
                  <c:v>70.160270999999995</c:v>
                </c:pt>
                <c:pt idx="109">
                  <c:v>68.651084999999995</c:v>
                </c:pt>
                <c:pt idx="110">
                  <c:v>68.948562999999993</c:v>
                </c:pt>
                <c:pt idx="111">
                  <c:v>69.300995</c:v>
                </c:pt>
                <c:pt idx="112">
                  <c:v>69.403267</c:v>
                </c:pt>
                <c:pt idx="113">
                  <c:v>70.155959999999993</c:v>
                </c:pt>
                <c:pt idx="114">
                  <c:v>68.627014000000003</c:v>
                </c:pt>
                <c:pt idx="115">
                  <c:v>68.267403000000002</c:v>
                </c:pt>
                <c:pt idx="116">
                  <c:v>67.788582000000005</c:v>
                </c:pt>
                <c:pt idx="117">
                  <c:v>67.947806999999997</c:v>
                </c:pt>
                <c:pt idx="118">
                  <c:v>66.942024000000004</c:v>
                </c:pt>
                <c:pt idx="119">
                  <c:v>67.064323000000002</c:v>
                </c:pt>
                <c:pt idx="120">
                  <c:v>66.769547000000003</c:v>
                </c:pt>
                <c:pt idx="121">
                  <c:v>66.977547000000001</c:v>
                </c:pt>
                <c:pt idx="122">
                  <c:v>66.808029000000005</c:v>
                </c:pt>
                <c:pt idx="123">
                  <c:v>66.719718999999998</c:v>
                </c:pt>
                <c:pt idx="124">
                  <c:v>66.440360999999996</c:v>
                </c:pt>
                <c:pt idx="125">
                  <c:v>66.349120999999997</c:v>
                </c:pt>
                <c:pt idx="126">
                  <c:v>66.639030000000005</c:v>
                </c:pt>
                <c:pt idx="127">
                  <c:v>67.150360000000006</c:v>
                </c:pt>
                <c:pt idx="128">
                  <c:v>68.335555999999997</c:v>
                </c:pt>
                <c:pt idx="129">
                  <c:v>68.983490000000003</c:v>
                </c:pt>
                <c:pt idx="130">
                  <c:v>69.517348999999996</c:v>
                </c:pt>
                <c:pt idx="131">
                  <c:v>69.489090000000004</c:v>
                </c:pt>
                <c:pt idx="132">
                  <c:v>69.668541000000005</c:v>
                </c:pt>
                <c:pt idx="133">
                  <c:v>68.989188999999996</c:v>
                </c:pt>
                <c:pt idx="134">
                  <c:v>69.328461000000004</c:v>
                </c:pt>
                <c:pt idx="135">
                  <c:v>69.389671000000007</c:v>
                </c:pt>
                <c:pt idx="136">
                  <c:v>69.757232999999999</c:v>
                </c:pt>
                <c:pt idx="137">
                  <c:v>69.991714000000002</c:v>
                </c:pt>
                <c:pt idx="138">
                  <c:v>69.492462000000003</c:v>
                </c:pt>
                <c:pt idx="139">
                  <c:v>68.81926</c:v>
                </c:pt>
                <c:pt idx="140">
                  <c:v>68.819405000000003</c:v>
                </c:pt>
                <c:pt idx="141">
                  <c:v>68.580344999999994</c:v>
                </c:pt>
                <c:pt idx="142">
                  <c:v>67.887862999999996</c:v>
                </c:pt>
                <c:pt idx="143">
                  <c:v>67.251587000000001</c:v>
                </c:pt>
                <c:pt idx="144">
                  <c:v>66.529694000000006</c:v>
                </c:pt>
                <c:pt idx="145">
                  <c:v>66.594916999999995</c:v>
                </c:pt>
                <c:pt idx="146">
                  <c:v>66.679489000000004</c:v>
                </c:pt>
                <c:pt idx="147">
                  <c:v>66.785408000000004</c:v>
                </c:pt>
                <c:pt idx="148">
                  <c:v>66.264481000000004</c:v>
                </c:pt>
                <c:pt idx="149">
                  <c:v>66.235022999999998</c:v>
                </c:pt>
                <c:pt idx="150">
                  <c:v>66.106575000000007</c:v>
                </c:pt>
                <c:pt idx="151">
                  <c:v>66.362633000000002</c:v>
                </c:pt>
                <c:pt idx="152">
                  <c:v>68.527389999999997</c:v>
                </c:pt>
                <c:pt idx="153">
                  <c:v>69.311203000000006</c:v>
                </c:pt>
                <c:pt idx="154">
                  <c:v>69.311278999999999</c:v>
                </c:pt>
                <c:pt idx="155">
                  <c:v>69.892982000000003</c:v>
                </c:pt>
                <c:pt idx="156">
                  <c:v>69.640732</c:v>
                </c:pt>
                <c:pt idx="157">
                  <c:v>68.717574999999997</c:v>
                </c:pt>
                <c:pt idx="158">
                  <c:v>68.924628999999996</c:v>
                </c:pt>
                <c:pt idx="159">
                  <c:v>68.813286000000005</c:v>
                </c:pt>
                <c:pt idx="160">
                  <c:v>69.241446999999994</c:v>
                </c:pt>
                <c:pt idx="161">
                  <c:v>69.338881999999998</c:v>
                </c:pt>
                <c:pt idx="162">
                  <c:v>68.614540000000005</c:v>
                </c:pt>
                <c:pt idx="163">
                  <c:v>68.031311000000002</c:v>
                </c:pt>
                <c:pt idx="164">
                  <c:v>67.430260000000004</c:v>
                </c:pt>
                <c:pt idx="165">
                  <c:v>67.335639999999998</c:v>
                </c:pt>
                <c:pt idx="166">
                  <c:v>67.282784000000007</c:v>
                </c:pt>
                <c:pt idx="167">
                  <c:v>66.939812000000003</c:v>
                </c:pt>
              </c:numCache>
            </c:numRef>
          </c:val>
          <c:smooth val="0"/>
          <c:extLst>
            <c:ext xmlns:c16="http://schemas.microsoft.com/office/drawing/2014/chart" uri="{C3380CC4-5D6E-409C-BE32-E72D297353CC}">
              <c16:uniqueId val="{00000003-8549-4663-B4D5-7785684B89B1}"/>
            </c:ext>
          </c:extLst>
        </c:ser>
        <c:dLbls>
          <c:showLegendKey val="0"/>
          <c:showVal val="0"/>
          <c:showCatName val="0"/>
          <c:showSerName val="0"/>
          <c:showPercent val="0"/>
          <c:showBubbleSize val="0"/>
        </c:dLbls>
        <c:marker val="1"/>
        <c:smooth val="0"/>
        <c:axId val="813585992"/>
        <c:axId val="813586648"/>
      </c:lineChart>
      <c:catAx>
        <c:axId val="813585992"/>
        <c:scaling>
          <c:orientation val="minMax"/>
        </c:scaling>
        <c:delete val="0"/>
        <c:axPos val="b"/>
        <c:title>
          <c:tx>
            <c:rich>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时间</a:t>
                </a:r>
              </a:p>
            </c:rich>
          </c:tx>
          <c:overlay val="0"/>
          <c:spPr>
            <a:noFill/>
            <a:ln>
              <a:noFill/>
            </a:ln>
            <a:effectLst/>
          </c:spPr>
          <c:txPr>
            <a:bodyPr rot="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out"/>
        <c:minorTickMark val="none"/>
        <c:tickLblPos val="nextTo"/>
        <c:spPr>
          <a:noFill/>
          <a:ln w="9525" cap="flat" cmpd="sng" algn="ctr">
            <a:solidFill>
              <a:sysClr val="windowText" lastClr="000000">
                <a:lumMod val="15000"/>
                <a:lumOff val="85000"/>
              </a:sysClr>
            </a:solidFill>
            <a:round/>
          </a:ln>
          <a:effectLst/>
        </c:spPr>
        <c:txPr>
          <a:bodyPr rot="-60000000" spcFirstLastPara="1" vertOverflow="ellipsis" vert="horz" wrap="square" anchor="ctr" anchorCtr="1"/>
          <a:lstStyle/>
          <a:p>
            <a:pPr>
              <a:defRPr lang="zh-CN" sz="800" b="0" i="0" u="none" strike="noStrike" kern="1200" cap="none" spc="0" normalizeH="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crossAx val="813586648"/>
        <c:crosses val="autoZero"/>
        <c:auto val="1"/>
        <c:lblAlgn val="ctr"/>
        <c:lblOffset val="100"/>
        <c:noMultiLvlLbl val="0"/>
      </c:catAx>
      <c:valAx>
        <c:axId val="813586648"/>
        <c:scaling>
          <c:orientation val="minMax"/>
        </c:scaling>
        <c:delete val="0"/>
        <c:axPos val="l"/>
        <c:majorGridlines>
          <c:spPr>
            <a:ln w="9525" cap="flat" cmpd="sng" algn="ctr">
              <a:solidFill>
                <a:sysClr val="windowText" lastClr="000000">
                  <a:lumMod val="15000"/>
                  <a:lumOff val="85000"/>
                </a:sysClr>
              </a:solidFill>
              <a:round/>
            </a:ln>
            <a:effectLst/>
          </c:spPr>
        </c:majorGridlines>
        <c:minorGridlines>
          <c:spPr>
            <a:ln w="9525" cap="flat" cmpd="sng" algn="ctr">
              <a:solidFill>
                <a:sysClr val="windowText" lastClr="000000">
                  <a:lumMod val="5000"/>
                  <a:lumOff val="95000"/>
                </a:sysClr>
              </a:solidFill>
              <a:round/>
            </a:ln>
            <a:effectLst/>
          </c:spPr>
        </c:minorGridlines>
        <c:title>
          <c:tx>
            <c:rich>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r>
                  <a:rPr lang="zh-CN" altLang="en-US"/>
                  <a:t>功率</a:t>
                </a:r>
                <a:r>
                  <a:rPr lang="en-US" altLang="zh-CN"/>
                  <a:t>/MW</a:t>
                </a:r>
              </a:p>
            </c:rich>
          </c:tx>
          <c:overlay val="0"/>
          <c:spPr>
            <a:noFill/>
            <a:ln>
              <a:noFill/>
            </a:ln>
            <a:effectLst/>
          </c:spPr>
          <c:txPr>
            <a:bodyPr rot="-5400000" spcFirstLastPara="0" vertOverflow="ellipsis" vert="horz" wrap="square" anchor="ctr" anchorCtr="1"/>
            <a:lstStyle/>
            <a:p>
              <a:pPr defTabSz="914400">
                <a:defRPr lang="zh-CN" sz="800" b="0" i="0" u="none" strike="noStrike" kern="1200" cap="all" baseline="0">
                  <a:solidFill>
                    <a:sysClr val="windowText" lastClr="000000">
                      <a:lumMod val="65000"/>
                      <a:lumOff val="35000"/>
                    </a:sysClr>
                  </a:solidFill>
                  <a:latin typeface="+mn-lt"/>
                  <a:ea typeface="+mn-ea"/>
                  <a:cs typeface="+mn-cs"/>
                </a:defRPr>
              </a:pPr>
              <a:endParaRPr lang="zh-C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mn-ea"/>
                <a:cs typeface="Times New Roman" panose="02020603050405020304" charset="0"/>
              </a:defRPr>
            </a:pPr>
            <a:endParaRPr lang="zh-CN"/>
          </a:p>
        </c:txPr>
        <c:crossAx val="813585992"/>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1"/>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2"/>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legendEntry>
        <c:idx val="3"/>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Entry>
      <c:overlay val="0"/>
      <c:spPr>
        <a:noFill/>
        <a:ln>
          <a:noFill/>
        </a:ln>
        <a:effectLst/>
      </c:spPr>
      <c:txPr>
        <a:bodyPr rot="0" spcFirstLastPara="1" vertOverflow="ellipsis" vert="horz" wrap="square" anchor="ctr" anchorCtr="1"/>
        <a:lstStyle/>
        <a:p>
          <a:pPr>
            <a:defRPr lang="zh-CN" sz="800" b="0" i="0" u="none" strike="noStrike" kern="1200" baseline="0">
              <a:solidFill>
                <a:sysClr val="windowText" lastClr="000000">
                  <a:lumMod val="65000"/>
                  <a:lumOff val="35000"/>
                </a:sysClr>
              </a:solidFill>
              <a:latin typeface="Times New Roman" panose="02020603050405020304" charset="0"/>
              <a:ea typeface="宋体" panose="02010600030101010101" charset="-122"/>
              <a:cs typeface="Times New Roman" panose="02020603050405020304" charset="0"/>
            </a:defRPr>
          </a:pPr>
          <a:endParaRPr lang="zh-CN"/>
        </a:p>
      </c:txPr>
    </c:legend>
    <c:plotVisOnly val="1"/>
    <c:dispBlanksAs val="gap"/>
    <c:showDLblsOverMax val="0"/>
    <c:extLst>
      <c:ext uri="{0b15fc19-7d7d-44ad-8c2d-2c3a37ce22c3}">
        <chartProps xmlns="https://web.wps.cn/et/2018/main" chartId="{c6697ee7-be38-499d-98bb-2cd19520e27e}"/>
      </c:ext>
    </c:extLst>
  </c:chart>
  <c:spPr>
    <a:solidFill>
      <a:sysClr val="window" lastClr="FFFFFF"/>
    </a:solidFill>
    <a:ln w="9525" cap="flat" cmpd="sng" algn="ctr">
      <a:solidFill>
        <a:sysClr val="windowText" lastClr="000000">
          <a:lumMod val="15000"/>
          <a:lumOff val="85000"/>
        </a:sysClr>
      </a:solidFill>
      <a:round/>
    </a:ln>
    <a:effectLst/>
  </c:spPr>
  <c:txPr>
    <a:bodyPr/>
    <a:lstStyle/>
    <a:p>
      <a:pPr>
        <a:defRPr lang="zh-CN" sz="800"/>
      </a:pPr>
      <a:endParaRPr lang="zh-CN"/>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02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0">
      <cs:styleClr val="auto"/>
    </cs:fillRef>
    <cs:effectRef idx="0"/>
    <cs:fontRef idx="minor">
      <a:schemeClr val="dk1"/>
    </cs:fontRef>
    <cs:spPr>
      <a:ln w="28575" cap="rnd">
        <a:solidFill>
          <a:schemeClr val="phClr"/>
        </a:solidFill>
        <a:round/>
      </a:ln>
      <a:effectLst/>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charts/style3.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charts/style4.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charts/style5.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charts/style6.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charts/style7.xml><?xml version="1.0" encoding="utf-8"?>
<cs:chartStyle xmlns:cs="http://schemas.microsoft.com/office/drawing/2012/chartStyle" xmlns:a="http://schemas.openxmlformats.org/drawingml/2006/main" id="225">
  <cs:axisTitle>
    <cs:lnRef idx="0"/>
    <cs:fillRef idx="0"/>
    <cs:effectRef idx="0"/>
    <cs:fontRef idx="minor">
      <a:sysClr val="windowText" lastClr="000000">
        <a:lumMod val="65000"/>
        <a:lumOff val="35000"/>
      </a:sysClr>
    </cs:fontRef>
    <cs:defRPr sz="900" kern="1200" cap="all"/>
  </cs:axisTitle>
  <cs:category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b="0" kern="1200" cap="none" spc="0" normalizeH="0" baseline="0"/>
  </cs:categoryAxis>
  <cs:chartArea mods="allowNoFillOverride allowNoLineOverride">
    <cs:lnRef idx="0"/>
    <cs:fillRef idx="0"/>
    <cs:effectRef idx="0"/>
    <cs:fontRef idx="minor">
      <a:sysClr val="windowText" lastClr="000000"/>
    </cs:fontRef>
    <cs:spPr>
      <a:solidFill>
        <a:sysClr val="window" lastClr="FFFFFF"/>
      </a:solidFill>
      <a:ln w="9525" cap="flat" cmpd="sng" algn="ctr">
        <a:solidFill>
          <a:sysClr val="windowText" lastClr="000000">
            <a:lumMod val="15000"/>
            <a:lumOff val="85000"/>
          </a:sysClr>
        </a:solidFill>
        <a:round/>
      </a:ln>
    </cs:spPr>
    <cs:defRPr sz="900" kern="1200"/>
  </cs:chartArea>
  <cs:dataLabel>
    <cs:lnRef idx="0"/>
    <cs:fillRef idx="0"/>
    <cs:effectRef idx="0"/>
    <cs:fontRef idx="minor">
      <a:sysClr val="windowText" lastClr="000000">
        <a:lumMod val="75000"/>
        <a:lumOff val="25000"/>
      </a:sysClr>
    </cs:fontRef>
    <cs:defRPr sz="900" kern="1200"/>
  </cs:dataLabel>
  <cs:dataLabelCallout>
    <cs:lnRef idx="0"/>
    <cs:fillRef idx="0"/>
    <cs:effectRef idx="0"/>
    <cs:fontRef idx="minor">
      <a:sysClr val="windowText" lastClr="000000">
        <a:lumMod val="75000"/>
        <a:lumOff val="25000"/>
      </a:sysClr>
    </cs:fontRef>
    <cs:spPr>
      <a:solidFill>
        <a:sysClr val="windowText" lastClr="000000">
          <a:lumMod val="15000"/>
          <a:lumOff val="85000"/>
        </a:sys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ysClr val="windowText" lastClr="000000"/>
    </cs:fontRef>
    <cs:spPr>
      <a:solidFill>
        <a:schemeClr val="phClr"/>
      </a:solidFill>
    </cs:spPr>
  </cs:dataPoint>
  <cs:dataPoint3D>
    <cs:lnRef idx="0"/>
    <cs:fillRef idx="0">
      <cs:styleClr val="auto"/>
    </cs:fillRef>
    <cs:effectRef idx="0"/>
    <cs:fontRef idx="minor">
      <a:sysClr val="windowText" lastClr="000000"/>
    </cs:fontRef>
    <cs:spPr>
      <a:solidFill>
        <a:schemeClr val="phClr"/>
      </a:solidFill>
    </cs:spPr>
  </cs:dataPoint3D>
  <cs:dataPointLine>
    <cs:lnRef idx="0">
      <cs:styleClr val="auto"/>
    </cs:lnRef>
    <cs:fillRef idx="0"/>
    <cs:effectRef idx="0"/>
    <cs:fontRef idx="minor">
      <a:sysClr val="windowText" lastClr="000000"/>
    </cs:fontRef>
    <cs:spPr>
      <a:ln w="38100" cap="rnd">
        <a:solidFill>
          <a:schemeClr val="phClr"/>
        </a:solidFill>
        <a:round/>
      </a:ln>
    </cs:spPr>
  </cs:dataPointLine>
  <cs:dataPointMarker>
    <cs:lnRef idx="0"/>
    <cs:fillRef idx="0">
      <cs:styleClr val="auto"/>
    </cs:fillRef>
    <cs:effectRef idx="0"/>
    <cs:fontRef idx="minor">
      <a:sysClr val="windowText" lastClr="000000"/>
    </cs:fontRef>
    <cs:spPr>
      <a:solidFill>
        <a:schemeClr val="phClr"/>
      </a:solidFill>
    </cs:spPr>
  </cs:dataPointMarker>
  <cs:dataPointMarkerLayout symbol="circle" size="8"/>
  <cs:dataPointWireframe>
    <cs:lnRef idx="0">
      <cs:styleClr val="auto"/>
    </cs:lnRef>
    <cs:fillRef idx="0"/>
    <cs:effectRef idx="0"/>
    <cs:fontRef idx="minor">
      <a:sysClr val="windowText" lastClr="000000"/>
    </cs:fontRef>
    <cs:spPr>
      <a:ln w="9525" cap="rnd">
        <a:solidFill>
          <a:schemeClr val="phClr"/>
        </a:solidFill>
        <a:round/>
      </a:ln>
    </cs:spPr>
  </cs:dataPointWireframe>
  <cs:dataTable>
    <cs:lnRef idx="0"/>
    <cs:fillRef idx="0"/>
    <cs:effectRef idx="0"/>
    <cs:fontRef idx="minor">
      <a:sysClr val="windowText" lastClr="000000">
        <a:lumMod val="65000"/>
        <a:lumOff val="35000"/>
      </a:sysClr>
    </cs:fontRef>
    <cs:spPr>
      <a:ln w="9525">
        <a:solidFill>
          <a:sysClr val="windowText" lastClr="000000">
            <a:lumMod val="15000"/>
            <a:lumOff val="85000"/>
          </a:sysClr>
        </a:solidFill>
      </a:ln>
    </cs:spPr>
    <cs:defRPr sz="900" kern="1200"/>
  </cs:dataTable>
  <cs:downBar>
    <cs:lnRef idx="0"/>
    <cs:fillRef idx="0"/>
    <cs:effectRef idx="0"/>
    <cs:fontRef idx="minor">
      <a:sysClr val="windowText" lastClr="000000"/>
    </cs:fontRef>
    <cs:spPr>
      <a:solidFill>
        <a:sysClr val="windowText" lastClr="000000">
          <a:lumMod val="75000"/>
          <a:lumOff val="25000"/>
        </a:sysClr>
      </a:solidFill>
      <a:ln w="9525">
        <a:solidFill>
          <a:sysClr val="windowText" lastClr="000000">
            <a:lumMod val="50000"/>
            <a:lumOff val="50000"/>
          </a:sysClr>
        </a:solidFill>
      </a:ln>
    </cs:spPr>
  </cs:downBar>
  <cs:dropLine>
    <cs:lnRef idx="0"/>
    <cs:fillRef idx="0"/>
    <cs:effectRef idx="0"/>
    <cs:fontRef idx="minor">
      <a:sysClr val="windowText" lastClr="000000"/>
    </cs:fontRef>
    <cs:spPr>
      <a:ln w="9525">
        <a:solidFill>
          <a:sysClr val="windowText" lastClr="000000">
            <a:lumMod val="50000"/>
            <a:lumOff val="50000"/>
          </a:sysClr>
        </a:solidFill>
        <a:prstDash val="dash"/>
      </a:ln>
    </cs:spPr>
  </cs:dropLine>
  <cs:errorBar>
    <cs:lnRef idx="0"/>
    <cs:fillRef idx="0"/>
    <cs:effectRef idx="0"/>
    <cs:fontRef idx="minor">
      <a:sysClr val="windowText" lastClr="000000"/>
    </cs:fontRef>
    <cs:spPr>
      <a:ln w="9525">
        <a:solidFill>
          <a:sysClr val="windowText" lastClr="000000">
            <a:lumMod val="50000"/>
            <a:lumOff val="50000"/>
          </a:sysClr>
        </a:solidFill>
        <a:round/>
      </a:ln>
    </cs:spPr>
  </cs:errorBar>
  <cs:floor>
    <cs:lnRef idx="0"/>
    <cs:fillRef idx="0"/>
    <cs:effectRef idx="0"/>
    <cs:fontRef idx="minor">
      <a:sysClr val="windowText" lastClr="000000"/>
    </cs:fontRef>
  </cs:floor>
  <cs:gridlineMajor>
    <cs:lnRef idx="0"/>
    <cs:fillRef idx="0"/>
    <cs:effectRef idx="0"/>
    <cs:fontRef idx="minor">
      <a:sysClr val="windowText" lastClr="000000"/>
    </cs:fontRef>
    <cs:spPr>
      <a:ln w="9525" cap="flat" cmpd="sng" algn="ctr">
        <a:solidFill>
          <a:sysClr val="windowText" lastClr="000000">
            <a:lumMod val="15000"/>
            <a:lumOff val="85000"/>
          </a:sysClr>
        </a:solidFill>
        <a:round/>
      </a:ln>
    </cs:spPr>
  </cs:gridlineMajor>
  <cs:gridlineMinor>
    <cs:lnRef idx="0"/>
    <cs:fillRef idx="0"/>
    <cs:effectRef idx="0"/>
    <cs:fontRef idx="minor">
      <a:sysClr val="windowText" lastClr="000000"/>
    </cs:fontRef>
    <cs:spPr>
      <a:ln w="9525" cap="flat" cmpd="sng" algn="ctr">
        <a:solidFill>
          <a:sysClr val="windowText" lastClr="000000">
            <a:lumMod val="5000"/>
            <a:lumOff val="95000"/>
          </a:sysClr>
        </a:solidFill>
        <a:round/>
      </a:ln>
    </cs:spPr>
  </cs:gridlineMinor>
  <cs:hiLoLine>
    <cs:lnRef idx="0"/>
    <cs:fillRef idx="0"/>
    <cs:effectRef idx="0"/>
    <cs:fontRef idx="minor">
      <a:sysClr val="windowText" lastClr="000000"/>
    </cs:fontRef>
    <cs:spPr>
      <a:ln w="9525">
        <a:solidFill>
          <a:sysClr val="windowText" lastClr="000000">
            <a:lumMod val="50000"/>
            <a:lumOff val="50000"/>
          </a:sysClr>
        </a:solidFill>
        <a:prstDash val="dash"/>
      </a:ln>
    </cs:spPr>
  </cs:hiLoLine>
  <cs:leaderLine>
    <cs:lnRef idx="0"/>
    <cs:fillRef idx="0"/>
    <cs:effectRef idx="0"/>
    <cs:fontRef idx="minor">
      <a:sysClr val="windowText" lastClr="000000"/>
    </cs:fontRef>
    <cs:spPr>
      <a:ln w="9525">
        <a:solidFill>
          <a:sysClr val="windowText" lastClr="000000">
            <a:lumMod val="35000"/>
            <a:lumOff val="65000"/>
          </a:sysClr>
        </a:solidFill>
      </a:ln>
    </cs:spPr>
  </cs:leaderLine>
  <cs:legend>
    <cs:lnRef idx="0"/>
    <cs:fillRef idx="0"/>
    <cs:effectRef idx="0"/>
    <cs:fontRef idx="minor">
      <a:sysClr val="windowText" lastClr="000000">
        <a:lumMod val="65000"/>
        <a:lumOff val="35000"/>
      </a:sysClr>
    </cs:fontRef>
    <cs:defRPr sz="900" kern="1200"/>
  </cs:legend>
  <cs:plotArea mods="allowNoFillOverride allowNoLineOverride">
    <cs:lnRef idx="0"/>
    <cs:fillRef idx="0"/>
    <cs:effectRef idx="0"/>
    <cs:fontRef idx="minor">
      <a:sysClr val="windowText" lastClr="000000"/>
    </cs:fontRef>
  </cs:plotArea>
  <cs:plotArea3D mods="allowNoFillOverride allowNoLineOverride">
    <cs:lnRef idx="0"/>
    <cs:fillRef idx="0"/>
    <cs:effectRef idx="0"/>
    <cs:fontRef idx="minor">
      <a:sysClr val="windowText" lastClr="000000"/>
    </cs:fontRef>
  </cs:plotArea3D>
  <cs:seriesAxis>
    <cs:lnRef idx="0"/>
    <cs:fillRef idx="0"/>
    <cs:effectRef idx="0"/>
    <cs:fontRef idx="minor">
      <a:sysClr val="windowText" lastClr="000000">
        <a:lumMod val="65000"/>
        <a:lumOff val="35000"/>
      </a:sysClr>
    </cs:fontRef>
    <cs:spPr>
      <a:ln w="9525" cap="flat" cmpd="sng" algn="ctr">
        <a:solidFill>
          <a:sysClr val="windowText" lastClr="000000">
            <a:lumMod val="15000"/>
            <a:lumOff val="85000"/>
          </a:sysClr>
        </a:solidFill>
        <a:round/>
      </a:ln>
    </cs:spPr>
    <cs:defRPr sz="900" kern="1200"/>
  </cs:seriesAxis>
  <cs:seriesLine>
    <cs:lnRef idx="0"/>
    <cs:fillRef idx="0"/>
    <cs:effectRef idx="0"/>
    <cs:fontRef idx="minor">
      <a:sysClr val="windowText" lastClr="000000"/>
    </cs:fontRef>
    <cs:spPr>
      <a:ln w="9525">
        <a:solidFill>
          <a:sysClr val="windowText" lastClr="000000">
            <a:lumMod val="35000"/>
            <a:lumOff val="65000"/>
          </a:sysClr>
        </a:solidFill>
        <a:round/>
      </a:ln>
    </cs:spPr>
  </cs:seriesLine>
  <cs:title>
    <cs:lnRef idx="0"/>
    <cs:fillRef idx="0"/>
    <cs:effectRef idx="0"/>
    <cs:fontRef idx="major">
      <a:sysClr val="windowText" lastClr="000000">
        <a:lumMod val="65000"/>
        <a:lumOff val="35000"/>
      </a:sysClr>
    </cs:fontRef>
    <cs:defRPr sz="2000" b="0" kern="1200" cap="none" spc="0" normalizeH="0" baseline="0"/>
  </cs:title>
  <cs:trendline>
    <cs:lnRef idx="0">
      <cs:styleClr val="auto"/>
    </cs:lnRef>
    <cs:fillRef idx="0"/>
    <cs:effectRef idx="0"/>
    <cs:fontRef idx="minor">
      <a:sysClr val="windowText" lastClr="000000"/>
    </cs:fontRef>
    <cs:spPr>
      <a:ln w="19050" cap="rnd">
        <a:solidFill>
          <a:schemeClr val="phClr"/>
        </a:solidFill>
        <a:round/>
      </a:ln>
    </cs:spPr>
  </cs:trendline>
  <cs:trendlineLabel>
    <cs:lnRef idx="0"/>
    <cs:fillRef idx="0"/>
    <cs:effectRef idx="0"/>
    <cs:fontRef idx="minor">
      <a:sysClr val="windowText" lastClr="000000">
        <a:lumMod val="65000"/>
        <a:lumOff val="35000"/>
      </a:sysClr>
    </cs:fontRef>
    <cs:defRPr sz="900" kern="1200"/>
  </cs:trendlineLabel>
  <cs:upBar>
    <cs:lnRef idx="0"/>
    <cs:fillRef idx="0"/>
    <cs:effectRef idx="0"/>
    <cs:fontRef idx="minor">
      <a:sysClr val="windowText" lastClr="000000"/>
    </cs:fontRef>
    <cs:spPr>
      <a:solidFill>
        <a:sysClr val="window" lastClr="FFFFFF"/>
      </a:solidFill>
      <a:ln w="9525">
        <a:solidFill>
          <a:sysClr val="windowText" lastClr="000000">
            <a:lumMod val="50000"/>
            <a:lumOff val="50000"/>
          </a:sysClr>
        </a:solidFill>
      </a:ln>
    </cs:spPr>
  </cs:upBar>
  <cs:valueAxis>
    <cs:lnRef idx="0"/>
    <cs:fillRef idx="0"/>
    <cs:effectRef idx="0"/>
    <cs:fontRef idx="minor">
      <a:sysClr val="windowText" lastClr="000000">
        <a:lumMod val="65000"/>
        <a:lumOff val="35000"/>
      </a:sysClr>
    </cs:fontRef>
    <cs:defRPr sz="900" kern="1200"/>
  </cs:valueAxis>
  <cs:wall>
    <cs:lnRef idx="0"/>
    <cs:fillRef idx="0"/>
    <cs:effectRef idx="0"/>
    <cs:fontRef idx="minor">
      <a:sysClr val="windowText" lastClr="000000"/>
    </cs:fontRef>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8934</Words>
  <Characters>10186</Characters>
  <Application>Microsoft Office Word</Application>
  <DocSecurity>0</DocSecurity>
  <Lines>463</Lines>
  <Paragraphs>434</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seuzl</dc:creator>
  <cp:lastModifiedBy>欣瑶 陈</cp:lastModifiedBy>
  <cp:revision>2</cp:revision>
  <dcterms:created xsi:type="dcterms:W3CDTF">2026-05-13T14:19:00Z</dcterms:created>
  <dcterms:modified xsi:type="dcterms:W3CDTF">2026-05-13T14:19:00Z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eyJoZGlkIjoiOWUyNGUyMTU5ZmQ0ZTJkODg4NjczNmFiZTRhMWUyYjkiLCJ1c2VySWQiOiI3Njg5NTg2OTkifQ==</vt:lpwstr>
  </property>
  <property fmtid="{D5CDD505-2E9C-101B-9397-08002B2CF9AE}" pid="4" name="ICV">
    <vt:lpwstr>0A7B1DCE16204642B22F02BBF50CF4D4_13</vt:lpwstr>
  </property>
</Properties>
</file>