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3DEB78C1">
      <w:pPr>
        <w:spacing w:line="360" w:lineRule="auto"/>
        <w:rPr>
          <w:rFonts w:hint="eastAsia" w:asciiTheme="minorEastAsia" w:hAnsiTheme="minorEastAsia"/>
          <w:iCs/>
          <w:color w:val="FF0000"/>
          <w:sz w:val="24"/>
        </w:rPr>
      </w:pPr>
      <w:r>
        <w:rPr>
          <w:rFonts w:asciiTheme="minorEastAsia" w:hAnsiTheme="minorEastAsia"/>
          <w:iCs/>
          <w:color w:val="FF0000"/>
          <w:sz w:val="24"/>
        </w:rPr>
        <w:br w:type="page"/>
      </w:r>
    </w:p>
    <w:p w14:paraId="0D84581C">
      <w:pPr>
        <w:spacing w:line="360" w:lineRule="auto"/>
        <w:rPr>
          <w:rFonts w:hint="eastAsia" w:ascii="宋体" w:hAnsi="宋体"/>
          <w:sz w:val="24"/>
        </w:rPr>
      </w:pPr>
    </w:p>
    <w:p w14:paraId="2934F567">
      <w:pPr>
        <w:widowControl/>
        <w:jc w:val="left"/>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53C2807B">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9640BD1">
      <w:pPr>
        <w:spacing w:line="360" w:lineRule="auto"/>
        <w:rPr>
          <w:rFonts w:hint="eastAsia" w:ascii="宋体" w:hAnsi="宋体"/>
          <w:sz w:val="24"/>
        </w:rPr>
      </w:pPr>
      <w:bookmarkStart w:id="3" w:name="_Toc335598736"/>
      <w:bookmarkStart w:id="4" w:name="_Toc335598643"/>
    </w:p>
    <w:p w14:paraId="0E265CE5">
      <w:pPr>
        <w:widowControl/>
        <w:jc w:val="left"/>
        <w:rPr>
          <w:rFonts w:hint="eastAsia" w:ascii="宋体" w:hAnsi="宋体"/>
          <w:sz w:val="24"/>
        </w:rPr>
      </w:pPr>
      <w:r>
        <w:rPr>
          <w:rFonts w:hint="eastAsia" w:ascii="宋体" w:hAnsi="宋体"/>
          <w:sz w:val="24"/>
        </w:rPr>
        <w:br w:type="page"/>
      </w:r>
    </w:p>
    <w:p w14:paraId="70C67C5A">
      <w:pPr>
        <w:spacing w:line="360" w:lineRule="auto"/>
        <w:rPr>
          <w:rFonts w:hint="eastAsia" w:ascii="宋体" w:hAnsi="宋体"/>
          <w:sz w:val="24"/>
        </w:rPr>
      </w:pPr>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08515D84">
      <w:pPr>
        <w:spacing w:line="360" w:lineRule="auto"/>
        <w:rPr>
          <w:rFonts w:hint="eastAsia" w:ascii="宋体" w:hAnsi="宋体"/>
          <w:sz w:val="24"/>
        </w:rPr>
      </w:pPr>
      <w:r>
        <w:rPr>
          <w:rFonts w:ascii="宋体" w:hAnsi="宋体"/>
          <w:sz w:val="24"/>
        </w:rPr>
        <w:br w:type="page"/>
      </w:r>
    </w:p>
    <w:p w14:paraId="347D3C30">
      <w:pPr>
        <w:spacing w:line="360" w:lineRule="auto"/>
        <w:rPr>
          <w:rFonts w:hint="eastAsia" w:ascii="宋体" w:hAnsi="宋体"/>
          <w:sz w:val="24"/>
        </w:rPr>
      </w:pPr>
    </w:p>
    <w:p w14:paraId="437ACFDC">
      <w:pPr>
        <w:widowControl/>
        <w:jc w:val="left"/>
        <w:rPr>
          <w:rFonts w:hint="eastAsia" w:ascii="宋体" w:hAnsi="宋体"/>
          <w:sz w:val="24"/>
        </w:rPr>
      </w:pPr>
      <w:r>
        <w:rPr>
          <w:rFonts w:hint="eastAsia" w:ascii="宋体" w:hAnsi="宋体"/>
          <w:sz w:val="24"/>
        </w:rPr>
        <w:br w:type="page"/>
      </w:r>
    </w:p>
    <w:p w14:paraId="5984FD44">
      <w:pPr>
        <w:spacing w:line="360" w:lineRule="auto"/>
        <w:rPr>
          <w:rFonts w:hint="eastAsia" w:ascii="宋体" w:hAnsi="宋体"/>
          <w:sz w:val="24"/>
        </w:rPr>
      </w:pP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r>
        <w:rPr>
          <w:rFonts w:ascii="宋体" w:hAnsi="宋体"/>
          <w:sz w:val="28"/>
          <w:szCs w:val="28"/>
        </w:rPr>
        <w:t>H2协议</w:t>
      </w:r>
    </w:p>
    <w:p w14:paraId="37388747">
      <w:pPr>
        <w:spacing w:line="360" w:lineRule="auto"/>
        <w:rPr>
          <w:rFonts w:hint="eastAsia" w:ascii="宋体" w:hAnsi="宋体"/>
          <w:sz w:val="24"/>
        </w:rPr>
      </w:pPr>
    </w:p>
    <w:p w14:paraId="0EAA905A">
      <w:pPr>
        <w:widowControl/>
        <w:jc w:val="left"/>
        <w:rPr>
          <w:rFonts w:hint="eastAsia" w:ascii="宋体" w:hAnsi="宋体"/>
          <w:sz w:val="24"/>
        </w:rPr>
      </w:pPr>
      <w:r>
        <w:rPr>
          <w:rFonts w:hint="eastAsia" w:ascii="宋体" w:hAnsi="宋体"/>
          <w:sz w:val="24"/>
        </w:rPr>
        <w:br w:type="page"/>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7AC0C248">
      <w:pPr>
        <w:spacing w:line="360" w:lineRule="auto"/>
        <w:rPr>
          <w:rFonts w:hint="eastAsia" w:ascii="黑体" w:hAnsi="黑体" w:eastAsia="黑体"/>
          <w:sz w:val="28"/>
          <w:szCs w:val="28"/>
        </w:rPr>
      </w:pPr>
    </w:p>
    <w:p w14:paraId="4FEA336D">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spacing w:line="360" w:lineRule="auto"/>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1"/>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1"/>
              <w:rFonts w:eastAsia="黑体"/>
              <w:sz w:val="28"/>
              <w:szCs w:val="28"/>
            </w:rPr>
            <w:t>第</w:t>
          </w:r>
          <w:r>
            <w:rPr>
              <w:rStyle w:val="31"/>
              <w:rFonts w:ascii="Times New Roman" w:hAnsi="Times New Roman" w:eastAsia="黑体"/>
              <w:sz w:val="28"/>
              <w:szCs w:val="28"/>
            </w:rPr>
            <w:t>1</w:t>
          </w:r>
          <w:r>
            <w:rPr>
              <w:rStyle w:val="31"/>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1"/>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1"/>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1"/>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1"/>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1"/>
              <w:rFonts w:eastAsia="黑体"/>
              <w:sz w:val="28"/>
              <w:szCs w:val="28"/>
            </w:rPr>
            <w:t>第</w:t>
          </w:r>
          <w:r>
            <w:rPr>
              <w:rStyle w:val="31"/>
              <w:rFonts w:ascii="Times New Roman" w:hAnsi="Times New Roman" w:eastAsia="黑体"/>
              <w:sz w:val="28"/>
              <w:szCs w:val="28"/>
            </w:rPr>
            <w:t>2</w:t>
          </w:r>
          <w:r>
            <w:rPr>
              <w:rStyle w:val="31"/>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1"/>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1"/>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1"/>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1"/>
              <w:rFonts w:eastAsia="黑体"/>
              <w:sz w:val="28"/>
              <w:szCs w:val="28"/>
            </w:rPr>
            <w:t>第</w:t>
          </w:r>
          <w:r>
            <w:rPr>
              <w:rStyle w:val="31"/>
              <w:rFonts w:ascii="Times New Roman" w:hAnsi="Times New Roman" w:eastAsia="黑体"/>
              <w:sz w:val="28"/>
              <w:szCs w:val="28"/>
            </w:rPr>
            <w:t>3</w:t>
          </w:r>
          <w:r>
            <w:rPr>
              <w:rStyle w:val="31"/>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1"/>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1"/>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1"/>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1"/>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1"/>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1"/>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1"/>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1"/>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1"/>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1"/>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1"/>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1"/>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1"/>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1"/>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1"/>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1"/>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1"/>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1"/>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1"/>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1"/>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1"/>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1"/>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1"/>
              <w:rFonts w:hint="eastAsia" w:eastAsia="黑体"/>
              <w:sz w:val="28"/>
              <w:szCs w:val="28"/>
            </w:rPr>
            <w:t>生成式AI工具使用情况声明</w:t>
          </w:r>
          <w:r>
            <w:rPr>
              <w:rStyle w:val="31"/>
              <w:rFonts w:ascii="Times New Roman" w:hAnsi="Times New Roman" w:eastAsia="黑体"/>
              <w:sz w:val="28"/>
              <w:szCs w:val="28"/>
            </w:rPr>
            <w:tab/>
          </w:r>
          <w:r>
            <w:rPr>
              <w:rStyle w:val="31"/>
              <w:rFonts w:ascii="Times New Roman" w:hAnsi="Times New Roman" w:eastAsia="黑体"/>
              <w:sz w:val="28"/>
              <w:szCs w:val="28"/>
            </w:rPr>
            <w:fldChar w:fldCharType="begin"/>
          </w:r>
          <w:r>
            <w:rPr>
              <w:rStyle w:val="31"/>
              <w:rFonts w:ascii="Times New Roman" w:hAnsi="Times New Roman" w:eastAsia="黑体"/>
              <w:sz w:val="28"/>
              <w:szCs w:val="28"/>
            </w:rPr>
            <w:instrText xml:space="preserve"> PAGEREF _Toc114840820 \h </w:instrText>
          </w:r>
          <w:r>
            <w:rPr>
              <w:rStyle w:val="31"/>
              <w:rFonts w:ascii="Times New Roman" w:hAnsi="Times New Roman" w:eastAsia="黑体"/>
              <w:sz w:val="28"/>
              <w:szCs w:val="28"/>
            </w:rPr>
            <w:fldChar w:fldCharType="separate"/>
          </w:r>
          <w:r>
            <w:rPr>
              <w:rStyle w:val="31"/>
              <w:rFonts w:ascii="Times New Roman" w:hAnsi="Times New Roman" w:eastAsia="黑体"/>
              <w:sz w:val="28"/>
              <w:szCs w:val="28"/>
            </w:rPr>
            <w:t>12</w:t>
          </w:r>
          <w:r>
            <w:rPr>
              <w:rStyle w:val="31"/>
              <w:rFonts w:ascii="Times New Roman" w:hAnsi="Times New Roman" w:eastAsia="黑体"/>
              <w:sz w:val="28"/>
              <w:szCs w:val="28"/>
            </w:rPr>
            <w:fldChar w:fldCharType="end"/>
          </w:r>
          <w:r>
            <w:rPr>
              <w:rStyle w:val="31"/>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1"/>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1"/>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1"/>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738"/>
      <w:bookmarkStart w:id="8" w:name="_Toc335598645"/>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335598739"/>
      <w:bookmarkStart w:id="11" w:name="_Toc114840789"/>
      <w:bookmarkStart w:id="12" w:name="_Toc335598646"/>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647"/>
      <w:bookmarkStart w:id="14" w:name="_Toc335598740"/>
      <w:bookmarkStart w:id="15" w:name="_Toc11484079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4"/>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4"/>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4"/>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4"/>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114840792"/>
      <w:bookmarkStart w:id="18" w:name="_Toc335598648"/>
      <w:bookmarkStart w:id="19" w:name="_Toc335598741"/>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649"/>
      <w:bookmarkStart w:id="21" w:name="_Toc335598742"/>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743"/>
      <w:bookmarkStart w:id="24" w:name="_Toc114840794"/>
      <w:bookmarkStart w:id="25" w:name="_Toc335598650"/>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114840795"/>
      <w:bookmarkStart w:id="27" w:name="_Toc335598651"/>
      <w:bookmarkStart w:id="28" w:name="_Toc335598744"/>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114840796"/>
      <w:bookmarkStart w:id="30" w:name="_Toc335598652"/>
      <w:bookmarkStart w:id="31" w:name="_Toc335598745"/>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bookmarkStart w:id="119" w:name="_GoBack"/>
      <w:bookmarkEnd w:id="119"/>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653"/>
      <w:bookmarkStart w:id="33" w:name="_Toc335598746"/>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335598654"/>
      <w:bookmarkStart w:id="36" w:name="_Toc335598747"/>
      <w:bookmarkStart w:id="37" w:name="_Toc114840798"/>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default" w:eastAsia="黑体"/>
          <w:lang w:val="en-US" w:eastAsia="zh-CN"/>
        </w:rPr>
      </w:pPr>
      <w:bookmarkStart w:id="38" w:name="_Toc114840799"/>
      <w:bookmarkStart w:id="39" w:name="_Toc335598748"/>
      <w:bookmarkStart w:id="40" w:name="_Toc335598655"/>
      <w:r>
        <w:t>3.1.1</w:t>
      </w:r>
      <w:r>
        <w:rPr>
          <w:rFonts w:hint="eastAsia"/>
        </w:rPr>
        <w:t xml:space="preserve"> </w:t>
      </w:r>
      <w:bookmarkEnd w:id="38"/>
      <w:bookmarkEnd w:id="39"/>
      <w:bookmarkEnd w:id="40"/>
      <w:r>
        <w:rPr>
          <w:rFonts w:hint="eastAsia"/>
          <w:lang w:val="en-US" w:eastAsia="zh-CN"/>
        </w:rPr>
        <w:t>身份拦截与用户资料管理</w:t>
      </w:r>
    </w:p>
    <w:p w14:paraId="57B6DDD6">
      <w:pPr>
        <w:spacing w:before="120" w:beforeLines="50" w:line="360" w:lineRule="auto"/>
        <w:ind w:firstLine="480" w:firstLineChars="200"/>
        <w:rPr>
          <w:sz w:val="24"/>
        </w:rPr>
      </w:pPr>
      <w:r>
        <w:rPr>
          <w:sz w:val="24"/>
        </w:rPr>
        <w:t>根据需求调研结果确定本系统主要包括以下功能模块，如图3.1所示。</w:t>
      </w:r>
    </w:p>
    <w:p w14:paraId="1D6947D7">
      <w:pPr>
        <w:spacing w:line="360" w:lineRule="auto"/>
        <w:ind w:firstLine="7" w:firstLineChars="3"/>
        <w:jc w:val="center"/>
        <w:rPr>
          <w:szCs w:val="21"/>
        </w:rPr>
      </w:pPr>
      <w:r>
        <w:rPr>
          <w:sz w:val="24"/>
        </w:rPr>
        <mc:AlternateContent>
          <mc:Choice Requires="wps">
            <w:drawing>
              <wp:anchor distT="0" distB="0" distL="114300" distR="114300" simplePos="0" relativeHeight="251660288" behindDoc="0" locked="0" layoutInCell="1" allowOverlap="1">
                <wp:simplePos x="0" y="0"/>
                <wp:positionH relativeFrom="column">
                  <wp:posOffset>-158115</wp:posOffset>
                </wp:positionH>
                <wp:positionV relativeFrom="paragraph">
                  <wp:posOffset>3083560</wp:posOffset>
                </wp:positionV>
                <wp:extent cx="2049145" cy="514985"/>
                <wp:effectExtent l="0" t="0" r="27305" b="208915"/>
                <wp:wrapNone/>
                <wp:docPr id="26" name="AutoShape 280"/>
                <wp:cNvGraphicFramePr/>
                <a:graphic xmlns:a="http://schemas.openxmlformats.org/drawingml/2006/main">
                  <a:graphicData uri="http://schemas.microsoft.com/office/word/2010/wordprocessingShape">
                    <wps:wsp>
                      <wps:cNvSpPr>
                        <a:spLocks noChangeArrowheads="1"/>
                      </wps:cNvSpPr>
                      <wps:spPr bwMode="auto">
                        <a:xfrm>
                          <a:off x="0" y="0"/>
                          <a:ext cx="2049145" cy="514985"/>
                        </a:xfrm>
                        <a:prstGeom prst="wedgeRoundRectCallout">
                          <a:avLst>
                            <a:gd name="adj1" fmla="val 4153"/>
                            <a:gd name="adj2" fmla="val 83970"/>
                            <a:gd name="adj3" fmla="val 16667"/>
                          </a:avLst>
                        </a:prstGeom>
                        <a:solidFill>
                          <a:srgbClr val="FFFF00"/>
                        </a:solidFill>
                        <a:ln w="9525">
                          <a:solidFill>
                            <a:srgbClr val="000000"/>
                          </a:solidFill>
                          <a:miter lim="800000"/>
                        </a:ln>
                      </wps:spPr>
                      <wps:txbx>
                        <w:txbxContent>
                          <w:p w14:paraId="73BBF1F5">
                            <w:pPr>
                              <w:rPr>
                                <w:color w:val="FF0000"/>
                              </w:rPr>
                            </w:pPr>
                            <w:r>
                              <w:rPr>
                                <w:rFonts w:hint="eastAsia"/>
                                <w:color w:val="FF0000"/>
                              </w:rPr>
                              <w:t>模板中这种红色文字都是说明文字，使用是请删除</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12.45pt;margin-top:242.8pt;height:40.55pt;width:161.35pt;z-index:251660288;mso-width-relative:page;mso-height-relative:page;" fillcolor="#FFFF00" filled="t" stroked="t" coordsize="21600,21600" o:gfxdata="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hID4e2gAAAAsBAAAPAAAAAAAAAAEAIAAAACIAAABkcnMvZG93bnJldi54&#10;bWxQSwECFAAUAAAACACHTuJAaqiX0WoCAAAFBQAADgAAAAAAAAABACAAAAApAQAAZHJzL2Uyb0Rv&#10;Yy54bWxQSwUGAAAAAAYABgBZAQAABQYAAAAA&#10;" adj="11697,28938,14400">
                <v:fill on="t" focussize="0,0"/>
                <v:stroke color="#000000" miterlimit="8" joinstyle="miter"/>
                <v:imagedata o:title=""/>
                <o:lock v:ext="edit" aspectratio="f"/>
                <v:textbox>
                  <w:txbxContent>
                    <w:p w14:paraId="73BBF1F5">
                      <w:pPr>
                        <w:rPr>
                          <w:color w:val="FF0000"/>
                        </w:rPr>
                      </w:pPr>
                      <w:r>
                        <w:rPr>
                          <w:rFonts w:hint="eastAsia"/>
                          <w:color w:val="FF0000"/>
                        </w:rPr>
                        <w:t>模板中这种红色文字都是说明文字，使用是请删除</w:t>
                      </w:r>
                    </w:p>
                  </w:txbxContent>
                </v:textbox>
              </v:shape>
            </w:pict>
          </mc:Fallback>
        </mc:AlternateContent>
      </w:r>
      <w:r>
        <w:object>
          <v:shape id="_x0000_i1025" o:spt="75" type="#_x0000_t75" style="height:264.8pt;width:313.65pt;" o:ole="t" filled="f" o:preferrelative="t" stroked="f" coordsize="21600,21600">
            <v:path/>
            <v:fill on="f" focussize="0,0"/>
            <v:stroke on="f" joinstyle="miter"/>
            <v:imagedata r:id="rId16" o:title=""/>
            <o:lock v:ext="edit" aspectratio="t"/>
            <w10:wrap type="none"/>
            <w10:anchorlock/>
          </v:shape>
          <o:OLEObject Type="Embed" ProgID="Visio.Drawing.11" ShapeID="_x0000_i1025" DrawAspect="Content" ObjectID="_1468075725" r:id="rId15">
            <o:LockedField>false</o:LockedField>
          </o:OLEObject>
        </w:object>
      </w:r>
    </w:p>
    <w:p w14:paraId="6AF5C890">
      <w:pPr>
        <w:spacing w:line="360" w:lineRule="auto"/>
        <w:ind w:firstLine="6" w:firstLineChars="3"/>
        <w:jc w:val="center"/>
        <w:rPr>
          <w:szCs w:val="21"/>
        </w:rPr>
      </w:pPr>
      <w:r>
        <w:rPr>
          <w:szCs w:val="21"/>
        </w:rPr>
        <w:t>图3.1 系统体系结构</w:t>
      </w:r>
    </w:p>
    <w:p w14:paraId="619F445C">
      <w:pPr>
        <w:ind w:firstLine="6" w:firstLineChars="3"/>
        <w:jc w:val="right"/>
        <w:rPr>
          <w:szCs w:val="18"/>
        </w:rPr>
      </w:pPr>
      <w:r>
        <w:rPr>
          <w:rFonts w:hint="eastAsia"/>
          <w:szCs w:val="18"/>
        </w:rPr>
        <w:t>图片来源：自制</w:t>
      </w:r>
      <w:r>
        <w:rPr>
          <w:rFonts w:hint="eastAsia" w:ascii="宋体" w:hAnsi="宋体"/>
          <w:szCs w:val="21"/>
        </w:rPr>
        <w:t>/***</w:t>
      </w:r>
    </w:p>
    <w:p w14:paraId="721C24C3">
      <w:pPr>
        <w:pStyle w:val="33"/>
        <w:spacing w:line="360" w:lineRule="auto"/>
        <w:ind w:firstLine="480"/>
        <w:rPr>
          <w:color w:val="FF0000"/>
          <w:sz w:val="24"/>
        </w:rPr>
      </w:pPr>
      <w:r>
        <w:rPr>
          <w:color w:val="FF0000"/>
          <w:sz w:val="24"/>
        </w:rPr>
        <w:t>说明：</w:t>
      </w:r>
    </w:p>
    <w:p w14:paraId="3CBB2EC6">
      <w:pPr>
        <w:pStyle w:val="33"/>
        <w:spacing w:line="360" w:lineRule="auto"/>
        <w:ind w:firstLine="480"/>
        <w:rPr>
          <w:color w:val="FF0000"/>
          <w:sz w:val="24"/>
        </w:rPr>
      </w:pPr>
      <w:bookmarkStart w:id="41" w:name="_Toc335598656"/>
      <w:bookmarkStart w:id="42" w:name="_Toc335598749"/>
      <w:r>
        <w:rPr>
          <w:color w:val="FF0000"/>
          <w:sz w:val="24"/>
        </w:rPr>
        <w:t>图号与图</w:t>
      </w:r>
      <w:r>
        <w:rPr>
          <w:rFonts w:hint="eastAsia"/>
          <w:color w:val="FF0000"/>
          <w:sz w:val="24"/>
        </w:rPr>
        <w:t>题间置一空格，</w:t>
      </w:r>
      <w:r>
        <w:rPr>
          <w:color w:val="FF0000"/>
          <w:sz w:val="24"/>
        </w:rPr>
        <w:t>置于图的正下方并且必须排在同一页，</w:t>
      </w:r>
      <w:r>
        <w:rPr>
          <w:b/>
          <w:bCs/>
          <w:color w:val="FF0000"/>
          <w:sz w:val="24"/>
          <w:highlight w:val="yellow"/>
        </w:rPr>
        <w:t>图名用</w:t>
      </w:r>
      <w:r>
        <w:rPr>
          <w:rFonts w:hint="eastAsia"/>
          <w:b/>
          <w:bCs/>
          <w:color w:val="FF0000"/>
          <w:sz w:val="24"/>
          <w:highlight w:val="yellow"/>
        </w:rPr>
        <w:t>五</w:t>
      </w:r>
      <w:r>
        <w:rPr>
          <w:b/>
          <w:bCs/>
          <w:color w:val="FF0000"/>
          <w:sz w:val="24"/>
          <w:highlight w:val="yellow"/>
        </w:rPr>
        <w:t>号字，</w:t>
      </w:r>
      <w:r>
        <w:rPr>
          <w:rFonts w:hint="eastAsia"/>
          <w:b/>
          <w:bCs/>
          <w:color w:val="FF0000"/>
          <w:sz w:val="24"/>
          <w:highlight w:val="yellow"/>
        </w:rPr>
        <w:t>中文</w:t>
      </w:r>
      <w:r>
        <w:rPr>
          <w:b/>
          <w:bCs/>
          <w:color w:val="FF0000"/>
          <w:sz w:val="24"/>
          <w:highlight w:val="yellow"/>
        </w:rPr>
        <w:t>用宋体，英文</w:t>
      </w:r>
      <w:r>
        <w:rPr>
          <w:rFonts w:hint="eastAsia"/>
          <w:b/>
          <w:bCs/>
          <w:color w:val="FF0000"/>
          <w:sz w:val="24"/>
          <w:highlight w:val="yellow"/>
        </w:rPr>
        <w:t>用“</w:t>
      </w:r>
      <w:r>
        <w:rPr>
          <w:b/>
          <w:bCs/>
          <w:color w:val="FF0000"/>
          <w:sz w:val="24"/>
          <w:highlight w:val="yellow"/>
        </w:rPr>
        <w:t>Times New Roman</w:t>
      </w:r>
      <w:r>
        <w:rPr>
          <w:rFonts w:hint="eastAsia"/>
          <w:b/>
          <w:bCs/>
          <w:color w:val="FF0000"/>
          <w:sz w:val="24"/>
          <w:highlight w:val="yellow"/>
        </w:rPr>
        <w:t>”</w:t>
      </w:r>
      <w:r>
        <w:rPr>
          <w:b/>
          <w:bCs/>
          <w:color w:val="FF0000"/>
          <w:sz w:val="24"/>
          <w:highlight w:val="yellow"/>
        </w:rPr>
        <w:t>，须全文统一。</w:t>
      </w:r>
      <w:r>
        <w:rPr>
          <w:color w:val="FF0000"/>
          <w:sz w:val="24"/>
        </w:rPr>
        <w:t>图中标注符号文字字号不大于图题的字号。图号以章分组编序号，如图3.5表示第三章的第5幅图。</w:t>
      </w:r>
    </w:p>
    <w:p w14:paraId="73FE24FD">
      <w:pPr>
        <w:pStyle w:val="33"/>
        <w:spacing w:line="360" w:lineRule="auto"/>
        <w:ind w:firstLine="480"/>
        <w:rPr>
          <w:color w:val="FF0000"/>
          <w:sz w:val="24"/>
        </w:rPr>
      </w:pPr>
      <w:r>
        <w:rPr>
          <w:color w:val="FF0000"/>
          <w:sz w:val="24"/>
        </w:rPr>
        <w:t>每一个插图在正文当中必须有明确的说明性引用文字，不能仅仅是“如下图：”等字样，可写明“…见图3.5。”或“…如图3.5所示。”，并且通常出现在插图的上方，正文引用后用“。”，而不是“：”。各级标题中不能以插图开始和结尾。</w:t>
      </w:r>
    </w:p>
    <w:p w14:paraId="77DDED8D">
      <w:pPr>
        <w:pStyle w:val="33"/>
        <w:spacing w:line="360" w:lineRule="auto"/>
        <w:ind w:firstLine="480"/>
        <w:rPr>
          <w:color w:val="FF0000"/>
          <w:sz w:val="24"/>
        </w:rPr>
      </w:pPr>
      <w:r>
        <w:rPr>
          <w:color w:val="FF0000"/>
          <w:sz w:val="24"/>
        </w:rPr>
        <w:t>除了界面图，其余一概不能拷屏截图，截图用专用截图软件截取，200dpi分辨率以上。应该用visio等专用绘图软件绘图，用“插入—图片—来自文件”或源文件直接复制，图片保持长宽比。</w:t>
      </w:r>
    </w:p>
    <w:p w14:paraId="17EF2CF1">
      <w:pPr>
        <w:pStyle w:val="4"/>
      </w:pPr>
      <w:bookmarkStart w:id="43" w:name="_Toc114840800"/>
      <w:r>
        <w:t>3.1.2</w:t>
      </w:r>
      <w:r>
        <w:rPr>
          <w:rFonts w:hint="eastAsia"/>
        </w:rPr>
        <w:t xml:space="preserve"> </w:t>
      </w:r>
      <w:r>
        <w:t>模块需求描述</w:t>
      </w:r>
      <w:bookmarkEnd w:id="41"/>
      <w:bookmarkEnd w:id="42"/>
      <w:bookmarkEnd w:id="43"/>
    </w:p>
    <w:p w14:paraId="4D9BD09F">
      <w:pPr>
        <w:spacing w:line="360" w:lineRule="auto"/>
        <w:ind w:firstLine="480" w:firstLineChars="200"/>
        <w:rPr>
          <w:rFonts w:eastAsia="黑体"/>
          <w:sz w:val="24"/>
        </w:rPr>
      </w:pPr>
      <w:r>
        <w:rPr>
          <w:rFonts w:eastAsia="黑体"/>
          <w:sz w:val="24"/>
        </w:rPr>
        <w:t>（1）接口控制管理</w:t>
      </w:r>
    </w:p>
    <w:p w14:paraId="6D9F5101">
      <w:pPr>
        <w:spacing w:line="360" w:lineRule="auto"/>
        <w:ind w:firstLine="480" w:firstLineChars="200"/>
        <w:rPr>
          <w:sz w:val="24"/>
        </w:rPr>
      </w:pPr>
      <w:r>
        <w:rPr>
          <w:sz w:val="24"/>
        </w:rPr>
        <w:t xml:space="preserve">对各接口业务的进程，通过统一的命令形式进行控制。 </w:t>
      </w:r>
    </w:p>
    <w:p w14:paraId="13F38D20">
      <w:pPr>
        <w:spacing w:line="360" w:lineRule="auto"/>
        <w:ind w:firstLine="480" w:firstLineChars="200"/>
        <w:rPr>
          <w:sz w:val="24"/>
        </w:rPr>
      </w:pPr>
      <w:r>
        <w:rPr>
          <w:sz w:val="24"/>
        </w:rPr>
        <w:t>（以下略）</w:t>
      </w:r>
    </w:p>
    <w:p w14:paraId="0179BE8C">
      <w:pPr>
        <w:spacing w:line="360" w:lineRule="auto"/>
        <w:ind w:firstLine="480" w:firstLineChars="200"/>
        <w:rPr>
          <w:rFonts w:eastAsia="黑体"/>
          <w:sz w:val="24"/>
        </w:rPr>
      </w:pPr>
      <w:r>
        <w:rPr>
          <w:rFonts w:eastAsia="黑体"/>
          <w:sz w:val="24"/>
        </w:rPr>
        <w:t>（2）接口日志功能</w:t>
      </w:r>
    </w:p>
    <w:p w14:paraId="368FC3FF">
      <w:pPr>
        <w:spacing w:line="360" w:lineRule="auto"/>
        <w:ind w:firstLine="480" w:firstLineChars="200"/>
        <w:rPr>
          <w:sz w:val="24"/>
        </w:rPr>
      </w:pPr>
      <w:r>
        <w:rPr>
          <w:sz w:val="24"/>
        </w:rPr>
        <w:t>详细、清晰、规范的日志功能，可以分种类、分级别记录日志。</w:t>
      </w:r>
    </w:p>
    <w:p w14:paraId="445EDDE3">
      <w:pPr>
        <w:spacing w:line="360" w:lineRule="auto"/>
        <w:ind w:firstLine="480" w:firstLineChars="200"/>
        <w:rPr>
          <w:sz w:val="24"/>
        </w:rPr>
      </w:pPr>
      <w:r>
        <w:rPr>
          <w:sz w:val="24"/>
        </w:rPr>
        <mc:AlternateContent>
          <mc:Choice Requires="wps">
            <w:drawing>
              <wp:anchor distT="0" distB="0" distL="114300" distR="114300" simplePos="0" relativeHeight="251661312" behindDoc="0" locked="0" layoutInCell="1" allowOverlap="1">
                <wp:simplePos x="0" y="0"/>
                <wp:positionH relativeFrom="column">
                  <wp:posOffset>3594100</wp:posOffset>
                </wp:positionH>
                <wp:positionV relativeFrom="paragraph">
                  <wp:posOffset>150495</wp:posOffset>
                </wp:positionV>
                <wp:extent cx="2049145" cy="514985"/>
                <wp:effectExtent l="0" t="0" r="27305" b="208915"/>
                <wp:wrapNone/>
                <wp:docPr id="27" name="AutoShape 280"/>
                <wp:cNvGraphicFramePr/>
                <a:graphic xmlns:a="http://schemas.openxmlformats.org/drawingml/2006/main">
                  <a:graphicData uri="http://schemas.microsoft.com/office/word/2010/wordprocessingShape">
                    <wps:wsp>
                      <wps:cNvSpPr>
                        <a:spLocks noChangeArrowheads="1"/>
                      </wps:cNvSpPr>
                      <wps:spPr bwMode="auto">
                        <a:xfrm>
                          <a:off x="0" y="0"/>
                          <a:ext cx="2049145" cy="514985"/>
                        </a:xfrm>
                        <a:prstGeom prst="wedgeRoundRectCallout">
                          <a:avLst>
                            <a:gd name="adj1" fmla="val 4153"/>
                            <a:gd name="adj2" fmla="val 83970"/>
                            <a:gd name="adj3" fmla="val 16667"/>
                          </a:avLst>
                        </a:prstGeom>
                        <a:solidFill>
                          <a:srgbClr val="FFFF00"/>
                        </a:solidFill>
                        <a:ln w="9525">
                          <a:solidFill>
                            <a:srgbClr val="000000"/>
                          </a:solidFill>
                          <a:miter lim="800000"/>
                        </a:ln>
                      </wps:spPr>
                      <wps:txbx>
                        <w:txbxContent>
                          <w:p w14:paraId="4AA3643F">
                            <w:pPr>
                              <w:rPr>
                                <w:color w:val="FF0000"/>
                              </w:rPr>
                            </w:pPr>
                            <w:r>
                              <w:rPr>
                                <w:rFonts w:hint="eastAsia"/>
                                <w:color w:val="FF0000"/>
                              </w:rPr>
                              <w:t>模板中这种红色文字都是说明文字，使用是请删除</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283pt;margin-top:11.85pt;height:40.55pt;width:161.35pt;z-index:251661312;mso-width-relative:page;mso-height-relative:page;" fillcolor="#FFFF00" filled="t" stroked="t" coordsize="21600,21600" o:gfxdata="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l1kRdgAAAAKAQAADwAAAAAAAAABACAAAAAiAAAAZHJzL2Rvd25yZXYueG1s&#10;UEsBAhQAFAAAAAgAh07iQPHXVQ9qAgAABQUAAA4AAAAAAAAAAQAgAAAAJwEAAGRycy9lMm9Eb2Mu&#10;eG1sUEsFBgAAAAAGAAYAWQEAAAMGAAAAAA==&#10;" adj="11697,28938,14400">
                <v:fill on="t" focussize="0,0"/>
                <v:stroke color="#000000" miterlimit="8" joinstyle="miter"/>
                <v:imagedata o:title=""/>
                <o:lock v:ext="edit" aspectratio="f"/>
                <v:textbox>
                  <w:txbxContent>
                    <w:p w14:paraId="4AA3643F">
                      <w:pPr>
                        <w:rPr>
                          <w:color w:val="FF0000"/>
                        </w:rPr>
                      </w:pPr>
                      <w:r>
                        <w:rPr>
                          <w:rFonts w:hint="eastAsia"/>
                          <w:color w:val="FF0000"/>
                        </w:rPr>
                        <w:t>模板中这种红色文字都是说明文字，使用是请删除</w:t>
                      </w:r>
                    </w:p>
                  </w:txbxContent>
                </v:textbox>
              </v:shape>
            </w:pict>
          </mc:Fallback>
        </mc:AlternateContent>
      </w:r>
      <w:r>
        <w:rPr>
          <w:sz w:val="24"/>
        </w:rPr>
        <w:t>（以下略）</w:t>
      </w:r>
    </w:p>
    <w:p w14:paraId="06732104">
      <w:pPr>
        <w:spacing w:line="360" w:lineRule="auto"/>
        <w:ind w:firstLine="480" w:firstLineChars="200"/>
        <w:rPr>
          <w:rFonts w:eastAsia="黑体"/>
          <w:sz w:val="24"/>
        </w:rPr>
      </w:pPr>
      <w:r>
        <w:rPr>
          <w:rFonts w:eastAsia="黑体"/>
          <w:sz w:val="24"/>
        </w:rPr>
        <w:t>（3）客服接口其它业务功能</w:t>
      </w:r>
    </w:p>
    <w:p w14:paraId="09C637E0">
      <w:pPr>
        <w:spacing w:line="360" w:lineRule="auto"/>
        <w:ind w:firstLine="480" w:firstLineChars="200"/>
        <w:rPr>
          <w:sz w:val="24"/>
        </w:rPr>
      </w:pPr>
      <w:r>
        <w:rPr>
          <w:sz w:val="24"/>
        </w:rPr>
        <w:t>客服接口其它业务功能见表3.1。</w:t>
      </w:r>
    </w:p>
    <w:p w14:paraId="145A404E">
      <w:pPr>
        <w:spacing w:line="360" w:lineRule="auto"/>
        <w:ind w:firstLine="480" w:firstLineChars="200"/>
        <w:rPr>
          <w:bCs/>
          <w:color w:val="FF0000"/>
          <w:sz w:val="24"/>
        </w:rPr>
      </w:pPr>
      <w:r>
        <w:rPr>
          <w:bCs/>
          <w:color w:val="FF0000"/>
          <w:sz w:val="24"/>
        </w:rPr>
        <w:t>表格</w:t>
      </w:r>
      <w:r>
        <w:rPr>
          <w:rFonts w:hint="eastAsia"/>
          <w:bCs/>
          <w:color w:val="FF0000"/>
          <w:sz w:val="24"/>
        </w:rPr>
        <w:t>说明</w:t>
      </w:r>
      <w:r>
        <w:rPr>
          <w:bCs/>
          <w:color w:val="FF0000"/>
          <w:sz w:val="24"/>
        </w:rPr>
        <w:t>：</w:t>
      </w:r>
      <w:r>
        <w:rPr>
          <w:rFonts w:hint="eastAsia"/>
          <w:bCs/>
          <w:color w:val="FF0000"/>
          <w:sz w:val="24"/>
        </w:rPr>
        <w:t>表的一般格式是数据依序竖排，内容和项目由左至右横读，通版排版，与页面宽度相同。表号也用章序号编码，如：表3.1是第3章中的第1表。</w:t>
      </w:r>
      <w:r>
        <w:rPr>
          <w:rFonts w:hint="eastAsia"/>
          <w:b/>
          <w:color w:val="FF0000"/>
          <w:sz w:val="24"/>
          <w:highlight w:val="yellow"/>
        </w:rPr>
        <w:t>表应有表题，与表号之间置一英文空格，置于表的上方居中，字号为五号，中文用宋体</w:t>
      </w:r>
      <w:r>
        <w:rPr>
          <w:b/>
          <w:color w:val="FF0000"/>
          <w:sz w:val="24"/>
          <w:highlight w:val="yellow"/>
        </w:rPr>
        <w:t>，英文</w:t>
      </w:r>
      <w:r>
        <w:rPr>
          <w:rFonts w:hint="eastAsia"/>
          <w:b/>
          <w:color w:val="FF0000"/>
          <w:sz w:val="24"/>
          <w:highlight w:val="yellow"/>
        </w:rPr>
        <w:t>用“</w:t>
      </w:r>
      <w:r>
        <w:rPr>
          <w:b/>
          <w:color w:val="FF0000"/>
          <w:sz w:val="24"/>
          <w:highlight w:val="yellow"/>
        </w:rPr>
        <w:t>Times New Roman</w:t>
      </w:r>
      <w:r>
        <w:rPr>
          <w:rFonts w:hint="eastAsia"/>
          <w:b/>
          <w:color w:val="FF0000"/>
          <w:sz w:val="24"/>
          <w:highlight w:val="yellow"/>
        </w:rPr>
        <w:t>，必须与表排在同一页，须全文统一。</w:t>
      </w:r>
      <w:r>
        <w:rPr>
          <w:rFonts w:hint="eastAsia"/>
          <w:bCs/>
          <w:color w:val="FF0000"/>
          <w:sz w:val="24"/>
        </w:rPr>
        <w:t>表中的内容和项目字号不大于表题的字号。</w:t>
      </w:r>
    </w:p>
    <w:p w14:paraId="65619F17">
      <w:pPr>
        <w:pStyle w:val="33"/>
        <w:spacing w:line="360" w:lineRule="auto"/>
        <w:ind w:firstLine="480"/>
        <w:rPr>
          <w:color w:val="FF0000"/>
          <w:sz w:val="24"/>
        </w:rPr>
      </w:pPr>
      <w:r>
        <w:rPr>
          <w:rFonts w:hint="eastAsia"/>
          <w:color w:val="FF0000"/>
          <w:sz w:val="24"/>
        </w:rPr>
        <w:t>表格中的文字大小一般为五号宋体，如有部分表格需缩小字体方能填充,那此篇论文中的所有表格内文字大小应保持一致.。</w:t>
      </w:r>
    </w:p>
    <w:p w14:paraId="6D211C61">
      <w:pPr>
        <w:spacing w:line="360" w:lineRule="auto"/>
        <w:jc w:val="center"/>
        <w:rPr>
          <w:szCs w:val="21"/>
        </w:rPr>
      </w:pPr>
      <w:r>
        <w:rPr>
          <w:szCs w:val="21"/>
        </w:rPr>
        <w:t>表3.1 客服接口其它业务功能</w:t>
      </w:r>
    </w:p>
    <w:tbl>
      <w:tblPr>
        <w:tblStyle w:val="26"/>
        <w:tblW w:w="5000" w:type="pct"/>
        <w:jc w:val="center"/>
        <w:tblBorders>
          <w:top w:val="single" w:color="auto" w:sz="18" w:space="0"/>
          <w:left w:val="none" w:color="auto" w:sz="0" w:space="0"/>
          <w:bottom w:val="single" w:color="auto" w:sz="18"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1228"/>
        <w:gridCol w:w="1951"/>
        <w:gridCol w:w="4746"/>
        <w:gridCol w:w="983"/>
      </w:tblGrid>
      <w:tr w14:paraId="7F025E4E">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0" w:hRule="atLeast"/>
          <w:jc w:val="center"/>
        </w:trPr>
        <w:tc>
          <w:tcPr>
            <w:tcW w:w="689" w:type="pct"/>
            <w:tcBorders>
              <w:top w:val="single" w:color="auto" w:sz="18" w:space="0"/>
              <w:bottom w:val="single" w:color="auto" w:sz="4" w:space="0"/>
              <w:right w:val="nil"/>
            </w:tcBorders>
            <w:vAlign w:val="center"/>
          </w:tcPr>
          <w:p w14:paraId="2A4AAC14">
            <w:pPr>
              <w:jc w:val="center"/>
              <w:rPr>
                <w:b/>
                <w:szCs w:val="21"/>
              </w:rPr>
            </w:pPr>
            <w:r>
              <w:rPr>
                <w:b/>
                <w:szCs w:val="21"/>
              </w:rPr>
              <w:t>功能编号</w:t>
            </w:r>
          </w:p>
        </w:tc>
        <w:tc>
          <w:tcPr>
            <w:tcW w:w="1095" w:type="pct"/>
            <w:tcBorders>
              <w:top w:val="single" w:color="auto" w:sz="18" w:space="0"/>
              <w:left w:val="nil"/>
              <w:bottom w:val="single" w:color="auto" w:sz="4" w:space="0"/>
              <w:right w:val="nil"/>
            </w:tcBorders>
            <w:vAlign w:val="center"/>
          </w:tcPr>
          <w:p w14:paraId="0DB8320B">
            <w:pPr>
              <w:jc w:val="center"/>
              <w:rPr>
                <w:b/>
                <w:szCs w:val="21"/>
              </w:rPr>
            </w:pPr>
            <w:r>
              <w:rPr>
                <w:b/>
                <w:szCs w:val="21"/>
              </w:rPr>
              <w:t>功能名称</w:t>
            </w:r>
          </w:p>
        </w:tc>
        <w:tc>
          <w:tcPr>
            <w:tcW w:w="2664" w:type="pct"/>
            <w:tcBorders>
              <w:top w:val="single" w:color="auto" w:sz="18" w:space="0"/>
              <w:left w:val="nil"/>
              <w:bottom w:val="single" w:color="auto" w:sz="4" w:space="0"/>
              <w:right w:val="nil"/>
            </w:tcBorders>
            <w:vAlign w:val="center"/>
          </w:tcPr>
          <w:p w14:paraId="6E647B01">
            <w:pPr>
              <w:jc w:val="center"/>
              <w:rPr>
                <w:b/>
                <w:szCs w:val="21"/>
              </w:rPr>
            </w:pPr>
            <w:r>
              <w:rPr>
                <w:b/>
                <w:szCs w:val="21"/>
              </w:rPr>
              <w:t>功能描述</w:t>
            </w:r>
          </w:p>
        </w:tc>
        <w:tc>
          <w:tcPr>
            <w:tcW w:w="552" w:type="pct"/>
            <w:tcBorders>
              <w:top w:val="single" w:color="auto" w:sz="18" w:space="0"/>
              <w:left w:val="nil"/>
              <w:bottom w:val="single" w:color="auto" w:sz="4" w:space="0"/>
            </w:tcBorders>
            <w:vAlign w:val="center"/>
          </w:tcPr>
          <w:p w14:paraId="1FCFB93F">
            <w:pPr>
              <w:jc w:val="center"/>
              <w:rPr>
                <w:b/>
                <w:szCs w:val="21"/>
              </w:rPr>
            </w:pPr>
            <w:r>
              <w:rPr>
                <w:b/>
                <w:szCs w:val="21"/>
              </w:rPr>
              <w:t>优先级</w:t>
            </w:r>
          </w:p>
        </w:tc>
      </w:tr>
      <w:tr w14:paraId="30BC3BEE">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74" w:hRule="atLeast"/>
          <w:jc w:val="center"/>
        </w:trPr>
        <w:tc>
          <w:tcPr>
            <w:tcW w:w="689" w:type="pct"/>
            <w:tcBorders>
              <w:top w:val="single" w:color="auto" w:sz="4" w:space="0"/>
              <w:right w:val="nil"/>
            </w:tcBorders>
            <w:vAlign w:val="center"/>
          </w:tcPr>
          <w:p w14:paraId="18E8CDED">
            <w:pPr>
              <w:jc w:val="center"/>
              <w:rPr>
                <w:szCs w:val="21"/>
              </w:rPr>
            </w:pPr>
            <w:r>
              <w:rPr>
                <w:szCs w:val="21"/>
              </w:rPr>
              <w:t>1</w:t>
            </w:r>
          </w:p>
        </w:tc>
        <w:tc>
          <w:tcPr>
            <w:tcW w:w="1095" w:type="pct"/>
            <w:tcBorders>
              <w:top w:val="single" w:color="auto" w:sz="4" w:space="0"/>
              <w:left w:val="nil"/>
              <w:right w:val="nil"/>
            </w:tcBorders>
            <w:vAlign w:val="center"/>
          </w:tcPr>
          <w:p w14:paraId="3630ACAE">
            <w:pPr>
              <w:jc w:val="center"/>
              <w:rPr>
                <w:szCs w:val="21"/>
              </w:rPr>
            </w:pPr>
            <w:r>
              <w:rPr>
                <w:szCs w:val="21"/>
              </w:rPr>
              <w:t>字典表同步接口</w:t>
            </w:r>
          </w:p>
        </w:tc>
        <w:tc>
          <w:tcPr>
            <w:tcW w:w="2664" w:type="pct"/>
            <w:tcBorders>
              <w:top w:val="single" w:color="auto" w:sz="4" w:space="0"/>
              <w:left w:val="nil"/>
              <w:right w:val="nil"/>
            </w:tcBorders>
            <w:vAlign w:val="center"/>
          </w:tcPr>
          <w:p w14:paraId="045D4FCE">
            <w:pPr>
              <w:jc w:val="center"/>
              <w:rPr>
                <w:szCs w:val="21"/>
              </w:rPr>
            </w:pPr>
            <w:r>
              <w:rPr>
                <w:szCs w:val="21"/>
              </w:rPr>
              <w:t>字典表同步接口：服务类型 108888888800</w:t>
            </w:r>
          </w:p>
        </w:tc>
        <w:tc>
          <w:tcPr>
            <w:tcW w:w="552" w:type="pct"/>
            <w:tcBorders>
              <w:top w:val="single" w:color="auto" w:sz="4" w:space="0"/>
              <w:left w:val="nil"/>
            </w:tcBorders>
            <w:vAlign w:val="center"/>
          </w:tcPr>
          <w:p w14:paraId="0ACB34FB">
            <w:pPr>
              <w:jc w:val="center"/>
              <w:rPr>
                <w:szCs w:val="21"/>
              </w:rPr>
            </w:pPr>
          </w:p>
        </w:tc>
      </w:tr>
      <w:tr w14:paraId="54E50B42">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89" w:hRule="atLeast"/>
          <w:jc w:val="center"/>
        </w:trPr>
        <w:tc>
          <w:tcPr>
            <w:tcW w:w="689" w:type="pct"/>
            <w:tcBorders>
              <w:right w:val="nil"/>
            </w:tcBorders>
            <w:vAlign w:val="center"/>
          </w:tcPr>
          <w:p w14:paraId="4053DC86">
            <w:pPr>
              <w:jc w:val="center"/>
              <w:rPr>
                <w:szCs w:val="21"/>
              </w:rPr>
            </w:pPr>
            <w:r>
              <w:rPr>
                <w:szCs w:val="21"/>
              </w:rPr>
              <w:t>2</w:t>
            </w:r>
          </w:p>
        </w:tc>
        <w:tc>
          <w:tcPr>
            <w:tcW w:w="1095" w:type="pct"/>
            <w:tcBorders>
              <w:left w:val="nil"/>
              <w:right w:val="nil"/>
            </w:tcBorders>
            <w:vAlign w:val="center"/>
          </w:tcPr>
          <w:p w14:paraId="6C3FC9F5">
            <w:pPr>
              <w:jc w:val="center"/>
              <w:rPr>
                <w:szCs w:val="21"/>
              </w:rPr>
            </w:pPr>
            <w:r>
              <w:rPr>
                <w:szCs w:val="21"/>
              </w:rPr>
              <w:t>号段查询接口</w:t>
            </w:r>
          </w:p>
        </w:tc>
        <w:tc>
          <w:tcPr>
            <w:tcW w:w="2664" w:type="pct"/>
            <w:tcBorders>
              <w:left w:val="nil"/>
              <w:right w:val="nil"/>
            </w:tcBorders>
            <w:vAlign w:val="center"/>
          </w:tcPr>
          <w:p w14:paraId="6633AE91">
            <w:pPr>
              <w:jc w:val="center"/>
              <w:rPr>
                <w:szCs w:val="21"/>
              </w:rPr>
            </w:pPr>
            <w:r>
              <w:rPr>
                <w:szCs w:val="21"/>
              </w:rPr>
              <w:t>号段查询接口：服务类型 108888888700</w:t>
            </w:r>
          </w:p>
        </w:tc>
        <w:tc>
          <w:tcPr>
            <w:tcW w:w="552" w:type="pct"/>
            <w:tcBorders>
              <w:left w:val="nil"/>
            </w:tcBorders>
            <w:vAlign w:val="center"/>
          </w:tcPr>
          <w:p w14:paraId="67BCE689">
            <w:pPr>
              <w:jc w:val="center"/>
              <w:rPr>
                <w:szCs w:val="21"/>
              </w:rPr>
            </w:pPr>
          </w:p>
        </w:tc>
      </w:tr>
      <w:tr w14:paraId="453F9CAF">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89" w:hRule="atLeast"/>
          <w:jc w:val="center"/>
        </w:trPr>
        <w:tc>
          <w:tcPr>
            <w:tcW w:w="689" w:type="pct"/>
            <w:tcBorders>
              <w:bottom w:val="single" w:color="auto" w:sz="18" w:space="0"/>
              <w:right w:val="nil"/>
            </w:tcBorders>
            <w:vAlign w:val="center"/>
          </w:tcPr>
          <w:p w14:paraId="71EDB59F">
            <w:pPr>
              <w:jc w:val="center"/>
              <w:rPr>
                <w:szCs w:val="21"/>
              </w:rPr>
            </w:pPr>
            <w:r>
              <w:rPr>
                <w:szCs w:val="21"/>
              </w:rPr>
              <w:t>3</w:t>
            </w:r>
          </w:p>
        </w:tc>
        <w:tc>
          <w:tcPr>
            <w:tcW w:w="1095" w:type="pct"/>
            <w:tcBorders>
              <w:left w:val="nil"/>
              <w:bottom w:val="single" w:color="auto" w:sz="18" w:space="0"/>
              <w:right w:val="nil"/>
            </w:tcBorders>
            <w:vAlign w:val="center"/>
          </w:tcPr>
          <w:p w14:paraId="475D7C03">
            <w:pPr>
              <w:jc w:val="center"/>
              <w:rPr>
                <w:szCs w:val="21"/>
              </w:rPr>
            </w:pPr>
          </w:p>
        </w:tc>
        <w:tc>
          <w:tcPr>
            <w:tcW w:w="2664" w:type="pct"/>
            <w:tcBorders>
              <w:left w:val="nil"/>
              <w:bottom w:val="single" w:color="auto" w:sz="18" w:space="0"/>
              <w:right w:val="nil"/>
            </w:tcBorders>
            <w:vAlign w:val="center"/>
          </w:tcPr>
          <w:p w14:paraId="686B649E">
            <w:pPr>
              <w:jc w:val="center"/>
              <w:rPr>
                <w:szCs w:val="21"/>
              </w:rPr>
            </w:pPr>
          </w:p>
        </w:tc>
        <w:tc>
          <w:tcPr>
            <w:tcW w:w="552" w:type="pct"/>
            <w:tcBorders>
              <w:left w:val="nil"/>
              <w:bottom w:val="single" w:color="auto" w:sz="18" w:space="0"/>
            </w:tcBorders>
            <w:vAlign w:val="center"/>
          </w:tcPr>
          <w:p w14:paraId="7AFFDFF4">
            <w:pPr>
              <w:jc w:val="center"/>
              <w:rPr>
                <w:szCs w:val="21"/>
              </w:rPr>
            </w:pPr>
          </w:p>
        </w:tc>
      </w:tr>
    </w:tbl>
    <w:p w14:paraId="346AC7F5">
      <w:pPr>
        <w:rPr>
          <w:color w:val="FF0000"/>
        </w:rPr>
      </w:pPr>
    </w:p>
    <w:p w14:paraId="7F85C86F">
      <w:pPr>
        <w:rPr>
          <w:color w:val="FF0000"/>
        </w:rPr>
      </w:pPr>
      <w:r>
        <w:rPr>
          <w:color w:val="FF0000"/>
        </w:rPr>
        <w:t>如果此表一页排不下将表分成两页，则下页的表排成如下格式。</w:t>
      </w:r>
    </w:p>
    <w:p w14:paraId="4A6740A3">
      <w:pPr>
        <w:spacing w:before="120" w:beforeLines="50"/>
        <w:jc w:val="center"/>
        <w:rPr>
          <w:szCs w:val="21"/>
        </w:rPr>
      </w:pPr>
      <w:r>
        <w:rPr>
          <w:szCs w:val="21"/>
        </w:rPr>
        <w:t>续表3.1客服接口其它业务功能</w:t>
      </w:r>
    </w:p>
    <w:tbl>
      <w:tblPr>
        <w:tblStyle w:val="26"/>
        <w:tblW w:w="5000" w:type="pct"/>
        <w:jc w:val="center"/>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9"/>
        <w:gridCol w:w="2220"/>
        <w:gridCol w:w="3488"/>
        <w:gridCol w:w="1791"/>
      </w:tblGrid>
      <w:tr w14:paraId="16EC43A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791" w:type="pct"/>
            <w:tcBorders>
              <w:top w:val="single" w:color="auto" w:sz="18" w:space="0"/>
              <w:bottom w:val="single" w:color="auto" w:sz="4" w:space="0"/>
            </w:tcBorders>
            <w:vAlign w:val="center"/>
          </w:tcPr>
          <w:p w14:paraId="76277FDC">
            <w:pPr>
              <w:jc w:val="center"/>
              <w:rPr>
                <w:b/>
                <w:szCs w:val="21"/>
              </w:rPr>
            </w:pPr>
            <w:r>
              <w:rPr>
                <w:b/>
                <w:szCs w:val="21"/>
              </w:rPr>
              <w:t>功能编号</w:t>
            </w:r>
          </w:p>
        </w:tc>
        <w:tc>
          <w:tcPr>
            <w:tcW w:w="1246" w:type="pct"/>
            <w:tcBorders>
              <w:top w:val="single" w:color="auto" w:sz="18" w:space="0"/>
              <w:bottom w:val="single" w:color="auto" w:sz="4" w:space="0"/>
            </w:tcBorders>
            <w:vAlign w:val="center"/>
          </w:tcPr>
          <w:p w14:paraId="6461022C">
            <w:pPr>
              <w:jc w:val="center"/>
              <w:rPr>
                <w:b/>
                <w:szCs w:val="21"/>
              </w:rPr>
            </w:pPr>
            <w:r>
              <w:rPr>
                <w:b/>
                <w:szCs w:val="21"/>
              </w:rPr>
              <w:t>功能名称</w:t>
            </w:r>
          </w:p>
        </w:tc>
        <w:tc>
          <w:tcPr>
            <w:tcW w:w="1958" w:type="pct"/>
            <w:tcBorders>
              <w:top w:val="single" w:color="auto" w:sz="18" w:space="0"/>
              <w:bottom w:val="single" w:color="auto" w:sz="4" w:space="0"/>
            </w:tcBorders>
            <w:vAlign w:val="center"/>
          </w:tcPr>
          <w:p w14:paraId="789D3782">
            <w:pPr>
              <w:jc w:val="center"/>
              <w:rPr>
                <w:b/>
                <w:szCs w:val="21"/>
              </w:rPr>
            </w:pPr>
            <w:r>
              <w:rPr>
                <w:sz w:val="24"/>
              </w:rPr>
              <mc:AlternateContent>
                <mc:Choice Requires="wps">
                  <w:drawing>
                    <wp:anchor distT="0" distB="0" distL="114300" distR="114300" simplePos="0" relativeHeight="251662336" behindDoc="0" locked="0" layoutInCell="1" allowOverlap="1">
                      <wp:simplePos x="0" y="0"/>
                      <wp:positionH relativeFrom="column">
                        <wp:posOffset>1258570</wp:posOffset>
                      </wp:positionH>
                      <wp:positionV relativeFrom="paragraph">
                        <wp:posOffset>-803910</wp:posOffset>
                      </wp:positionV>
                      <wp:extent cx="2153920" cy="714375"/>
                      <wp:effectExtent l="0" t="0" r="17780" b="619125"/>
                      <wp:wrapNone/>
                      <wp:docPr id="28" name="AutoShape 280"/>
                      <wp:cNvGraphicFramePr/>
                      <a:graphic xmlns:a="http://schemas.openxmlformats.org/drawingml/2006/main">
                        <a:graphicData uri="http://schemas.microsoft.com/office/word/2010/wordprocessingShape">
                          <wps:wsp>
                            <wps:cNvSpPr>
                              <a:spLocks noChangeArrowheads="1"/>
                            </wps:cNvSpPr>
                            <wps:spPr bwMode="auto">
                              <a:xfrm>
                                <a:off x="0" y="0"/>
                                <a:ext cx="2153920" cy="714375"/>
                              </a:xfrm>
                              <a:prstGeom prst="wedgeRoundRectCallout">
                                <a:avLst>
                                  <a:gd name="adj1" fmla="val -32264"/>
                                  <a:gd name="adj2" fmla="val 128870"/>
                                  <a:gd name="adj3" fmla="val 16667"/>
                                </a:avLst>
                              </a:prstGeom>
                              <a:solidFill>
                                <a:srgbClr val="FFFF00"/>
                              </a:solidFill>
                              <a:ln w="9525">
                                <a:solidFill>
                                  <a:srgbClr val="000000"/>
                                </a:solidFill>
                                <a:miter lim="800000"/>
                              </a:ln>
                            </wps:spPr>
                            <wps:txbx>
                              <w:txbxContent>
                                <w:p w14:paraId="18A8B3C1">
                                  <w:pPr>
                                    <w:rPr>
                                      <w:rFonts w:ascii="Tahoma" w:hAnsi="Tahoma"/>
                                      <w:color w:val="FF0000"/>
                                      <w:szCs w:val="21"/>
                                    </w:rPr>
                                  </w:pPr>
                                  <w:r>
                                    <w:rPr>
                                      <w:rFonts w:hint="eastAsia" w:ascii="Tahoma" w:hAnsi="Tahoma"/>
                                      <w:color w:val="FF0000"/>
                                      <w:szCs w:val="21"/>
                                    </w:rPr>
                                    <w:t>表格边框可使用全部边框。</w:t>
                                  </w:r>
                                </w:p>
                                <w:p w14:paraId="1B04AA0A">
                                  <w:pPr>
                                    <w:rPr>
                                      <w:color w:val="FF0000"/>
                                    </w:rPr>
                                  </w:pPr>
                                  <w:r>
                                    <w:rPr>
                                      <w:rFonts w:hint="eastAsia"/>
                                      <w:color w:val="FF0000"/>
                                    </w:rPr>
                                    <w:t>表格样式可根据内容确定，但需要全文保持一致</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99.1pt;margin-top:-63.3pt;height:56.25pt;width:169.6pt;z-index:251662336;mso-width-relative:page;mso-height-relative:page;" fillcolor="#FFFF00" filled="t" stroked="t" coordsize="21600,21600" o:gfxdata="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Bjd6TXYAAAADAEAAA8AAAAAAAAAAQAgAAAAIgAAAGRycy9kb3ducmV2Lnht&#10;bFBLAQIUABQAAAAIAIdO4kCgUw/aawIAAAgFAAAOAAAAAAAAAAEAIAAAACcBAABkcnMvZTJvRG9j&#10;LnhtbFBLBQYAAAAABgAGAFkBAAAEBgAAAAA=&#10;" adj="3831,38636,14400">
                      <v:fill on="t" focussize="0,0"/>
                      <v:stroke color="#000000" miterlimit="8" joinstyle="miter"/>
                      <v:imagedata o:title=""/>
                      <o:lock v:ext="edit" aspectratio="f"/>
                      <v:textbox>
                        <w:txbxContent>
                          <w:p w14:paraId="18A8B3C1">
                            <w:pPr>
                              <w:rPr>
                                <w:rFonts w:ascii="Tahoma" w:hAnsi="Tahoma"/>
                                <w:color w:val="FF0000"/>
                                <w:szCs w:val="21"/>
                              </w:rPr>
                            </w:pPr>
                            <w:r>
                              <w:rPr>
                                <w:rFonts w:hint="eastAsia" w:ascii="Tahoma" w:hAnsi="Tahoma"/>
                                <w:color w:val="FF0000"/>
                                <w:szCs w:val="21"/>
                              </w:rPr>
                              <w:t>表格边框可使用全部边框。</w:t>
                            </w:r>
                          </w:p>
                          <w:p w14:paraId="1B04AA0A">
                            <w:pPr>
                              <w:rPr>
                                <w:color w:val="FF0000"/>
                              </w:rPr>
                            </w:pPr>
                            <w:r>
                              <w:rPr>
                                <w:rFonts w:hint="eastAsia"/>
                                <w:color w:val="FF0000"/>
                              </w:rPr>
                              <w:t>表格样式可根据内容确定，但需要全文保持一致</w:t>
                            </w:r>
                          </w:p>
                        </w:txbxContent>
                      </v:textbox>
                    </v:shape>
                  </w:pict>
                </mc:Fallback>
              </mc:AlternateContent>
            </w:r>
            <w:r>
              <w:rPr>
                <w:b/>
                <w:szCs w:val="21"/>
              </w:rPr>
              <w:t>功能描述</w:t>
            </w:r>
          </w:p>
        </w:tc>
        <w:tc>
          <w:tcPr>
            <w:tcW w:w="1005" w:type="pct"/>
            <w:tcBorders>
              <w:top w:val="single" w:color="auto" w:sz="18" w:space="0"/>
              <w:bottom w:val="single" w:color="auto" w:sz="4" w:space="0"/>
            </w:tcBorders>
            <w:vAlign w:val="center"/>
          </w:tcPr>
          <w:p w14:paraId="42677B26">
            <w:pPr>
              <w:jc w:val="center"/>
              <w:rPr>
                <w:b/>
                <w:szCs w:val="21"/>
              </w:rPr>
            </w:pPr>
            <w:r>
              <w:rPr>
                <w:b/>
                <w:szCs w:val="21"/>
              </w:rPr>
              <w:t>优先级</w:t>
            </w:r>
          </w:p>
        </w:tc>
      </w:tr>
      <w:tr w14:paraId="43EC94B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791" w:type="pct"/>
            <w:tcBorders>
              <w:top w:val="single" w:color="auto" w:sz="4" w:space="0"/>
            </w:tcBorders>
            <w:vAlign w:val="center"/>
          </w:tcPr>
          <w:p w14:paraId="00EB8E19">
            <w:pPr>
              <w:jc w:val="center"/>
              <w:rPr>
                <w:szCs w:val="21"/>
              </w:rPr>
            </w:pPr>
            <w:r>
              <w:rPr>
                <w:szCs w:val="21"/>
              </w:rPr>
              <w:t>4</w:t>
            </w:r>
          </w:p>
        </w:tc>
        <w:tc>
          <w:tcPr>
            <w:tcW w:w="1246" w:type="pct"/>
            <w:tcBorders>
              <w:top w:val="single" w:color="auto" w:sz="4" w:space="0"/>
            </w:tcBorders>
            <w:vAlign w:val="center"/>
          </w:tcPr>
          <w:p w14:paraId="67B70C4D">
            <w:pPr>
              <w:jc w:val="center"/>
              <w:rPr>
                <w:szCs w:val="21"/>
              </w:rPr>
            </w:pPr>
          </w:p>
        </w:tc>
        <w:tc>
          <w:tcPr>
            <w:tcW w:w="1958" w:type="pct"/>
            <w:tcBorders>
              <w:top w:val="single" w:color="auto" w:sz="4" w:space="0"/>
            </w:tcBorders>
            <w:vAlign w:val="center"/>
          </w:tcPr>
          <w:p w14:paraId="745FE127">
            <w:pPr>
              <w:jc w:val="center"/>
              <w:rPr>
                <w:szCs w:val="21"/>
              </w:rPr>
            </w:pPr>
          </w:p>
        </w:tc>
        <w:tc>
          <w:tcPr>
            <w:tcW w:w="1005" w:type="pct"/>
            <w:tcBorders>
              <w:top w:val="single" w:color="auto" w:sz="4" w:space="0"/>
            </w:tcBorders>
            <w:vAlign w:val="center"/>
          </w:tcPr>
          <w:p w14:paraId="1D4D9227">
            <w:pPr>
              <w:jc w:val="center"/>
              <w:rPr>
                <w:szCs w:val="21"/>
              </w:rPr>
            </w:pPr>
          </w:p>
        </w:tc>
      </w:tr>
      <w:tr w14:paraId="33A287E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9" w:hRule="atLeast"/>
          <w:jc w:val="center"/>
        </w:trPr>
        <w:tc>
          <w:tcPr>
            <w:tcW w:w="791" w:type="pct"/>
            <w:vAlign w:val="center"/>
          </w:tcPr>
          <w:p w14:paraId="66132E2A">
            <w:pPr>
              <w:jc w:val="center"/>
              <w:rPr>
                <w:szCs w:val="21"/>
              </w:rPr>
            </w:pPr>
            <w:r>
              <w:rPr>
                <w:szCs w:val="21"/>
              </w:rPr>
              <w:t>5</w:t>
            </w:r>
          </w:p>
        </w:tc>
        <w:tc>
          <w:tcPr>
            <w:tcW w:w="1246" w:type="pct"/>
            <w:vAlign w:val="center"/>
          </w:tcPr>
          <w:p w14:paraId="08DEE5BE">
            <w:pPr>
              <w:jc w:val="center"/>
              <w:rPr>
                <w:szCs w:val="21"/>
              </w:rPr>
            </w:pPr>
          </w:p>
        </w:tc>
        <w:tc>
          <w:tcPr>
            <w:tcW w:w="1958" w:type="pct"/>
            <w:vAlign w:val="center"/>
          </w:tcPr>
          <w:p w14:paraId="6A204D63">
            <w:pPr>
              <w:jc w:val="center"/>
              <w:rPr>
                <w:szCs w:val="21"/>
              </w:rPr>
            </w:pPr>
          </w:p>
        </w:tc>
        <w:tc>
          <w:tcPr>
            <w:tcW w:w="1005" w:type="pct"/>
            <w:vAlign w:val="center"/>
          </w:tcPr>
          <w:p w14:paraId="7445C4F9">
            <w:pPr>
              <w:jc w:val="center"/>
              <w:rPr>
                <w:szCs w:val="21"/>
              </w:rPr>
            </w:pPr>
          </w:p>
        </w:tc>
      </w:tr>
      <w:tr w14:paraId="2B16A11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9" w:hRule="atLeast"/>
          <w:jc w:val="center"/>
        </w:trPr>
        <w:tc>
          <w:tcPr>
            <w:tcW w:w="791" w:type="pct"/>
            <w:vAlign w:val="center"/>
          </w:tcPr>
          <w:p w14:paraId="7D43B3A7">
            <w:pPr>
              <w:jc w:val="center"/>
              <w:rPr>
                <w:szCs w:val="21"/>
              </w:rPr>
            </w:pPr>
            <w:r>
              <w:rPr>
                <w:szCs w:val="21"/>
              </w:rPr>
              <w:t>6</w:t>
            </w:r>
          </w:p>
        </w:tc>
        <w:tc>
          <w:tcPr>
            <w:tcW w:w="1246" w:type="pct"/>
            <w:vAlign w:val="center"/>
          </w:tcPr>
          <w:p w14:paraId="2950039B">
            <w:pPr>
              <w:jc w:val="center"/>
              <w:rPr>
                <w:szCs w:val="21"/>
              </w:rPr>
            </w:pPr>
          </w:p>
        </w:tc>
        <w:tc>
          <w:tcPr>
            <w:tcW w:w="1958" w:type="pct"/>
            <w:vAlign w:val="center"/>
          </w:tcPr>
          <w:p w14:paraId="7DA7278C">
            <w:pPr>
              <w:jc w:val="center"/>
              <w:rPr>
                <w:szCs w:val="21"/>
              </w:rPr>
            </w:pPr>
          </w:p>
        </w:tc>
        <w:tc>
          <w:tcPr>
            <w:tcW w:w="1005" w:type="pct"/>
            <w:vAlign w:val="center"/>
          </w:tcPr>
          <w:p w14:paraId="10A528B0">
            <w:pPr>
              <w:jc w:val="center"/>
              <w:rPr>
                <w:szCs w:val="21"/>
              </w:rPr>
            </w:pPr>
          </w:p>
        </w:tc>
      </w:tr>
    </w:tbl>
    <w:p w14:paraId="1E2F795A">
      <w:pPr>
        <w:spacing w:line="360" w:lineRule="auto"/>
        <w:jc w:val="right"/>
        <w:rPr>
          <w:rFonts w:hint="eastAsia" w:ascii="宋体" w:hAnsi="宋体"/>
          <w:sz w:val="24"/>
        </w:rPr>
      </w:pPr>
      <w:r>
        <w:rPr>
          <w:rFonts w:hint="eastAsia" w:ascii="宋体" w:hAnsi="宋体"/>
          <w:szCs w:val="21"/>
        </w:rPr>
        <w:t>数据来源：自制/***</w:t>
      </w:r>
    </w:p>
    <w:p w14:paraId="1E4F44CB">
      <w:pPr>
        <w:pStyle w:val="3"/>
      </w:pPr>
      <w:bookmarkStart w:id="44" w:name="_Toc335598750"/>
      <w:bookmarkStart w:id="45" w:name="_Toc114840801"/>
      <w:bookmarkStart w:id="46" w:name="_Toc335598657"/>
      <w:r>
        <w:t>3.2</w:t>
      </w:r>
      <w:r>
        <w:rPr>
          <w:rFonts w:hint="eastAsia"/>
        </w:rPr>
        <w:t xml:space="preserve"> </w:t>
      </w:r>
      <w:r>
        <w:t>系统开发环境</w:t>
      </w:r>
      <w:bookmarkEnd w:id="44"/>
      <w:bookmarkEnd w:id="45"/>
      <w:bookmarkEnd w:id="46"/>
      <w:r>
        <w:t xml:space="preserve"> </w:t>
      </w:r>
    </w:p>
    <w:p w14:paraId="620EE414">
      <w:pPr>
        <w:spacing w:before="120" w:beforeLines="50" w:line="360" w:lineRule="auto"/>
        <w:ind w:firstLine="480" w:firstLineChars="200"/>
        <w:rPr>
          <w:sz w:val="24"/>
        </w:rPr>
      </w:pPr>
      <w:r>
        <w:rPr>
          <w:sz w:val="24"/>
        </w:rPr>
        <w:t>硬件环境：450*2MHZ/40G/1024MB/40G/</w:t>
      </w:r>
    </w:p>
    <w:p w14:paraId="7050C647">
      <w:pPr>
        <w:spacing w:before="120" w:beforeLines="50" w:line="360" w:lineRule="auto"/>
        <w:ind w:firstLine="480" w:firstLineChars="200"/>
        <w:rPr>
          <w:sz w:val="24"/>
        </w:rPr>
      </w:pPr>
      <w:r>
        <w:rPr>
          <w:sz w:val="24"/>
        </w:rPr>
        <w:t>软件环境：Linux dx03 2.4.21-4.Elsmp/ORACLE 9I</w:t>
      </w:r>
    </w:p>
    <w:p w14:paraId="65D38B06">
      <w:pPr>
        <w:pStyle w:val="3"/>
      </w:pPr>
      <w:bookmarkStart w:id="47" w:name="_Toc114840802"/>
      <w:bookmarkStart w:id="48" w:name="_Toc335598658"/>
      <w:bookmarkStart w:id="49" w:name="_Toc335598751"/>
      <w:r>
        <w:t>3.3</w:t>
      </w:r>
      <w:r>
        <w:rPr>
          <w:rFonts w:hint="eastAsia"/>
        </w:rPr>
        <w:t xml:space="preserve"> </w:t>
      </w:r>
      <w:r>
        <w:t>系统任务的可行性分析</w:t>
      </w:r>
      <w:bookmarkEnd w:id="47"/>
      <w:bookmarkEnd w:id="48"/>
      <w:bookmarkEnd w:id="49"/>
    </w:p>
    <w:p w14:paraId="7F89617B">
      <w:pPr>
        <w:pStyle w:val="4"/>
      </w:pPr>
      <w:bookmarkStart w:id="50" w:name="_Toc114840803"/>
      <w:bookmarkStart w:id="51" w:name="_Toc335598752"/>
      <w:bookmarkStart w:id="52" w:name="_Toc335598659"/>
      <w:r>
        <w:t>3.3.1</w:t>
      </w:r>
      <w:r>
        <w:rPr>
          <w:rFonts w:hint="eastAsia"/>
        </w:rPr>
        <w:t xml:space="preserve"> </w:t>
      </w:r>
      <w:r>
        <w:t>技术可行性</w:t>
      </w:r>
      <w:bookmarkEnd w:id="50"/>
      <w:bookmarkEnd w:id="51"/>
      <w:bookmarkEnd w:id="52"/>
      <w:r>
        <w:t xml:space="preserve"> </w:t>
      </w:r>
    </w:p>
    <w:p w14:paraId="546DB8FF">
      <w:pPr>
        <w:spacing w:line="360" w:lineRule="auto"/>
        <w:ind w:firstLine="480" w:firstLineChars="200"/>
        <w:rPr>
          <w:sz w:val="24"/>
        </w:rPr>
      </w:pPr>
      <w:r>
        <w:rPr>
          <w:sz w:val="24"/>
        </w:rPr>
        <w:t>（1）本系统采用UNIX系统的底层架构，采用C作为开发语言，数据库采用ORACLE。对于完成同样功能的进程，采用同一个程序启多个子进程的方式。配置文件采用标准格式文本文件进行配置，采用普通的标准格式文本文件简单，清楚，容易维护。</w:t>
      </w:r>
    </w:p>
    <w:p w14:paraId="105EFEA8">
      <w:pPr>
        <w:spacing w:line="360" w:lineRule="auto"/>
        <w:ind w:firstLine="480" w:firstLineChars="200"/>
        <w:rPr>
          <w:sz w:val="24"/>
        </w:rPr>
      </w:pPr>
      <w:r>
        <w:rPr>
          <w:sz w:val="24"/>
        </w:rPr>
        <w:t>（以下略）</w:t>
      </w:r>
    </w:p>
    <w:p w14:paraId="275C3BB7">
      <w:pPr>
        <w:pStyle w:val="4"/>
      </w:pPr>
      <w:bookmarkStart w:id="53" w:name="_Toc114840804"/>
      <w:bookmarkStart w:id="54" w:name="_Toc335598660"/>
      <w:bookmarkStart w:id="55" w:name="_Toc335598753"/>
      <w:r>
        <w:t>3.3.2</w:t>
      </w:r>
      <w:r>
        <w:rPr>
          <w:rFonts w:hint="eastAsia"/>
        </w:rPr>
        <w:t xml:space="preserve"> </w:t>
      </w:r>
      <w:r>
        <w:t>系统安全性分析</w:t>
      </w:r>
      <w:bookmarkEnd w:id="53"/>
      <w:bookmarkEnd w:id="54"/>
      <w:bookmarkEnd w:id="55"/>
      <w:bookmarkStart w:id="56" w:name="_Toc134862150"/>
    </w:p>
    <w:p w14:paraId="186B964D">
      <w:pPr>
        <w:spacing w:line="360" w:lineRule="auto"/>
        <w:ind w:firstLine="480" w:firstLineChars="200"/>
        <w:rPr>
          <w:sz w:val="24"/>
        </w:rPr>
      </w:pPr>
      <w:r>
        <w:rPr>
          <w:sz w:val="24"/>
        </w:rPr>
        <w:t>（1）本系统采用UNIX系统的底层架构，采用C作为开发语言，数据库采用ORACLE。对于完成同样功能的进程，采用同一个程序启多个子进程的方式。配置文件采用标准格式文本文件进行配置，采用普通的标准格式文本文件简单，清楚，容易维护。</w:t>
      </w:r>
    </w:p>
    <w:p w14:paraId="7271D200">
      <w:pPr>
        <w:spacing w:before="120" w:beforeLines="50" w:line="360" w:lineRule="auto"/>
        <w:ind w:firstLine="480" w:firstLineChars="200"/>
        <w:rPr>
          <w:sz w:val="24"/>
        </w:rPr>
      </w:pPr>
      <w:r>
        <w:rPr>
          <w:sz w:val="24"/>
        </w:rPr>
        <w:t>（以下略）</w:t>
      </w:r>
      <w:bookmarkEnd w:id="56"/>
    </w:p>
    <w:p w14:paraId="13923586">
      <w:pPr>
        <w:spacing w:line="360" w:lineRule="auto"/>
        <w:ind w:firstLine="480" w:firstLineChars="200"/>
        <w:rPr>
          <w:bCs/>
          <w:color w:val="FF0000"/>
          <w:sz w:val="24"/>
          <w:szCs w:val="32"/>
        </w:rPr>
      </w:pPr>
      <w:r>
        <w:rPr>
          <w:rFonts w:hint="eastAsia"/>
          <w:bCs/>
          <w:color w:val="FF0000"/>
          <w:sz w:val="24"/>
          <w:szCs w:val="32"/>
        </w:rPr>
        <w:t>公式说明：公式包括数学、物理和化学公式。正文中引用的公式、算式或方程式等可以按章序号用阿拉伯数字编号，如式（3-1）表示第3章第1式，公式一般单行居中排版与上下文分开，式号与公式同行居公式右侧排版。</w:t>
      </w:r>
    </w:p>
    <w:p w14:paraId="6B1C2254">
      <w:pPr>
        <w:spacing w:line="360" w:lineRule="auto"/>
        <w:rPr>
          <w:rFonts w:hint="eastAsia" w:ascii="宋体" w:hAnsi="宋体"/>
          <w:sz w:val="24"/>
        </w:rPr>
      </w:pPr>
    </w:p>
    <w:p w14:paraId="315DE9C0">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7ADD40B1">
      <w:pPr>
        <w:spacing w:line="360" w:lineRule="auto"/>
        <w:rPr>
          <w:rFonts w:hint="eastAsia" w:ascii="宋体" w:hAnsi="宋体"/>
          <w:sz w:val="24"/>
        </w:rPr>
      </w:pPr>
      <w:bookmarkStart w:id="57" w:name="_Toc335598661"/>
      <w:bookmarkStart w:id="58" w:name="_Toc335598754"/>
    </w:p>
    <w:p w14:paraId="1507AD41">
      <w:pPr>
        <w:pStyle w:val="2"/>
        <w:spacing w:before="0" w:after="240" w:afterLines="100" w:line="240" w:lineRule="auto"/>
        <w:jc w:val="center"/>
        <w:rPr>
          <w:rFonts w:eastAsia="黑体"/>
          <w:bCs w:val="0"/>
        </w:rPr>
      </w:pPr>
      <w:bookmarkStart w:id="59" w:name="_Toc114840805"/>
      <w:r>
        <w:rPr>
          <w:rFonts w:eastAsia="黑体"/>
          <w:bCs w:val="0"/>
        </w:rPr>
        <w:t>第4章　系统设计</w:t>
      </w:r>
      <w:bookmarkEnd w:id="57"/>
      <w:bookmarkEnd w:id="58"/>
      <w:bookmarkEnd w:id="59"/>
    </w:p>
    <w:p w14:paraId="628E6044">
      <w:pPr>
        <w:spacing w:line="360" w:lineRule="auto"/>
        <w:ind w:firstLine="480" w:firstLineChars="200"/>
        <w:rPr>
          <w:bCs/>
          <w:color w:val="FF0000"/>
          <w:sz w:val="24"/>
          <w:szCs w:val="32"/>
        </w:rPr>
      </w:pPr>
      <w:r>
        <w:rPr>
          <w:bCs/>
          <w:color w:val="FF0000"/>
          <w:sz w:val="24"/>
          <w:szCs w:val="32"/>
        </w:rPr>
        <w:t>说明：本章可分为概要设计和详细设计，包括算法设计，功能设计，数据库设计，模块设计，接口设计，协议设计，界面设计等。</w:t>
      </w:r>
    </w:p>
    <w:p w14:paraId="0B0FFFC0">
      <w:pPr>
        <w:pStyle w:val="3"/>
      </w:pPr>
      <w:bookmarkStart w:id="60" w:name="_Toc335598662"/>
      <w:bookmarkStart w:id="61" w:name="_Toc335598755"/>
      <w:bookmarkStart w:id="62" w:name="_Toc114840806"/>
      <w:r>
        <w:t>4.1</w:t>
      </w:r>
      <w:r>
        <w:rPr>
          <w:rFonts w:hint="eastAsia"/>
        </w:rPr>
        <w:t xml:space="preserve"> </w:t>
      </w:r>
      <w:r>
        <w:t>设计指导思想和原则</w:t>
      </w:r>
      <w:bookmarkEnd w:id="60"/>
      <w:bookmarkEnd w:id="61"/>
      <w:bookmarkEnd w:id="62"/>
    </w:p>
    <w:p w14:paraId="7FD32391">
      <w:pPr>
        <w:pStyle w:val="4"/>
      </w:pPr>
      <w:bookmarkStart w:id="63" w:name="_Toc335598756"/>
      <w:bookmarkStart w:id="64" w:name="_Toc335598663"/>
      <w:bookmarkStart w:id="65" w:name="_Toc114840807"/>
      <w:r>
        <w:t>4.1.1</w:t>
      </w:r>
      <w:r>
        <w:rPr>
          <w:rFonts w:hint="eastAsia"/>
        </w:rPr>
        <w:t xml:space="preserve"> </w:t>
      </w:r>
      <w:r>
        <w:t>指导思想</w:t>
      </w:r>
      <w:bookmarkEnd w:id="63"/>
      <w:bookmarkEnd w:id="64"/>
      <w:bookmarkEnd w:id="65"/>
    </w:p>
    <w:p w14:paraId="62086211">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A711B2">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025ECC9C">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09DC225D">
      <w:pPr>
        <w:pStyle w:val="4"/>
      </w:pPr>
      <w:bookmarkStart w:id="66" w:name="_Toc335598757"/>
      <w:bookmarkStart w:id="67" w:name="_Toc114840808"/>
      <w:bookmarkStart w:id="68" w:name="_Toc335598664"/>
      <w:r>
        <w:t>4.1.2</w:t>
      </w:r>
      <w:r>
        <w:rPr>
          <w:rFonts w:hint="eastAsia"/>
        </w:rPr>
        <w:t xml:space="preserve"> </w:t>
      </w:r>
      <w:r>
        <w:t>软件设计原则</w:t>
      </w:r>
      <w:bookmarkEnd w:id="66"/>
      <w:bookmarkEnd w:id="67"/>
      <w:bookmarkEnd w:id="68"/>
    </w:p>
    <w:p w14:paraId="5D1F0B46">
      <w:pPr>
        <w:pStyle w:val="25"/>
        <w:spacing w:after="0" w:line="360" w:lineRule="auto"/>
        <w:ind w:firstLine="480" w:firstLineChars="200"/>
        <w:rPr>
          <w:sz w:val="24"/>
        </w:rPr>
      </w:pPr>
      <w:bookmarkStart w:id="69" w:name="_Toc335598665"/>
      <w:bookmarkStart w:id="70" w:name="_Toc335598758"/>
      <w:r>
        <w:rPr>
          <w:sz w:val="24"/>
        </w:rPr>
        <w:t>（1）接口系统将在对原有接口业务进行系统的分析与整理后，将相同类型的接口业务进行整合，减少重复的接口程序，提高接口的开发、运行、维护效率。</w:t>
      </w:r>
    </w:p>
    <w:p w14:paraId="0B0063D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29025352">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59433712">
      <w:pPr>
        <w:pStyle w:val="3"/>
      </w:pPr>
      <w:bookmarkStart w:id="71" w:name="_Toc114840809"/>
      <w:r>
        <w:t>4.2</w:t>
      </w:r>
      <w:r>
        <w:rPr>
          <w:rFonts w:hint="eastAsia"/>
        </w:rPr>
        <w:t xml:space="preserve"> </w:t>
      </w:r>
      <w:r>
        <w:t>构架概述</w:t>
      </w:r>
      <w:bookmarkEnd w:id="69"/>
      <w:bookmarkEnd w:id="70"/>
      <w:bookmarkEnd w:id="71"/>
    </w:p>
    <w:p w14:paraId="02A495EB">
      <w:pPr>
        <w:pStyle w:val="25"/>
        <w:spacing w:after="0" w:line="360" w:lineRule="auto"/>
        <w:ind w:firstLine="480" w:firstLineChars="200"/>
        <w:rPr>
          <w:sz w:val="24"/>
        </w:rPr>
      </w:pPr>
      <w:bookmarkStart w:id="72" w:name="_Toc335598759"/>
      <w:bookmarkStart w:id="73" w:name="_Toc335598666"/>
      <w:r>
        <w:rPr>
          <w:sz w:val="24"/>
        </w:rPr>
        <w:t>（1）接口系统将在对原有接口业务进行系统的分析与整理后，将相同类型的接口业务进行整合，减少重复的接口程序，提高接口的开发、运行、维护效率。</w:t>
      </w:r>
    </w:p>
    <w:p w14:paraId="7F180CD1">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8B0B3D3">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0DEF86D6">
      <w:pPr>
        <w:pStyle w:val="3"/>
      </w:pPr>
      <w:bookmarkStart w:id="74" w:name="_Toc114840810"/>
      <w:r>
        <w:t>4.3</w:t>
      </w:r>
      <w:r>
        <w:rPr>
          <w:rFonts w:hint="eastAsia"/>
        </w:rPr>
        <w:t xml:space="preserve"> </w:t>
      </w:r>
      <w:r>
        <w:t>系统的功能结构设计</w:t>
      </w:r>
      <w:bookmarkEnd w:id="72"/>
      <w:bookmarkEnd w:id="73"/>
      <w:bookmarkEnd w:id="74"/>
    </w:p>
    <w:p w14:paraId="391489C6">
      <w:pPr>
        <w:pStyle w:val="25"/>
        <w:spacing w:after="0" w:line="360" w:lineRule="auto"/>
        <w:ind w:firstLine="480" w:firstLineChars="200"/>
        <w:rPr>
          <w:sz w:val="24"/>
        </w:rPr>
      </w:pPr>
      <w:bookmarkStart w:id="75" w:name="_Toc335598760"/>
      <w:bookmarkStart w:id="76" w:name="_Toc335598667"/>
      <w:r>
        <w:rPr>
          <w:sz w:val="24"/>
        </w:rPr>
        <w:t>（1）接口系统将在对原有接口业务进行系统的分析与整理后，将相同类型的接口业务进行整合，减少重复的接口程序，提高接口的开发、运行、维护效率。</w:t>
      </w:r>
    </w:p>
    <w:p w14:paraId="63F63616">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785DCEE">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657988BA">
      <w:pPr>
        <w:pStyle w:val="3"/>
      </w:pPr>
      <w:bookmarkStart w:id="77" w:name="_Toc114840811"/>
      <w:r>
        <w:t>4.4</w:t>
      </w:r>
      <w:r>
        <w:rPr>
          <w:rFonts w:hint="eastAsia"/>
        </w:rPr>
        <w:t xml:space="preserve"> </w:t>
      </w:r>
      <w:r>
        <w:t>系统控制流程</w:t>
      </w:r>
      <w:bookmarkEnd w:id="75"/>
      <w:bookmarkEnd w:id="76"/>
      <w:bookmarkEnd w:id="77"/>
    </w:p>
    <w:p w14:paraId="027F2190">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62374A8E">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E342118">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30E6A210">
      <w:pPr>
        <w:spacing w:line="360" w:lineRule="auto"/>
        <w:rPr>
          <w:rFonts w:hint="eastAsia" w:ascii="宋体" w:hAnsi="宋体"/>
          <w:sz w:val="24"/>
        </w:rPr>
      </w:pPr>
    </w:p>
    <w:p w14:paraId="1AE3FB88">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7356154">
      <w:pPr>
        <w:spacing w:line="360" w:lineRule="auto"/>
        <w:rPr>
          <w:rFonts w:hint="eastAsia" w:ascii="宋体" w:hAnsi="宋体"/>
          <w:sz w:val="24"/>
        </w:rPr>
      </w:pPr>
      <w:bookmarkStart w:id="78" w:name="_Toc335598761"/>
      <w:bookmarkStart w:id="79" w:name="_Toc335598668"/>
    </w:p>
    <w:p w14:paraId="15E3B3F4">
      <w:pPr>
        <w:pStyle w:val="2"/>
        <w:spacing w:before="0" w:after="240" w:afterLines="100" w:line="240" w:lineRule="auto"/>
        <w:jc w:val="center"/>
        <w:rPr>
          <w:rFonts w:eastAsia="黑体"/>
          <w:bCs w:val="0"/>
        </w:rPr>
      </w:pPr>
      <w:bookmarkStart w:id="80" w:name="_Toc114840812"/>
      <w:r>
        <w:rPr>
          <w:rFonts w:eastAsia="黑体"/>
          <w:bCs w:val="0"/>
        </w:rPr>
        <w:t>第5章　系统实现</w:t>
      </w:r>
      <w:bookmarkEnd w:id="78"/>
      <w:bookmarkEnd w:id="79"/>
      <w:bookmarkEnd w:id="80"/>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81" w:name="_Toc335598762"/>
      <w:bookmarkStart w:id="82" w:name="_Toc114840813"/>
      <w:bookmarkStart w:id="83" w:name="_Toc335598669"/>
      <w:r>
        <w:t>5.1</w:t>
      </w:r>
      <w:r>
        <w:rPr>
          <w:rFonts w:hint="eastAsia"/>
        </w:rPr>
        <w:t xml:space="preserve"> </w:t>
      </w:r>
      <w:r>
        <w:t>接口实现</w:t>
      </w:r>
      <w:bookmarkEnd w:id="81"/>
      <w:bookmarkEnd w:id="82"/>
      <w:bookmarkEnd w:id="83"/>
      <w:r>
        <w:t xml:space="preserve"> </w:t>
      </w:r>
    </w:p>
    <w:p w14:paraId="6B4B4838">
      <w:pPr>
        <w:pStyle w:val="4"/>
      </w:pPr>
      <w:bookmarkStart w:id="84" w:name="_Toc114840814"/>
      <w:bookmarkStart w:id="85" w:name="_Toc335598763"/>
      <w:bookmarkStart w:id="86" w:name="_Toc335598670"/>
      <w:r>
        <w:t>5.1.1</w:t>
      </w:r>
      <w:r>
        <w:rPr>
          <w:rFonts w:hint="eastAsia"/>
        </w:rPr>
        <w:t xml:space="preserve"> </w:t>
      </w:r>
      <w:r>
        <w:t>控制管理</w:t>
      </w:r>
      <w:bookmarkEnd w:id="84"/>
      <w:bookmarkEnd w:id="85"/>
      <w:bookmarkEnd w:id="86"/>
    </w:p>
    <w:p w14:paraId="421E7B76">
      <w:pPr>
        <w:spacing w:line="360" w:lineRule="auto"/>
        <w:ind w:left="420"/>
        <w:rPr>
          <w:sz w:val="24"/>
        </w:rPr>
      </w:pPr>
      <w:r>
        <w:rPr>
          <w:sz w:val="24"/>
        </w:rPr>
        <w:t>（以下略）</w:t>
      </w:r>
    </w:p>
    <w:p w14:paraId="26734618">
      <w:pPr>
        <w:pStyle w:val="4"/>
      </w:pPr>
      <w:bookmarkStart w:id="87" w:name="_Toc335598764"/>
      <w:bookmarkStart w:id="88" w:name="_Toc335598671"/>
      <w:bookmarkStart w:id="89" w:name="_Toc114840815"/>
      <w:r>
        <w:t>5.1.2</w:t>
      </w:r>
      <w:r>
        <w:rPr>
          <w:rFonts w:hint="eastAsia"/>
        </w:rPr>
        <w:t xml:space="preserve"> </w:t>
      </w:r>
      <w:r>
        <w:t>接口服务器</w:t>
      </w:r>
      <w:bookmarkEnd w:id="87"/>
      <w:bookmarkEnd w:id="88"/>
      <w:bookmarkEnd w:id="89"/>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540" w:firstLineChars="225"/>
        <w:rPr>
          <w:szCs w:val="21"/>
        </w:rPr>
      </w:pPr>
      <w:r>
        <w:rPr>
          <w:sz w:val="24"/>
        </w:rPr>
        <mc:AlternateContent>
          <mc:Choice Requires="wps">
            <w:drawing>
              <wp:anchor distT="0" distB="0" distL="114300" distR="114300" simplePos="0" relativeHeight="251659264" behindDoc="0" locked="0" layoutInCell="1" allowOverlap="1">
                <wp:simplePos x="0" y="0"/>
                <wp:positionH relativeFrom="column">
                  <wp:posOffset>2709545</wp:posOffset>
                </wp:positionH>
                <wp:positionV relativeFrom="paragraph">
                  <wp:posOffset>117475</wp:posOffset>
                </wp:positionV>
                <wp:extent cx="3343910" cy="1158875"/>
                <wp:effectExtent l="438150" t="0" r="27940" b="250825"/>
                <wp:wrapNone/>
                <wp:docPr id="1" name="AutoShape 230"/>
                <wp:cNvGraphicFramePr/>
                <a:graphic xmlns:a="http://schemas.openxmlformats.org/drawingml/2006/main">
                  <a:graphicData uri="http://schemas.microsoft.com/office/word/2010/wordprocessingShape">
                    <wps:wsp>
                      <wps:cNvSpPr>
                        <a:spLocks noChangeArrowheads="1"/>
                      </wps:cNvSpPr>
                      <wps:spPr bwMode="auto">
                        <a:xfrm>
                          <a:off x="0" y="0"/>
                          <a:ext cx="3343910" cy="1159028"/>
                        </a:xfrm>
                        <a:prstGeom prst="wedgeRoundRectCallout">
                          <a:avLst>
                            <a:gd name="adj1" fmla="val -61519"/>
                            <a:gd name="adj2" fmla="val 68667"/>
                            <a:gd name="adj3" fmla="val 16667"/>
                          </a:avLst>
                        </a:prstGeom>
                        <a:solidFill>
                          <a:srgbClr val="FFFF00"/>
                        </a:solidFill>
                        <a:ln w="9525">
                          <a:solidFill>
                            <a:srgbClr val="000000"/>
                          </a:solidFill>
                          <a:miter lim="800000"/>
                        </a:ln>
                      </wps:spPr>
                      <wps:txb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wps:txbx>
                      <wps:bodyPr rot="0" vert="horz" wrap="square" lIns="91440" tIns="45720" rIns="91440" bIns="45720" anchor="t" anchorCtr="0" upright="1">
                        <a:noAutofit/>
                      </wps:bodyPr>
                    </wps:wsp>
                  </a:graphicData>
                </a:graphic>
              </wp:anchor>
            </w:drawing>
          </mc:Choice>
          <mc:Fallback>
            <w:pict>
              <v:shape id="AutoShape 230" o:spid="_x0000_s1026" o:spt="62" type="#_x0000_t62" style="position:absolute;left:0pt;margin-left:213.35pt;margin-top:9.25pt;height:91.25pt;width:263.3pt;z-index:251659264;mso-width-relative:page;mso-height-relative:page;" fillcolor="#FFFF00" filled="t" stroked="t" coordsize="21600,21600" o:gfxdata="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z5TtB2AAAAAoBAAAPAAAAAAAAAAEAIAAAACIAAABkcnMvZG93bnJldi54bWxQ&#10;SwECFAAUAAAACACHTuJAK91SL2kCAAAHBQAADgAAAAAAAAABACAAAAAnAQAAZHJzL2Uyb0RvYy54&#10;bWxQSwUGAAAAAAYABgBZAQAAAgYAAAAA&#10;" adj="-2488,25632,14400">
                <v:fill on="t" focussize="0,0"/>
                <v:stroke color="#000000" miterlimit="8" joinstyle="miter"/>
                <v:imagedata o:title=""/>
                <o:lock v:ext="edit" aspectratio="f"/>
                <v:textbo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v:textbox>
              </v:shape>
            </w:pict>
          </mc:Fallback>
        </mc:AlternateContent>
      </w: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90" w:name="_Toc188433606"/>
      <w:bookmarkStart w:id="91" w:name="_Toc335598765"/>
      <w:bookmarkStart w:id="92" w:name="_Toc335598672"/>
    </w:p>
    <w:p w14:paraId="5FC76A40">
      <w:pPr>
        <w:pStyle w:val="2"/>
        <w:spacing w:before="0" w:after="240" w:afterLines="100" w:line="240" w:lineRule="auto"/>
        <w:jc w:val="center"/>
        <w:rPr>
          <w:rFonts w:eastAsia="黑体"/>
          <w:bCs w:val="0"/>
        </w:rPr>
      </w:pPr>
      <w:bookmarkStart w:id="93" w:name="_Toc114840816"/>
      <w:r>
        <w:rPr>
          <w:rFonts w:eastAsia="黑体"/>
          <w:bCs w:val="0"/>
        </w:rPr>
        <w:t>第6章　系统测试</w:t>
      </w:r>
      <w:bookmarkEnd w:id="90"/>
      <w:bookmarkEnd w:id="91"/>
      <w:bookmarkEnd w:id="92"/>
      <w:bookmarkEnd w:id="93"/>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94" w:name="_Toc335598766"/>
      <w:bookmarkStart w:id="95" w:name="_Toc114840817"/>
      <w:bookmarkStart w:id="96" w:name="_Toc188433607"/>
      <w:bookmarkStart w:id="97" w:name="_Toc335598673"/>
      <w:r>
        <w:t>6.1</w:t>
      </w:r>
      <w:r>
        <w:rPr>
          <w:rFonts w:hint="eastAsia"/>
        </w:rPr>
        <w:t xml:space="preserve"> </w:t>
      </w:r>
      <w:r>
        <w:t>测试方案及测试用例</w:t>
      </w:r>
      <w:bookmarkEnd w:id="94"/>
      <w:bookmarkEnd w:id="95"/>
      <w:bookmarkEnd w:id="96"/>
      <w:bookmarkEnd w:id="97"/>
      <w:r>
        <w:t xml:space="preserve"> </w:t>
      </w:r>
    </w:p>
    <w:p w14:paraId="0814DB69">
      <w:pPr>
        <w:pStyle w:val="4"/>
      </w:pPr>
      <w:bookmarkStart w:id="98" w:name="_Toc134862167"/>
      <w:bookmarkStart w:id="99" w:name="_Toc114840818"/>
      <w:bookmarkStart w:id="100" w:name="_Toc335598767"/>
      <w:bookmarkStart w:id="101" w:name="_Toc335598674"/>
      <w:bookmarkStart w:id="102" w:name="_Toc188433608"/>
      <w:r>
        <w:t>6.1.1</w:t>
      </w:r>
      <w:r>
        <w:rPr>
          <w:rFonts w:hint="eastAsia"/>
        </w:rPr>
        <w:t xml:space="preserve"> </w:t>
      </w:r>
      <w:bookmarkEnd w:id="98"/>
      <w:r>
        <w:t>发送数据</w:t>
      </w:r>
      <w:bookmarkEnd w:id="99"/>
      <w:bookmarkEnd w:id="100"/>
      <w:bookmarkEnd w:id="101"/>
      <w:bookmarkEnd w:id="102"/>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103" w:name="_Toc335598768"/>
      <w:bookmarkStart w:id="104" w:name="_Toc188433609"/>
      <w:bookmarkStart w:id="105" w:name="_Toc335598675"/>
    </w:p>
    <w:p w14:paraId="232AEF72">
      <w:pPr>
        <w:pStyle w:val="2"/>
        <w:spacing w:before="240" w:beforeLines="100" w:after="240" w:afterLines="100" w:line="240" w:lineRule="auto"/>
        <w:jc w:val="center"/>
        <w:rPr>
          <w:rFonts w:eastAsia="黑体"/>
          <w:bCs w:val="0"/>
        </w:rPr>
      </w:pPr>
      <w:bookmarkStart w:id="106" w:name="_Toc114840819"/>
      <w:r>
        <w:rPr>
          <w:rFonts w:eastAsia="黑体"/>
          <w:bCs w:val="0"/>
        </w:rPr>
        <w:t>第7章　结　论</w:t>
      </w:r>
      <w:bookmarkEnd w:id="103"/>
      <w:bookmarkEnd w:id="104"/>
      <w:bookmarkEnd w:id="105"/>
      <w:bookmarkEnd w:id="106"/>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107" w:name="_Toc188433610"/>
      <w:bookmarkStart w:id="108" w:name="_Toc335598676"/>
      <w:bookmarkStart w:id="109" w:name="_Toc335598769"/>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110" w:name="_Toc114840820"/>
      <w:r>
        <w:rPr>
          <w:rFonts w:eastAsia="黑体"/>
          <w:bCs w:val="0"/>
          <w:sz w:val="32"/>
          <w:szCs w:val="32"/>
        </w:rPr>
        <mc:AlternateContent>
          <mc:Choice Requires="wps">
            <w:drawing>
              <wp:anchor distT="0" distB="0" distL="114300" distR="114300" simplePos="0" relativeHeight="251663360"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63360;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107"/>
      <w:bookmarkEnd w:id="108"/>
      <w:bookmarkEnd w:id="109"/>
      <w:bookmarkEnd w:id="110"/>
    </w:p>
    <w:p w14:paraId="736433AF">
      <w:pPr>
        <w:spacing w:line="360" w:lineRule="auto"/>
        <w:rPr>
          <w:rFonts w:hint="eastAsia" w:ascii="宋体" w:hAnsi="宋体"/>
          <w:sz w:val="24"/>
        </w:rPr>
      </w:pPr>
    </w:p>
    <w:p w14:paraId="661FB922">
      <w:pPr>
        <w:spacing w:line="360" w:lineRule="auto"/>
        <w:ind w:hanging="46"/>
        <w:rPr>
          <w:color w:val="FF0000"/>
          <w:sz w:val="24"/>
        </w:rPr>
      </w:pPr>
      <w:r>
        <w:rPr>
          <w:color w:val="FF0000"/>
          <w:sz w:val="24"/>
        </w:rPr>
        <w:t>参考文献总体样本</w:t>
      </w:r>
      <w:r>
        <w:rPr>
          <w:rFonts w:hint="eastAsia"/>
          <w:color w:val="FF0000"/>
          <w:sz w:val="24"/>
        </w:rPr>
        <w:t>：</w:t>
      </w:r>
    </w:p>
    <w:p w14:paraId="6A0E313B">
      <w:pPr>
        <w:spacing w:line="360" w:lineRule="auto"/>
        <w:ind w:left="360" w:hanging="360" w:hangingChars="150"/>
        <w:rPr>
          <w:sz w:val="24"/>
        </w:rPr>
      </w:pPr>
      <w:r>
        <w:rPr>
          <w:sz w:val="24"/>
        </w:rPr>
        <w:t>[</w:t>
      </w:r>
      <w:r>
        <w:rPr>
          <w:rFonts w:hint="eastAsia"/>
          <w:sz w:val="24"/>
        </w:rPr>
        <w:t>1</w:t>
      </w:r>
      <w:r>
        <w:rPr>
          <w:sz w:val="24"/>
        </w:rPr>
        <w:t>] Sun</w:t>
      </w:r>
      <w:r>
        <w:rPr>
          <w:rFonts w:hint="eastAsia"/>
          <w:sz w:val="24"/>
        </w:rPr>
        <w:t xml:space="preserve"> </w:t>
      </w:r>
      <w:r>
        <w:rPr>
          <w:sz w:val="24"/>
        </w:rPr>
        <w:t>Microsystems.Inc.JavaTM 2 SDK,Standard Edition Documentation Version 1.4.1 [EB/OL]</w:t>
      </w:r>
      <w:r>
        <w:rPr>
          <w:rFonts w:hint="eastAsia"/>
          <w:sz w:val="24"/>
        </w:rPr>
        <w:t>，</w:t>
      </w:r>
      <w:r>
        <w:rPr>
          <w:sz w:val="24"/>
        </w:rPr>
        <w:t>Sun Microsystems.Inc</w:t>
      </w:r>
      <w:r>
        <w:rPr>
          <w:rFonts w:hint="eastAsia"/>
          <w:sz w:val="24"/>
        </w:rPr>
        <w:t>，</w:t>
      </w:r>
      <w:r>
        <w:rPr>
          <w:sz w:val="24"/>
        </w:rPr>
        <w:t>2002</w:t>
      </w:r>
      <w:r>
        <w:rPr>
          <w:rFonts w:hint="eastAsia"/>
          <w:sz w:val="24"/>
        </w:rPr>
        <w:t>.</w:t>
      </w:r>
    </w:p>
    <w:p w14:paraId="3D838325">
      <w:pPr>
        <w:spacing w:line="360" w:lineRule="auto"/>
        <w:ind w:hanging="46"/>
        <w:rPr>
          <w:sz w:val="24"/>
        </w:rPr>
      </w:pPr>
      <w:r>
        <w:rPr>
          <w:sz w:val="24"/>
        </w:rPr>
        <w:t>[2]</w:t>
      </w:r>
      <w:r>
        <w:rPr>
          <w:rFonts w:hint="eastAsia"/>
          <w:sz w:val="24"/>
        </w:rPr>
        <w:t xml:space="preserve"> </w:t>
      </w:r>
      <w:r>
        <w:rPr>
          <w:sz w:val="24"/>
        </w:rPr>
        <w:t>张炯</w:t>
      </w:r>
      <w:r>
        <w:rPr>
          <w:rFonts w:hint="eastAsia"/>
          <w:sz w:val="24"/>
        </w:rPr>
        <w:t>．</w:t>
      </w:r>
      <w:r>
        <w:rPr>
          <w:sz w:val="24"/>
        </w:rPr>
        <w:t>Unix网络编程实用技术与实例分析[M]</w:t>
      </w:r>
      <w:r>
        <w:rPr>
          <w:rFonts w:hint="eastAsia"/>
          <w:sz w:val="24"/>
        </w:rPr>
        <w:t>，</w:t>
      </w:r>
      <w:r>
        <w:rPr>
          <w:sz w:val="24"/>
        </w:rPr>
        <w:t>清华大学出版社</w:t>
      </w:r>
      <w:r>
        <w:rPr>
          <w:rFonts w:hint="eastAsia"/>
          <w:sz w:val="24"/>
        </w:rPr>
        <w:t>，</w:t>
      </w:r>
      <w:r>
        <w:rPr>
          <w:sz w:val="24"/>
        </w:rPr>
        <w:t>2002</w:t>
      </w:r>
      <w:r>
        <w:rPr>
          <w:rFonts w:hint="eastAsia"/>
          <w:sz w:val="24"/>
        </w:rPr>
        <w:t>，23.</w:t>
      </w:r>
    </w:p>
    <w:p w14:paraId="794AECB1">
      <w:pPr>
        <w:spacing w:line="360" w:lineRule="auto"/>
        <w:ind w:hanging="46"/>
        <w:rPr>
          <w:sz w:val="24"/>
        </w:rPr>
      </w:pPr>
      <w:r>
        <w:rPr>
          <w:sz w:val="24"/>
        </w:rPr>
        <w:t>[3]</w:t>
      </w:r>
      <w:r>
        <w:rPr>
          <w:rFonts w:hint="eastAsia"/>
          <w:sz w:val="24"/>
        </w:rPr>
        <w:t xml:space="preserve"> </w:t>
      </w:r>
      <w:r>
        <w:rPr>
          <w:sz w:val="24"/>
        </w:rPr>
        <w:t>徐千祥</w:t>
      </w:r>
      <w:r>
        <w:rPr>
          <w:rFonts w:hint="eastAsia"/>
          <w:sz w:val="24"/>
        </w:rPr>
        <w:t>．</w:t>
      </w:r>
      <w:r>
        <w:rPr>
          <w:sz w:val="24"/>
        </w:rPr>
        <w:t>Linux C函数库参考手册[M]</w:t>
      </w:r>
      <w:r>
        <w:rPr>
          <w:rFonts w:hint="eastAsia"/>
          <w:sz w:val="24"/>
        </w:rPr>
        <w:t>，</w:t>
      </w:r>
      <w:r>
        <w:rPr>
          <w:sz w:val="24"/>
        </w:rPr>
        <w:t>中国青年出版社</w:t>
      </w:r>
      <w:r>
        <w:rPr>
          <w:rFonts w:hint="eastAsia"/>
          <w:sz w:val="24"/>
        </w:rPr>
        <w:t>，</w:t>
      </w:r>
      <w:r>
        <w:rPr>
          <w:sz w:val="24"/>
        </w:rPr>
        <w:t>2002</w:t>
      </w:r>
      <w:r>
        <w:rPr>
          <w:rFonts w:hint="eastAsia"/>
          <w:sz w:val="24"/>
        </w:rPr>
        <w:t>，45.</w:t>
      </w:r>
    </w:p>
    <w:p w14:paraId="4A6742BA">
      <w:pPr>
        <w:spacing w:line="360" w:lineRule="auto"/>
        <w:ind w:hanging="46"/>
        <w:rPr>
          <w:sz w:val="24"/>
        </w:rPr>
      </w:pPr>
      <w:r>
        <w:rPr>
          <w:sz w:val="24"/>
        </w:rPr>
        <w:t>[4]</w:t>
      </w:r>
      <w:r>
        <w:rPr>
          <w:rFonts w:hint="eastAsia"/>
          <w:sz w:val="24"/>
        </w:rPr>
        <w:t xml:space="preserve"> </w:t>
      </w:r>
      <w:r>
        <w:rPr>
          <w:sz w:val="24"/>
        </w:rPr>
        <w:t>张青等</w:t>
      </w:r>
      <w:r>
        <w:rPr>
          <w:rFonts w:hint="eastAsia"/>
          <w:sz w:val="24"/>
        </w:rPr>
        <w:t>．</w:t>
      </w:r>
      <w:r>
        <w:rPr>
          <w:sz w:val="24"/>
        </w:rPr>
        <w:t>Oracle9i中文版基础教程[M]</w:t>
      </w:r>
      <w:r>
        <w:rPr>
          <w:rFonts w:hint="eastAsia"/>
          <w:sz w:val="24"/>
        </w:rPr>
        <w:t>，</w:t>
      </w:r>
      <w:r>
        <w:rPr>
          <w:sz w:val="24"/>
        </w:rPr>
        <w:t>清华大学出版社</w:t>
      </w:r>
      <w:r>
        <w:rPr>
          <w:rFonts w:hint="eastAsia"/>
          <w:sz w:val="24"/>
        </w:rPr>
        <w:t>，</w:t>
      </w:r>
      <w:r>
        <w:rPr>
          <w:sz w:val="24"/>
        </w:rPr>
        <w:t>2003</w:t>
      </w:r>
      <w:r>
        <w:rPr>
          <w:rFonts w:hint="eastAsia"/>
          <w:sz w:val="24"/>
        </w:rPr>
        <w:t>，50.</w:t>
      </w:r>
    </w:p>
    <w:p w14:paraId="7677C04B">
      <w:pPr>
        <w:spacing w:line="360" w:lineRule="auto"/>
        <w:ind w:hanging="46"/>
        <w:rPr>
          <w:sz w:val="24"/>
        </w:rPr>
      </w:pPr>
      <w:r>
        <w:rPr>
          <w:sz w:val="24"/>
        </w:rPr>
        <w:t>[5]</w:t>
      </w:r>
      <w:r>
        <w:rPr>
          <w:rFonts w:hint="eastAsia"/>
          <w:sz w:val="24"/>
        </w:rPr>
        <w:t xml:space="preserve"> </w:t>
      </w:r>
      <w:r>
        <w:rPr>
          <w:sz w:val="24"/>
        </w:rPr>
        <w:t>软件设计模式[EB/OL]</w:t>
      </w:r>
      <w:r>
        <w:rPr>
          <w:rFonts w:hint="eastAsia"/>
          <w:sz w:val="24"/>
        </w:rPr>
        <w:t>，</w:t>
      </w:r>
      <w:r>
        <w:rPr>
          <w:sz w:val="24"/>
        </w:rPr>
        <w:t>www.itisedu.com/软件设计模式.htm</w:t>
      </w:r>
      <w:r>
        <w:rPr>
          <w:rFonts w:hint="eastAsia"/>
          <w:sz w:val="24"/>
        </w:rPr>
        <w:t>，</w:t>
      </w:r>
      <w:r>
        <w:rPr>
          <w:sz w:val="24"/>
        </w:rPr>
        <w:t>2004</w:t>
      </w:r>
      <w:r>
        <w:rPr>
          <w:rFonts w:hint="eastAsia"/>
          <w:sz w:val="24"/>
        </w:rPr>
        <w:t>.</w:t>
      </w:r>
    </w:p>
    <w:p w14:paraId="6B18FE92">
      <w:pPr>
        <w:spacing w:line="360" w:lineRule="auto"/>
        <w:ind w:hanging="46"/>
        <w:rPr>
          <w:sz w:val="24"/>
        </w:rPr>
      </w:pPr>
      <w:r>
        <w:rPr>
          <w:sz w:val="24"/>
        </w:rPr>
        <w:t>[6]</w:t>
      </w:r>
      <w:r>
        <w:rPr>
          <w:rFonts w:hint="eastAsia"/>
          <w:sz w:val="24"/>
        </w:rPr>
        <w:t xml:space="preserve"> </w:t>
      </w:r>
      <w:r>
        <w:rPr>
          <w:sz w:val="24"/>
        </w:rPr>
        <w:t>许育诚</w:t>
      </w:r>
      <w:r>
        <w:rPr>
          <w:rFonts w:hint="eastAsia"/>
          <w:sz w:val="24"/>
        </w:rPr>
        <w:t>．</w:t>
      </w:r>
      <w:r>
        <w:rPr>
          <w:sz w:val="24"/>
        </w:rPr>
        <w:t>软件测试与质量管理[D]</w:t>
      </w:r>
      <w:r>
        <w:rPr>
          <w:rFonts w:hint="eastAsia"/>
          <w:sz w:val="24"/>
        </w:rPr>
        <w:t>，</w:t>
      </w:r>
      <w:r>
        <w:rPr>
          <w:sz w:val="24"/>
        </w:rPr>
        <w:t>海事大学</w:t>
      </w:r>
      <w:r>
        <w:rPr>
          <w:rFonts w:hint="eastAsia"/>
          <w:sz w:val="24"/>
        </w:rPr>
        <w:t>，</w:t>
      </w:r>
      <w:r>
        <w:rPr>
          <w:sz w:val="24"/>
        </w:rPr>
        <w:t>2004</w:t>
      </w:r>
      <w:r>
        <w:rPr>
          <w:rFonts w:hint="eastAsia"/>
          <w:sz w:val="24"/>
        </w:rPr>
        <w:t>.</w:t>
      </w:r>
    </w:p>
    <w:p w14:paraId="38EB14A9">
      <w:pPr>
        <w:spacing w:line="360" w:lineRule="auto"/>
        <w:ind w:hanging="46"/>
        <w:rPr>
          <w:sz w:val="24"/>
        </w:rPr>
      </w:pPr>
      <w:r>
        <w:rPr>
          <w:sz w:val="24"/>
        </w:rPr>
        <w:t>[7]</w:t>
      </w:r>
      <w:r>
        <w:rPr>
          <w:rFonts w:hint="eastAsia"/>
          <w:sz w:val="24"/>
        </w:rPr>
        <w:t xml:space="preserve"> </w:t>
      </w:r>
      <w:r>
        <w:rPr>
          <w:sz w:val="24"/>
        </w:rPr>
        <w:t>景新梅</w:t>
      </w:r>
      <w:r>
        <w:rPr>
          <w:rFonts w:hint="eastAsia"/>
          <w:sz w:val="24"/>
        </w:rPr>
        <w:t>．</w:t>
      </w:r>
      <w:r>
        <w:rPr>
          <w:sz w:val="24"/>
        </w:rPr>
        <w:t>软件产业原动力[J]</w:t>
      </w:r>
      <w:r>
        <w:rPr>
          <w:rFonts w:hint="eastAsia"/>
          <w:sz w:val="24"/>
        </w:rPr>
        <w:t>，</w:t>
      </w:r>
      <w:r>
        <w:rPr>
          <w:sz w:val="24"/>
        </w:rPr>
        <w:t>中国计算机报</w:t>
      </w:r>
      <w:r>
        <w:rPr>
          <w:rFonts w:hint="eastAsia"/>
          <w:sz w:val="24"/>
        </w:rPr>
        <w:t>，</w:t>
      </w:r>
      <w:r>
        <w:rPr>
          <w:sz w:val="24"/>
        </w:rPr>
        <w:t>2005</w:t>
      </w:r>
      <w:r>
        <w:rPr>
          <w:rFonts w:hint="eastAsia"/>
          <w:sz w:val="24"/>
        </w:rPr>
        <w:t>，7，</w:t>
      </w:r>
      <w:r>
        <w:rPr>
          <w:sz w:val="24"/>
        </w:rPr>
        <w:t>32</w:t>
      </w:r>
      <w:r>
        <w:rPr>
          <w:rFonts w:hint="eastAsia"/>
          <w:sz w:val="24"/>
        </w:rPr>
        <w:t>-</w:t>
      </w:r>
      <w:r>
        <w:rPr>
          <w:sz w:val="24"/>
        </w:rPr>
        <w:t>33</w:t>
      </w:r>
      <w:r>
        <w:rPr>
          <w:rFonts w:hint="eastAsia"/>
          <w:sz w:val="24"/>
        </w:rPr>
        <w:t>.</w:t>
      </w:r>
    </w:p>
    <w:p w14:paraId="2D846758">
      <w:pPr>
        <w:spacing w:line="360" w:lineRule="auto"/>
        <w:ind w:hanging="46"/>
        <w:rPr>
          <w:sz w:val="24"/>
        </w:rPr>
      </w:pPr>
      <w:r>
        <w:rPr>
          <w:sz w:val="24"/>
        </w:rPr>
        <w:t>[8]</w:t>
      </w:r>
      <w:r>
        <w:rPr>
          <w:rFonts w:hint="eastAsia"/>
          <w:sz w:val="24"/>
        </w:rPr>
        <w:t xml:space="preserve"> </w:t>
      </w:r>
      <w:r>
        <w:rPr>
          <w:sz w:val="24"/>
        </w:rPr>
        <w:t>赵克佳</w:t>
      </w:r>
      <w:r>
        <w:rPr>
          <w:rFonts w:hint="eastAsia"/>
          <w:sz w:val="24"/>
        </w:rPr>
        <w:t>，</w:t>
      </w:r>
      <w:r>
        <w:rPr>
          <w:sz w:val="24"/>
        </w:rPr>
        <w:t>赵慧</w:t>
      </w:r>
      <w:r>
        <w:rPr>
          <w:rFonts w:hint="eastAsia"/>
          <w:sz w:val="24"/>
        </w:rPr>
        <w:t>．</w:t>
      </w:r>
      <w:r>
        <w:rPr>
          <w:sz w:val="24"/>
        </w:rPr>
        <w:t>UNIX程序设计教程[M]</w:t>
      </w:r>
      <w:r>
        <w:rPr>
          <w:rFonts w:hint="eastAsia"/>
          <w:sz w:val="24"/>
        </w:rPr>
        <w:t>，</w:t>
      </w:r>
      <w:r>
        <w:rPr>
          <w:sz w:val="24"/>
        </w:rPr>
        <w:t>清华大学出版社</w:t>
      </w:r>
      <w:r>
        <w:rPr>
          <w:rFonts w:hint="eastAsia"/>
          <w:sz w:val="24"/>
        </w:rPr>
        <w:t>，</w:t>
      </w:r>
      <w:r>
        <w:rPr>
          <w:sz w:val="24"/>
        </w:rPr>
        <w:t>2001</w:t>
      </w:r>
      <w:r>
        <w:rPr>
          <w:rFonts w:hint="eastAsia"/>
          <w:sz w:val="24"/>
        </w:rPr>
        <w:t>，33.</w:t>
      </w:r>
    </w:p>
    <w:p w14:paraId="4B7D6D8A">
      <w:pPr>
        <w:spacing w:line="360" w:lineRule="auto"/>
        <w:ind w:hanging="46"/>
        <w:rPr>
          <w:sz w:val="24"/>
        </w:rPr>
      </w:pPr>
      <w:r>
        <w:rPr>
          <w:sz w:val="24"/>
        </w:rPr>
        <w:t>[9]</w:t>
      </w:r>
      <w:r>
        <w:rPr>
          <w:rFonts w:hint="eastAsia"/>
          <w:sz w:val="24"/>
        </w:rPr>
        <w:t xml:space="preserve"> </w:t>
      </w:r>
      <w:r>
        <w:rPr>
          <w:sz w:val="24"/>
        </w:rPr>
        <w:t>陈绍英</w:t>
      </w:r>
      <w:r>
        <w:rPr>
          <w:rFonts w:hint="eastAsia"/>
          <w:sz w:val="24"/>
        </w:rPr>
        <w:t>，</w:t>
      </w:r>
      <w:r>
        <w:rPr>
          <w:sz w:val="24"/>
        </w:rPr>
        <w:t>戴金龙</w:t>
      </w:r>
      <w:r>
        <w:rPr>
          <w:rFonts w:hint="eastAsia"/>
          <w:sz w:val="24"/>
        </w:rPr>
        <w:t>．</w:t>
      </w:r>
      <w:r>
        <w:rPr>
          <w:sz w:val="24"/>
        </w:rPr>
        <w:t>软件测试案例分析[J]</w:t>
      </w:r>
      <w:r>
        <w:rPr>
          <w:rFonts w:hint="eastAsia"/>
          <w:sz w:val="24"/>
        </w:rPr>
        <w:t>，</w:t>
      </w:r>
      <w:r>
        <w:rPr>
          <w:sz w:val="24"/>
        </w:rPr>
        <w:t>测试员</w:t>
      </w:r>
      <w:r>
        <w:rPr>
          <w:rFonts w:hint="eastAsia"/>
          <w:sz w:val="24"/>
        </w:rPr>
        <w:t>，</w:t>
      </w:r>
      <w:r>
        <w:rPr>
          <w:sz w:val="24"/>
        </w:rPr>
        <w:t>2005</w:t>
      </w:r>
      <w:r>
        <w:rPr>
          <w:rFonts w:hint="eastAsia"/>
          <w:sz w:val="24"/>
        </w:rPr>
        <w:t>，8，</w:t>
      </w:r>
      <w:r>
        <w:rPr>
          <w:sz w:val="24"/>
        </w:rPr>
        <w:t>23-25</w:t>
      </w:r>
      <w:r>
        <w:rPr>
          <w:rFonts w:hint="eastAsia"/>
          <w:sz w:val="24"/>
        </w:rPr>
        <w:t>.</w:t>
      </w:r>
    </w:p>
    <w:p w14:paraId="25E0276B">
      <w:pPr>
        <w:spacing w:line="360" w:lineRule="auto"/>
        <w:ind w:left="424" w:leftChars="-22" w:hanging="470" w:hangingChars="196"/>
        <w:rPr>
          <w:sz w:val="24"/>
        </w:rPr>
      </w:pPr>
      <w:r>
        <w:rPr>
          <w:sz w:val="24"/>
        </w:rPr>
        <w:t>[10]</w:t>
      </w:r>
      <w:r>
        <w:rPr>
          <w:rFonts w:hint="eastAsia"/>
          <w:sz w:val="24"/>
        </w:rPr>
        <w:t xml:space="preserve"> </w:t>
      </w:r>
      <w:r>
        <w:rPr>
          <w:sz w:val="24"/>
        </w:rPr>
        <w:t>Wendy Boggs</w:t>
      </w:r>
      <w:r>
        <w:rPr>
          <w:rFonts w:hint="eastAsia"/>
          <w:sz w:val="24"/>
        </w:rPr>
        <w:t>，</w:t>
      </w:r>
      <w:r>
        <w:rPr>
          <w:sz w:val="24"/>
        </w:rPr>
        <w:t>Michael Boggs</w:t>
      </w:r>
      <w:r>
        <w:rPr>
          <w:rFonts w:hint="eastAsia"/>
          <w:sz w:val="24"/>
        </w:rPr>
        <w:t>．</w:t>
      </w:r>
      <w:r>
        <w:rPr>
          <w:sz w:val="24"/>
        </w:rPr>
        <w:t>UML与Rational Rose 2002从入门到精通[M]</w:t>
      </w:r>
      <w:r>
        <w:rPr>
          <w:rFonts w:hint="eastAsia"/>
          <w:sz w:val="24"/>
        </w:rPr>
        <w:t>，</w:t>
      </w:r>
      <w:r>
        <w:rPr>
          <w:sz w:val="24"/>
        </w:rPr>
        <w:t>电子工业出版社</w:t>
      </w:r>
      <w:r>
        <w:rPr>
          <w:rFonts w:hint="eastAsia"/>
          <w:sz w:val="24"/>
        </w:rPr>
        <w:t>，</w:t>
      </w:r>
      <w:r>
        <w:rPr>
          <w:sz w:val="24"/>
        </w:rPr>
        <w:t>2002</w:t>
      </w:r>
      <w:r>
        <w:rPr>
          <w:rFonts w:hint="eastAsia"/>
          <w:sz w:val="24"/>
        </w:rPr>
        <w:t>，</w:t>
      </w:r>
      <w:r>
        <w:rPr>
          <w:sz w:val="24"/>
        </w:rPr>
        <w:t>213-378</w:t>
      </w:r>
      <w:r>
        <w:rPr>
          <w:rFonts w:hint="eastAsia"/>
          <w:sz w:val="24"/>
        </w:rPr>
        <w:t>.</w:t>
      </w:r>
    </w:p>
    <w:p w14:paraId="2354F702">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1" w:name="_Toc335598770"/>
      <w:bookmarkStart w:id="112" w:name="_Toc188433611"/>
      <w:bookmarkStart w:id="113" w:name="_Toc335598677"/>
    </w:p>
    <w:p w14:paraId="664162B2">
      <w:pPr>
        <w:pStyle w:val="2"/>
        <w:spacing w:before="240" w:beforeLines="100" w:after="240" w:afterLines="100" w:line="240" w:lineRule="auto"/>
        <w:jc w:val="center"/>
        <w:rPr>
          <w:rFonts w:eastAsia="黑体"/>
          <w:bCs w:val="0"/>
          <w:sz w:val="32"/>
          <w:szCs w:val="32"/>
        </w:rPr>
      </w:pPr>
      <w:bookmarkStart w:id="114" w:name="_Toc114840821"/>
      <w:r>
        <w:rPr>
          <w:rFonts w:eastAsia="黑体"/>
          <w:bCs w:val="0"/>
          <w:sz w:val="32"/>
          <w:szCs w:val="32"/>
        </w:rPr>
        <w:t>致  谢</w:t>
      </w:r>
      <w:bookmarkEnd w:id="111"/>
      <w:bookmarkEnd w:id="112"/>
      <w:bookmarkEnd w:id="113"/>
      <w:bookmarkEnd w:id="114"/>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15" w:name="_Toc188433612"/>
      <w:bookmarkStart w:id="116" w:name="_Toc335598771"/>
      <w:bookmarkStart w:id="117" w:name="_Toc335598678"/>
    </w:p>
    <w:p w14:paraId="6151BA63">
      <w:pPr>
        <w:pStyle w:val="2"/>
        <w:spacing w:before="240" w:beforeLines="100" w:after="240" w:afterLines="100" w:line="240" w:lineRule="auto"/>
        <w:jc w:val="center"/>
        <w:rPr>
          <w:rFonts w:eastAsia="黑体"/>
          <w:bCs w:val="0"/>
          <w:sz w:val="32"/>
          <w:szCs w:val="32"/>
        </w:rPr>
      </w:pPr>
      <w:bookmarkStart w:id="118" w:name="_Toc114840822"/>
      <w:r>
        <w:rPr>
          <w:rFonts w:eastAsia="黑体"/>
          <w:bCs w:val="0"/>
          <w:sz w:val="32"/>
          <w:szCs w:val="32"/>
        </w:rPr>
        <w:t>附  录</w:t>
      </w:r>
      <w:bookmarkEnd w:id="115"/>
      <w:bookmarkEnd w:id="116"/>
      <w:bookmarkEnd w:id="117"/>
      <w:bookmarkEnd w:id="118"/>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758A034A">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S Gothic">
    <w:panose1 w:val="020B0609070205080204"/>
    <w:charset w:val="80"/>
    <w:family w:val="modern"/>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 w:name="Helvetica">
    <w:altName w:val="Arial"/>
    <w:panose1 w:val="00000000000000000000"/>
    <w:charset w:val="00"/>
    <w:family w:val="auto"/>
    <w:pitch w:val="default"/>
    <w:sig w:usb0="00000000" w:usb1="00000000" w:usb2="00000000" w:usb3="00000000" w:csb0="00000000" w:csb1="00000000"/>
  </w:font>
  <w:font w:name="KSOFB4AB0A6B">
    <w:panose1 w:val="020B0704020202020204"/>
    <w:charset w:val="00"/>
    <w:family w:val="auto"/>
    <w:pitch w:val="default"/>
    <w:sig w:usb0="00000001" w:usb1="00000000" w:usb2="00000000" w:usb3="00000000" w:csb0="00000001"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29"/>
        <w:rFonts w:hint="eastAsia" w:ascii="Times New Roman" w:hAnsi="Times New Roman"/>
      </w:rPr>
      <w:t>-</w:t>
    </w:r>
    <w:r>
      <w:rPr>
        <w:rStyle w:val="29"/>
        <w:rFonts w:ascii="Times New Roman" w:hAnsi="Times New Roman"/>
      </w:rPr>
      <w:fldChar w:fldCharType="begin"/>
    </w:r>
    <w:r>
      <w:rPr>
        <w:rStyle w:val="29"/>
        <w:rFonts w:ascii="Times New Roman" w:hAnsi="Times New Roman"/>
      </w:rPr>
      <w:instrText xml:space="preserve"> PAGE </w:instrText>
    </w:r>
    <w:r>
      <w:rPr>
        <w:rStyle w:val="29"/>
        <w:rFonts w:ascii="Times New Roman" w:hAnsi="Times New Roman"/>
      </w:rPr>
      <w:fldChar w:fldCharType="separate"/>
    </w:r>
    <w:r>
      <w:rPr>
        <w:rStyle w:val="29"/>
        <w:rFonts w:ascii="Times New Roman" w:hAnsi="Times New Roman"/>
      </w:rPr>
      <w:t>12</w:t>
    </w:r>
    <w:r>
      <w:rPr>
        <w:rStyle w:val="29"/>
        <w:rFonts w:ascii="Times New Roman" w:hAnsi="Times New Roman"/>
      </w:rPr>
      <w:fldChar w:fldCharType="end"/>
    </w:r>
    <w:r>
      <w:rPr>
        <w:rStyle w:val="29"/>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6"/>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225D3F73"/>
    <w:rsid w:val="35CB2332"/>
    <w:rsid w:val="45502671"/>
    <w:rsid w:val="54096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2"/>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uiPriority w:val="1"/>
  </w:style>
  <w:style w:type="table" w:default="1" w:styleId="26">
    <w:name w:val="Normal Table"/>
    <w:semiHidden/>
    <w:unhideWhenUsed/>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7"/>
    <w:qFormat/>
    <w:uiPriority w:val="99"/>
    <w:pPr>
      <w:tabs>
        <w:tab w:val="center" w:pos="4153"/>
        <w:tab w:val="right" w:pos="8306"/>
      </w:tabs>
      <w:snapToGrid w:val="0"/>
      <w:jc w:val="left"/>
    </w:pPr>
    <w:rPr>
      <w:sz w:val="18"/>
      <w:szCs w:val="18"/>
    </w:rPr>
  </w:style>
  <w:style w:type="paragraph" w:styleId="17">
    <w:name w:val="header"/>
    <w:basedOn w:val="1"/>
    <w:link w:val="38"/>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page number"/>
    <w:basedOn w:val="28"/>
    <w:qFormat/>
    <w:uiPriority w:val="0"/>
    <w:rPr>
      <w:rFonts w:ascii="Tahoma" w:hAnsi="Tahoma" w:eastAsia="宋体"/>
      <w:color w:val="000000"/>
      <w:kern w:val="2"/>
      <w:sz w:val="18"/>
      <w:szCs w:val="18"/>
      <w:lang w:val="en-US" w:eastAsia="zh-CN" w:bidi="ar-SA"/>
    </w:rPr>
  </w:style>
  <w:style w:type="character" w:styleId="30">
    <w:name w:val="FollowedHyperlink"/>
    <w:qFormat/>
    <w:uiPriority w:val="0"/>
    <w:rPr>
      <w:rFonts w:ascii="Tahoma" w:hAnsi="Tahoma" w:eastAsia="宋体"/>
      <w:color w:val="000000"/>
      <w:kern w:val="2"/>
      <w:sz w:val="18"/>
      <w:szCs w:val="18"/>
      <w:u w:val="single"/>
      <w:lang w:val="en-US" w:eastAsia="zh-CN" w:bidi="ar-SA"/>
    </w:rPr>
  </w:style>
  <w:style w:type="character" w:styleId="31">
    <w:name w:val="Hyperlink"/>
    <w:qFormat/>
    <w:uiPriority w:val="99"/>
    <w:rPr>
      <w:rFonts w:ascii="Tahoma" w:hAnsi="Tahoma" w:eastAsia="宋体"/>
      <w:color w:val="0000FF"/>
      <w:kern w:val="2"/>
      <w:sz w:val="18"/>
      <w:szCs w:val="18"/>
      <w:u w:val="single"/>
      <w:lang w:val="en-US" w:eastAsia="zh-CN" w:bidi="ar-SA"/>
    </w:rPr>
  </w:style>
  <w:style w:type="character" w:styleId="32">
    <w:name w:val="annotation reference"/>
    <w:semiHidden/>
    <w:qFormat/>
    <w:uiPriority w:val="0"/>
    <w:rPr>
      <w:rFonts w:ascii="Tahoma" w:hAnsi="Tahoma" w:eastAsia="宋体"/>
      <w:color w:val="000000"/>
      <w:kern w:val="2"/>
      <w:sz w:val="21"/>
      <w:szCs w:val="21"/>
      <w:lang w:val="en-US" w:eastAsia="zh-CN" w:bidi="ar-SA"/>
    </w:rPr>
  </w:style>
  <w:style w:type="paragraph" w:customStyle="1" w:styleId="33">
    <w:name w:val="正文缩进2字符 Char"/>
    <w:basedOn w:val="1"/>
    <w:qFormat/>
    <w:uiPriority w:val="0"/>
    <w:pPr>
      <w:ind w:firstLine="200" w:firstLineChars="200"/>
    </w:pPr>
  </w:style>
  <w:style w:type="character" w:customStyle="1" w:styleId="34">
    <w:name w:val="正文缩进2字符 Char Char"/>
    <w:qFormat/>
    <w:uiPriority w:val="0"/>
    <w:rPr>
      <w:rFonts w:ascii="Tahoma" w:hAnsi="Tahoma" w:eastAsia="宋体"/>
      <w:color w:val="000000"/>
      <w:kern w:val="2"/>
      <w:sz w:val="21"/>
      <w:szCs w:val="24"/>
      <w:lang w:val="en-US" w:eastAsia="zh-CN" w:bidi="ar-SA"/>
    </w:rPr>
  </w:style>
  <w:style w:type="paragraph" w:customStyle="1" w:styleId="35">
    <w:name w:val="图文字"/>
    <w:basedOn w:val="1"/>
    <w:qFormat/>
    <w:uiPriority w:val="0"/>
    <w:rPr>
      <w:sz w:val="18"/>
    </w:rPr>
  </w:style>
  <w:style w:type="paragraph" w:customStyle="1" w:styleId="36">
    <w:name w:val="Char"/>
    <w:basedOn w:val="1"/>
    <w:qFormat/>
    <w:uiPriority w:val="0"/>
    <w:pPr>
      <w:numPr>
        <w:ilvl w:val="0"/>
        <w:numId w:val="1"/>
      </w:numPr>
      <w:ind w:left="284"/>
    </w:pPr>
    <w:rPr>
      <w:rFonts w:ascii="Tahoma" w:hAnsi="Tahoma"/>
      <w:color w:val="000000"/>
      <w:sz w:val="18"/>
      <w:szCs w:val="18"/>
    </w:rPr>
  </w:style>
  <w:style w:type="character" w:customStyle="1" w:styleId="37">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8">
    <w:name w:val="页眉 字符1"/>
    <w:link w:val="17"/>
    <w:qFormat/>
    <w:uiPriority w:val="0"/>
    <w:rPr>
      <w:rFonts w:ascii="宋体" w:hAnsi="宋体"/>
      <w:kern w:val="2"/>
      <w:sz w:val="21"/>
      <w:szCs w:val="21"/>
    </w:rPr>
  </w:style>
  <w:style w:type="character" w:customStyle="1" w:styleId="39">
    <w:name w:val="页脚 字符"/>
    <w:basedOn w:val="28"/>
    <w:qFormat/>
    <w:uiPriority w:val="99"/>
    <w:rPr>
      <w:rFonts w:ascii="Tahoma" w:hAnsi="Tahoma" w:eastAsia="宋体"/>
      <w:color w:val="000000"/>
      <w:kern w:val="2"/>
      <w:sz w:val="18"/>
      <w:szCs w:val="18"/>
      <w:lang w:val="en-US" w:eastAsia="zh-CN" w:bidi="ar-SA"/>
    </w:rPr>
  </w:style>
  <w:style w:type="character" w:customStyle="1" w:styleId="40">
    <w:name w:val="页眉 字符"/>
    <w:basedOn w:val="28"/>
    <w:qFormat/>
    <w:uiPriority w:val="99"/>
    <w:rPr>
      <w:rFonts w:ascii="Tahoma" w:hAnsi="Tahoma" w:eastAsia="宋体"/>
      <w:color w:val="000000"/>
      <w:kern w:val="2"/>
      <w:sz w:val="18"/>
      <w:szCs w:val="18"/>
      <w:lang w:val="en-US" w:eastAsia="zh-CN" w:bidi="ar-SA"/>
    </w:rPr>
  </w:style>
  <w:style w:type="paragraph" w:customStyle="1" w:styleId="41">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2">
    <w:name w:val="标题 1 字符"/>
    <w:basedOn w:val="28"/>
    <w:link w:val="2"/>
    <w:qFormat/>
    <w:uiPriority w:val="0"/>
    <w:rPr>
      <w:b/>
      <w:bCs/>
      <w:kern w:val="44"/>
      <w:sz w:val="44"/>
      <w:szCs w:val="44"/>
    </w:rPr>
  </w:style>
  <w:style w:type="character" w:customStyle="1" w:styleId="43">
    <w:name w:val="未处理的提及1"/>
    <w:basedOn w:val="28"/>
    <w:semiHidden/>
    <w:unhideWhenUsed/>
    <w:qFormat/>
    <w:uiPriority w:val="99"/>
    <w:rPr>
      <w:color w:val="605E5C"/>
      <w:shd w:val="clear" w:color="auto" w:fill="E1DFDD"/>
    </w:rPr>
  </w:style>
  <w:style w:type="paragraph" w:customStyle="1" w:styleId="44">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2.emf"/><Relationship Id="rId15" Type="http://schemas.openxmlformats.org/officeDocument/2006/relationships/oleObject" Target="embeddings/Microsoft_Visio_2003-2010___1.vsd"/><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31</Pages>
  <Words>7345</Words>
  <Characters>9040</Characters>
  <Lines>457</Lines>
  <Paragraphs>285</Paragraphs>
  <TotalTime>22</TotalTime>
  <ScaleCrop>false</ScaleCrop>
  <LinksUpToDate>false</LinksUpToDate>
  <CharactersWithSpaces>9569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2026-03-07T10:09:07Z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