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77777777" w:rsidR="00275C35" w:rsidRDefault="007C34A8">
      <w:pPr>
        <w:pStyle w:val="abstract"/>
        <w:spacing w:after="0"/>
        <w:ind w:firstLine="0"/>
      </w:pPr>
      <w:r>
        <w:rPr>
          <w:b/>
          <w:bCs/>
        </w:rPr>
        <w:t xml:space="preserve">Abstract. </w:t>
      </w:r>
      <w:r>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hybrid approach combining computer vision and deep neural networks with independence testing and verified its validity for unconstrained face recognition using the publicly available Labeled Faces in the Wild (LFW).</w:t>
      </w:r>
    </w:p>
    <w:p w14:paraId="74D862C1" w14:textId="77777777" w:rsidR="003922B4" w:rsidRDefault="003922B4" w:rsidP="001A12DD">
      <w:pPr>
        <w:pStyle w:val="keywords"/>
      </w:pPr>
      <w:r>
        <w:rPr>
          <w:b/>
          <w:bCs/>
        </w:rPr>
        <w:t xml:space="preserve">Keywords: </w:t>
      </w:r>
      <w:r>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4B9845D5" w14:textId="77777777" w:rsidR="003922B4" w:rsidRDefault="003922B4" w:rsidP="003922B4">
      <w:pPr>
        <w:pStyle w:val="p1a"/>
      </w:pPr>
      <w:r>
        <w:t>[Reserved for Doc Oh.]</w:t>
      </w:r>
    </w:p>
    <w:p w14:paraId="2BBBD4A5" w14:textId="77777777" w:rsidR="003922B4" w:rsidRDefault="003922B4" w:rsidP="003922B4">
      <w:pPr>
        <w:pStyle w:val="heading1"/>
      </w:pPr>
      <w:r>
        <w:t>Related Work</w:t>
      </w:r>
    </w:p>
    <w:p w14:paraId="5FD996BB" w14:textId="77777777" w:rsidR="003922B4" w:rsidRDefault="003922B4" w:rsidP="003922B4">
      <w:pPr>
        <w:pStyle w:val="p1a"/>
      </w:pPr>
      <w:r>
        <w:t>Classical recognition.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3922B4">
      <w:r>
        <w:t>Deep recognition.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3922B4">
      <w:r>
        <w:t>Detection. Viola-Jones Haar cascades [5] remain the classical baseline; YuNet [7] is a millisecond-scale CNN detector that also returns the five landmarks DL recognizers use for alignment.</w:t>
      </w:r>
    </w:p>
    <w:p w14:paraId="7FAD0FAA" w14:textId="77777777" w:rsidR="003922B4" w:rsidRDefault="003922B4" w:rsidP="003922B4">
      <w:r>
        <w:t>Evaluation.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4A665896" w14:textId="77777777" w:rsidR="00696589" w:rsidRDefault="00696589" w:rsidP="00696589">
      <w:pPr>
        <w:pStyle w:val="p1a"/>
      </w:pPr>
      <w:r>
        <w:t>Component selection is an offline development stage, distinct from the frame-level escalation gate. We considered two candidate pools: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w:t>
      </w:r>
    </w:p>
    <w:p w14:paraId="0108FFB7" w14:textId="77777777"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77777777" w:rsidR="003922B4" w:rsidRDefault="003922B4" w:rsidP="003922B4">
      <w:pPr>
        <w:pStyle w:val="p1a"/>
      </w:pPr>
      <w:r>
        <w:t>Take N identities with one image each. Comparing every image against every other gives</w:t>
      </w:r>
    </w:p>
    <w:p w14:paraId="21AFDA0C" w14:textId="2ABAA12D" w:rsidR="003922B4" w:rsidRPr="002E0A6C" w:rsidRDefault="00D61141" w:rsidP="00D61141">
      <w:pPr>
        <w:pStyle w:val="equation"/>
      </w:pPr>
      <w:r>
        <w:tab/>
      </w:r>
      <w:r w:rsidR="003922B4">
        <w:t>C = N × (N − 1)  ordered comparisons</w:t>
      </w:r>
      <w:r w:rsidR="002E0A6C">
        <w:tab/>
        <w:t>(</w:t>
      </w:r>
      <w:fldSimple w:instr=" SEQ &quot;equation&quot; \n \* MERGEFORMAT ">
        <w:r w:rsidR="007A5BD5">
          <w:rPr>
            <w:noProof/>
          </w:rPr>
          <w:t>1</w:t>
        </w:r>
      </w:fldSimple>
      <w:r w:rsidR="002E0A6C">
        <w:t>)</w:t>
      </w:r>
    </w:p>
    <w:p w14:paraId="724CC8C3" w14:textId="77777777" w:rsidR="003922B4" w:rsidRDefault="003922B4" w:rsidP="003922B4">
      <w:pPr>
        <w:pStyle w:val="p1a"/>
      </w:pPr>
      <w:r>
        <w:t>all impostor pairs by construction. Sort the C distances ascending. To operate at a target rate FAR*, choose the rank</w:t>
      </w:r>
    </w:p>
    <w:p w14:paraId="06BEC8D8" w14:textId="4A3C713E"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7A5BD5">
          <w:rPr>
            <w:noProof/>
          </w:rPr>
          <w:t>2</w:t>
        </w:r>
      </w:fldSimple>
      <w:r w:rsidR="002E0A6C">
        <w:t>)</w:t>
      </w:r>
    </w:p>
    <w:p w14:paraId="602BBE70" w14:textId="77777777" w:rsidR="003922B4" w:rsidRDefault="003922B4" w:rsidP="003922B4">
      <w:pPr>
        <w:pStyle w:val="p1a"/>
      </w:pPr>
      <w:r>
        <w:t>and set θ to the k-th smallest impostor distance: exactly k impostor pairs fall inside θ, so the realized FAR is k/C. On La Salle DB1 (N=28, C=756) the design point is the 8th error pair, FAR = 8/756 ≈ 1.06%; 756 comparisons cannot resolve finer than ~1,300 ppm, so the 100 ppm spec budget is certified on LFW DB1 (N=5,749, C=33,045,252; the 331st pair ≈ 10 ppm).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77777777" w:rsidR="003922B4" w:rsidRDefault="003922B4" w:rsidP="003922B4">
      <w:pPr>
        <w:pStyle w:val="p1a"/>
      </w:pPr>
      <w:r>
        <w:t>Let d₁ and d₂ be the best and second-best LBPH distances, and let τ_a &lt; τ_r be the accept and reject thresholds from independence testing. The gate escalates a frame to SFace if any of:</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761FCEC5" w:rsidR="003922B4" w:rsidRPr="002E0A6C" w:rsidRDefault="002E0A6C" w:rsidP="002E0A6C">
      <w:pPr>
        <w:pStyle w:val="equation"/>
      </w:pPr>
      <w:r>
        <w:tab/>
      </w:r>
      <w:r w:rsidR="003922B4">
        <w:t>(d₂ − d₁)/d₁ &lt; m_min</w:t>
      </w:r>
      <w:r>
        <w:t xml:space="preserve"> </w:t>
      </w:r>
      <w:r>
        <w:tab/>
        <w:t>(</w:t>
      </w:r>
      <w:fldSimple w:instr=" SEQ &quot;equation&quot; \n \* MERGEFORMAT ">
        <w:r w:rsidR="007A5BD5">
          <w:rPr>
            <w:noProof/>
          </w:rPr>
          <w:t>3</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33839C3F" w:rsidR="003922B4" w:rsidRPr="002E0A6C" w:rsidRDefault="00D61141" w:rsidP="00D61141">
      <w:pPr>
        <w:pStyle w:val="equation"/>
      </w:pPr>
      <w:r>
        <w:tab/>
      </w:r>
      <w:r w:rsidR="003922B4">
        <w:t>AR = K / M</w:t>
      </w:r>
      <w:r w:rsidR="002E0A6C">
        <w:tab/>
        <w:t>(</w:t>
      </w:r>
      <w:fldSimple w:instr=" SEQ &quot;equation&quot; \n \* MERGEFORMAT ">
        <w:r w:rsidR="007A5BD5">
          <w:rPr>
            <w:noProof/>
          </w:rPr>
          <w:t>4</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77777777" w:rsidR="003922B4" w:rsidRDefault="003922B4" w:rsidP="003922B4">
      <w:r>
        <w:t>Error independence on impostors. On the same sweep, flag each pair a CV false accept (d ≤ τ_a) and/or a DL false accept (cosine ≥ 0.363 and L2 ≤ 1.128). Independent errors would give</w:t>
      </w:r>
    </w:p>
    <w:p w14:paraId="012BF15E" w14:textId="2A9E2172" w:rsidR="003922B4" w:rsidRPr="007A5BD5" w:rsidRDefault="00D61141" w:rsidP="00D61141">
      <w:pPr>
        <w:pStyle w:val="equation"/>
      </w:pPr>
      <w:r>
        <w:tab/>
      </w:r>
      <w:r w:rsidR="003922B4">
        <w:t>E[both] = C · P(FP_CV) · P(FP_DL)</w:t>
      </w:r>
      <w:r w:rsidR="007A5BD5">
        <w:tab/>
        <w:t>(</w:t>
      </w:r>
      <w:fldSimple w:instr=" SEQ &quot;equation&quot; \n \* MERGEFORMAT ">
        <w:r w:rsidR="007A5BD5">
          <w:rPr>
            <w:noProof/>
          </w:rPr>
          <w:t>5</w:t>
        </w:r>
      </w:fldSimple>
      <w:r w:rsidR="007A5BD5">
        <w:t>)</w:t>
      </w:r>
    </w:p>
    <w:p w14:paraId="0DD74B2A" w14:textId="77777777" w:rsidR="003922B4" w:rsidRDefault="003922B4" w:rsidP="003922B4">
      <w:r>
        <w:t>We report observed against expected, Fisher's exact test in both directions, and the literature-standard [11]</w:t>
      </w:r>
    </w:p>
    <w:p w14:paraId="176B3D96" w14:textId="378467F1" w:rsidR="003922B4" w:rsidRPr="007A5BD5" w:rsidRDefault="00D61141" w:rsidP="00D61141">
      <w:pPr>
        <w:pStyle w:val="equation"/>
      </w:pPr>
      <w:r>
        <w:tab/>
      </w:r>
      <w:r w:rsidR="003922B4">
        <w:t>Q = (ad − bc) / (ad + bc),  DF = a / C</w:t>
      </w:r>
      <w:r w:rsidR="007A5BD5">
        <w:tab/>
        <w:t>(</w:t>
      </w:r>
      <w:fldSimple w:instr=" SEQ &quot;equation&quot; \n \* MERGEFORMAT ">
        <w:r w:rsidR="007A5BD5">
          <w:rPr>
            <w:noProof/>
          </w:rPr>
          <w:t>6</w:t>
        </w:r>
      </w:fldSimple>
      <w:r w:rsidR="007A5BD5">
        <w:t>)</w:t>
      </w:r>
    </w:p>
    <w:p w14:paraId="082672BC" w14:textId="77777777" w:rsidR="003922B4" w:rsidRDefault="003922B4" w:rsidP="003922B4">
      <w:pPr>
        <w:pStyle w:val="p1a"/>
      </w:pPr>
      <w:r>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which is exactly what Section 4.5 finds. DF stays useful either way as the impostor-side floor of any fusion. Every rate carries a 95% Wilson interval; 756 comparisons cannot support bare point estimates.</w:t>
      </w:r>
    </w:p>
    <w:p w14:paraId="460C39DA" w14:textId="1E3EE1F8" w:rsidR="003922B4" w:rsidRDefault="002E0A6C" w:rsidP="003922B4">
      <w:pPr>
        <w:pStyle w:val="heading2"/>
      </w:pPr>
      <w:r>
        <w:t>Databases</w:t>
      </w:r>
    </w:p>
    <w:p w14:paraId="5E142E15" w14:textId="77777777" w:rsidR="003922B4" w:rsidRDefault="003922B4" w:rsidP="003922B4">
      <w:pPr>
        <w:pStyle w:val="p1a"/>
      </w:pPr>
      <w:r>
        <w:t>Good numbers on four separately tuned databases would only show the method is tunable; the generalization claim needs transfer. Every threshold (τ_a, τ_r, m_min, the SFace genuine rule) is derived once on La Salle DB1, frozen (the harness records the file's SHA-256), and applied unchanged everywhere. Enrollment is always clean originals; only probes are modified. Each database answers one question (Table 1):</w:t>
      </w:r>
    </w:p>
    <w:p w14:paraId="4738C188" w14:textId="3EE7CFF6" w:rsidR="003922B4" w:rsidRDefault="00D61141" w:rsidP="00D61141">
      <w:pPr>
        <w:pStyle w:val="tablecaption"/>
      </w:pPr>
      <w:r>
        <w:rPr>
          <w:b/>
        </w:rPr>
        <w:t xml:space="preserve">Table </w:t>
      </w:r>
      <w:r>
        <w:rPr>
          <w:b/>
        </w:rPr>
        <w:fldChar w:fldCharType="begin"/>
      </w:r>
      <w:r>
        <w:rPr>
          <w:b/>
        </w:rPr>
        <w:instrText xml:space="preserve"> SEQ "Table" \* MERGEFORMAT </w:instrText>
      </w:r>
      <w:r>
        <w:rPr>
          <w:b/>
        </w:rPr>
        <w:fldChar w:fldCharType="separate"/>
      </w:r>
      <w:r w:rsidR="007A5BD5">
        <w:rPr>
          <w:b/>
          <w:noProof/>
        </w:rPr>
        <w:t>1</w:t>
      </w:r>
      <w:r>
        <w:rPr>
          <w:b/>
        </w:rPr>
        <w:fldChar w:fldCharType="end"/>
      </w:r>
      <w:r>
        <w:rPr>
          <w:b/>
        </w:rPr>
        <w:t>.</w:t>
      </w:r>
      <w:r>
        <w:t xml:space="preserve"> </w:t>
      </w:r>
      <w:r w:rsidR="003922B4" w:rsidRPr="00D61141">
        <w:t>Evidence</w:t>
      </w:r>
      <w:r w:rsidR="003922B4">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77777777" w:rsidR="003922B4" w:rsidRDefault="003922B4" w:rsidP="003922B4">
            <w:pPr>
              <w:ind w:firstLine="0"/>
            </w:pPr>
            <w:r>
              <w:t>in-domain FAR at the frozen thresholds (derived here)</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14C90B2E" w14:textId="77777777" w:rsidR="003922B4" w:rsidRDefault="003922B4" w:rsidP="003922B4">
      <w:pPr>
        <w:pStyle w:val="heading1"/>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C25DC35" w14:textId="77777777" w:rsidR="007A2303" w:rsidRDefault="007A2303">
      <w:r>
        <w:separator/>
      </w:r>
    </w:p>
  </w:endnote>
  <w:endnote w:type="continuationSeparator" w:id="0">
    <w:p w14:paraId="22379257" w14:textId="77777777" w:rsidR="007A2303" w:rsidRDefault="007A23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5988FDD" w14:textId="77777777" w:rsidR="007A2303" w:rsidRDefault="007A2303" w:rsidP="009F7FCE">
      <w:pPr>
        <w:ind w:firstLine="0"/>
      </w:pPr>
      <w:r>
        <w:separator/>
      </w:r>
    </w:p>
  </w:footnote>
  <w:footnote w:type="continuationSeparator" w:id="0">
    <w:p w14:paraId="5817B7F5" w14:textId="77777777" w:rsidR="007A2303" w:rsidRDefault="007A230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041"/>
    <w:rsid w:val="000808E6"/>
    <w:rsid w:val="001579A0"/>
    <w:rsid w:val="001A12DD"/>
    <w:rsid w:val="00205E9E"/>
    <w:rsid w:val="002200D1"/>
    <w:rsid w:val="00275C35"/>
    <w:rsid w:val="002A75FA"/>
    <w:rsid w:val="002E0A6C"/>
    <w:rsid w:val="003922B4"/>
    <w:rsid w:val="003B7107"/>
    <w:rsid w:val="004208A8"/>
    <w:rsid w:val="00450766"/>
    <w:rsid w:val="0050216C"/>
    <w:rsid w:val="0056788C"/>
    <w:rsid w:val="00591F8C"/>
    <w:rsid w:val="005A25C5"/>
    <w:rsid w:val="00657088"/>
    <w:rsid w:val="00696589"/>
    <w:rsid w:val="006E0338"/>
    <w:rsid w:val="00725D98"/>
    <w:rsid w:val="007666EB"/>
    <w:rsid w:val="007A2303"/>
    <w:rsid w:val="007A5BD5"/>
    <w:rsid w:val="007C34A8"/>
    <w:rsid w:val="0084733B"/>
    <w:rsid w:val="00890ACE"/>
    <w:rsid w:val="008A1B2D"/>
    <w:rsid w:val="008B1C52"/>
    <w:rsid w:val="0095682A"/>
    <w:rsid w:val="009930E4"/>
    <w:rsid w:val="009B2539"/>
    <w:rsid w:val="009F7FCE"/>
    <w:rsid w:val="00A13D60"/>
    <w:rsid w:val="00A430F2"/>
    <w:rsid w:val="00B23481"/>
    <w:rsid w:val="00BA43A3"/>
    <w:rsid w:val="00BB162B"/>
    <w:rsid w:val="00BD03C9"/>
    <w:rsid w:val="00C360B5"/>
    <w:rsid w:val="00C662A1"/>
    <w:rsid w:val="00D61141"/>
    <w:rsid w:val="00DA2986"/>
    <w:rsid w:val="00EE1172"/>
    <w:rsid w:val="00F321B4"/>
    <w:rsid w:val="00F72AC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TotalTime>
  <Pages>1</Pages>
  <Words>2095</Words>
  <Characters>11947</Characters>
  <Application>Microsoft Office Word</Application>
  <DocSecurity>0</DocSecurity>
  <Lines>99</Lines>
  <Paragraphs>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14014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8</cp:revision>
  <dcterms:created xsi:type="dcterms:W3CDTF">2023-10-25T07:01:00Z</dcterms:created>
  <dcterms:modified xsi:type="dcterms:W3CDTF">2026-08-09T15:59:00Z</dcterms:modified>
</cp:coreProperties>
</file>