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77777777" w:rsidR="00275C35" w:rsidRDefault="007C34A8">
      <w:pPr>
        <w:pStyle w:val="abstract"/>
        <w:spacing w:after="0"/>
        <w:ind w:firstLine="0"/>
      </w:pPr>
      <w:r>
        <w:rPr>
          <w:b/>
          <w:bCs/>
        </w:rPr>
        <w:t xml:space="preserve">Abstract. </w:t>
      </w:r>
      <w:r>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hybrid approach combining computer vision and deep neural networks with independence testing and verified its validity for unconstrained face recognition using the publicly available Labeled Faces in the Wild (LFW).</w:t>
      </w:r>
    </w:p>
    <w:p w14:paraId="74D862C1" w14:textId="77777777" w:rsidR="003922B4" w:rsidRDefault="003922B4" w:rsidP="001A12DD">
      <w:pPr>
        <w:pStyle w:val="keywords"/>
      </w:pPr>
      <w:r>
        <w:rPr>
          <w:b/>
          <w:bCs/>
        </w:rPr>
        <w:t xml:space="preserve">Keywords: </w:t>
      </w:r>
      <w:r>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4B9845D5" w14:textId="77777777" w:rsidR="003922B4" w:rsidRDefault="003922B4" w:rsidP="003922B4">
      <w:pPr>
        <w:pStyle w:val="p1a"/>
      </w:pPr>
      <w:r>
        <w:t>[Reserved for Doc Oh.]</w:t>
      </w:r>
    </w:p>
    <w:p w14:paraId="2BBBD4A5" w14:textId="77777777" w:rsidR="003922B4" w:rsidRDefault="003922B4" w:rsidP="003922B4">
      <w:pPr>
        <w:pStyle w:val="heading1"/>
      </w:pPr>
      <w:r>
        <w:t>Related Work</w:t>
      </w:r>
    </w:p>
    <w:p w14:paraId="5FD996BB" w14:textId="77777777" w:rsidR="003922B4" w:rsidRDefault="003922B4" w:rsidP="003922B4">
      <w:pPr>
        <w:pStyle w:val="p1a"/>
      </w:pPr>
      <w:r>
        <w:t>Classical recognition.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3922B4">
      <w:r>
        <w:t>Deep recognition.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3922B4">
      <w:r>
        <w:t>Detection. Viola-Jones Haar cascades [5] remain the classical baseline; YuNet [7] is a millisecond-scale CNN detector that also returns the five landmarks DL recognizers use for alignment.</w:t>
      </w:r>
    </w:p>
    <w:p w14:paraId="7FAD0FAA"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4A665896" w14:textId="77777777" w:rsidR="00696589" w:rsidRDefault="00696589" w:rsidP="00696589">
      <w:pPr>
        <w:pStyle w:val="p1a"/>
      </w:pPr>
      <w:r>
        <w:t>Component selection is an offline development stage, distinct from the frame-level escalation gate. We considered two candidate pools: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w:t>
      </w:r>
    </w:p>
    <w:p w14:paraId="0108FFB7" w14:textId="77777777"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4A3C713E"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7A5BD5">
          <w:rPr>
            <w:noProof/>
          </w:rPr>
          <w:t>2</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761FCEC5" w:rsidR="003922B4" w:rsidRPr="002E0A6C" w:rsidRDefault="002E0A6C" w:rsidP="002E0A6C">
      <w:pPr>
        <w:pStyle w:val="equation"/>
      </w:pPr>
      <w:r>
        <w:tab/>
      </w:r>
      <w:r w:rsidR="003922B4">
        <w:t>(d₂ − d₁)/d₁ &lt; m_min</w:t>
      </w:r>
      <w:r>
        <w:t xml:space="preserve"> </w:t>
      </w:r>
      <w:r>
        <w:tab/>
        <w:t>(</w:t>
      </w:r>
      <w:fldSimple w:instr=" SEQ &quot;equation&quot; \n \* MERGEFORMAT ">
        <w:r w:rsidR="007A5BD5">
          <w:rPr>
            <w:noProof/>
          </w:rPr>
          <w:t>3</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33839C3F" w:rsidR="003922B4" w:rsidRPr="002E0A6C" w:rsidRDefault="00D61141" w:rsidP="00D61141">
      <w:pPr>
        <w:pStyle w:val="equation"/>
      </w:pPr>
      <w:r>
        <w:tab/>
      </w:r>
      <w:r w:rsidR="003922B4">
        <w:t>AR = K / M</w:t>
      </w:r>
      <w:r w:rsidR="002E0A6C">
        <w:tab/>
        <w:t>(</w:t>
      </w:r>
      <w:fldSimple w:instr=" SEQ &quot;equation&quot; \n \* MERGEFORMAT ">
        <w:r w:rsidR="007A5BD5">
          <w:rPr>
            <w:noProof/>
          </w:rPr>
          <w:t>4</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2A9E2172" w:rsidR="003922B4" w:rsidRPr="007A5BD5" w:rsidRDefault="00D61141" w:rsidP="00D61141">
      <w:pPr>
        <w:pStyle w:val="equation"/>
      </w:pPr>
      <w:r>
        <w:tab/>
      </w:r>
      <w:r w:rsidR="003922B4">
        <w:t>E[both] = C · P(FP_CV) · P(FP_DL)</w:t>
      </w:r>
      <w:r w:rsidR="007A5BD5">
        <w:tab/>
        <w:t>(</w:t>
      </w:r>
      <w:fldSimple w:instr=" SEQ &quot;equation&quot; \n \* MERGEFORMAT ">
        <w:r w:rsidR="007A5BD5">
          <w:rPr>
            <w:noProof/>
          </w:rPr>
          <w:t>5</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378467F1" w:rsidR="003922B4" w:rsidRPr="007A5BD5" w:rsidRDefault="00D61141" w:rsidP="00D61141">
      <w:pPr>
        <w:pStyle w:val="equation"/>
      </w:pPr>
      <w:r>
        <w:tab/>
      </w:r>
      <w:r w:rsidR="003922B4">
        <w:t>Q = (ad − bc) / (ad + bc),  DF = a / C</w:t>
      </w:r>
      <w:r w:rsidR="007A5BD5">
        <w:tab/>
        <w:t>(</w:t>
      </w:r>
      <w:fldSimple w:instr=" SEQ &quot;equation&quot; \n \* MERGEFORMAT ">
        <w:r w:rsidR="007A5BD5">
          <w:rPr>
            <w:noProof/>
          </w:rPr>
          <w:t>6</w:t>
        </w:r>
      </w:fldSimple>
      <w:r w:rsidR="007A5BD5">
        <w:t>)</w:t>
      </w:r>
    </w:p>
    <w:p w14:paraId="082672BC" w14:textId="2E5CD556"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any fusion. Every rate carries a 95% Wilson interval; 756 comparisons cannot support bare point estimates.</w:t>
      </w:r>
    </w:p>
    <w:p w14:paraId="460C39DA" w14:textId="1BC7D4EA" w:rsidR="003922B4" w:rsidRDefault="00BB4D8E" w:rsidP="003922B4">
      <w:pPr>
        <w:pStyle w:val="heading2"/>
      </w:pPr>
      <w:r>
        <w:t>Frozen configuration across databases</w:t>
      </w:r>
    </w:p>
    <w:p w14:paraId="5E142E15" w14:textId="35ADD8AD"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3EE7CFF6"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7A5BD5">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9868F55" w14:textId="77777777" w:rsidR="003E4753" w:rsidRDefault="003E4753">
      <w:r>
        <w:separator/>
      </w:r>
    </w:p>
  </w:endnote>
  <w:endnote w:type="continuationSeparator" w:id="0">
    <w:p w14:paraId="601CCA1B" w14:textId="77777777" w:rsidR="003E4753" w:rsidRDefault="003E47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F2246C" w14:textId="77777777" w:rsidR="003E4753" w:rsidRDefault="003E4753" w:rsidP="009F7FCE">
      <w:pPr>
        <w:ind w:firstLine="0"/>
      </w:pPr>
      <w:r>
        <w:separator/>
      </w:r>
    </w:p>
  </w:footnote>
  <w:footnote w:type="continuationSeparator" w:id="0">
    <w:p w14:paraId="1E906B80" w14:textId="77777777" w:rsidR="003E4753" w:rsidRDefault="003E475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1579A0"/>
    <w:rsid w:val="001A12DD"/>
    <w:rsid w:val="00205E9E"/>
    <w:rsid w:val="002200D1"/>
    <w:rsid w:val="00275C35"/>
    <w:rsid w:val="002A75FA"/>
    <w:rsid w:val="002E0A6C"/>
    <w:rsid w:val="003922B4"/>
    <w:rsid w:val="003B7107"/>
    <w:rsid w:val="003E4753"/>
    <w:rsid w:val="004208A8"/>
    <w:rsid w:val="00450766"/>
    <w:rsid w:val="0050216C"/>
    <w:rsid w:val="0056788C"/>
    <w:rsid w:val="00591F8C"/>
    <w:rsid w:val="005A25C5"/>
    <w:rsid w:val="00657088"/>
    <w:rsid w:val="00696589"/>
    <w:rsid w:val="006E0338"/>
    <w:rsid w:val="00725D98"/>
    <w:rsid w:val="007666EB"/>
    <w:rsid w:val="007A2303"/>
    <w:rsid w:val="007A5BD5"/>
    <w:rsid w:val="007C34A8"/>
    <w:rsid w:val="0084733B"/>
    <w:rsid w:val="00890ACE"/>
    <w:rsid w:val="008A1B2D"/>
    <w:rsid w:val="008B1C52"/>
    <w:rsid w:val="0095682A"/>
    <w:rsid w:val="009930E4"/>
    <w:rsid w:val="009B2539"/>
    <w:rsid w:val="009F7FCE"/>
    <w:rsid w:val="00A13D60"/>
    <w:rsid w:val="00A430F2"/>
    <w:rsid w:val="00B23481"/>
    <w:rsid w:val="00BA43A3"/>
    <w:rsid w:val="00BB162B"/>
    <w:rsid w:val="00BB4D8E"/>
    <w:rsid w:val="00BD03C9"/>
    <w:rsid w:val="00C360B5"/>
    <w:rsid w:val="00C662A1"/>
    <w:rsid w:val="00D61141"/>
    <w:rsid w:val="00DA2986"/>
    <w:rsid w:val="00DF2FD5"/>
    <w:rsid w:val="00EE1172"/>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TotalTime>
  <Pages>1</Pages>
  <Words>2126</Words>
  <Characters>12124</Characters>
  <Application>Microsoft Office Word</Application>
  <DocSecurity>0</DocSecurity>
  <Lines>101</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14222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9</cp:revision>
  <dcterms:created xsi:type="dcterms:W3CDTF">2023-10-25T07:01:00Z</dcterms:created>
  <dcterms:modified xsi:type="dcterms:W3CDTF">2026-08-09T16:17:00Z</dcterms:modified>
</cp:coreProperties>
</file>