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lastRenderedPageBreak/>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lastRenderedPageBreak/>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lastRenderedPageBreak/>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27EE71E8"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7600D6">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3E9DFFA2" w:rsidR="003922B4" w:rsidRPr="002E0A6C" w:rsidRDefault="002E0A6C" w:rsidP="002E0A6C">
      <w:pPr>
        <w:pStyle w:val="equation"/>
      </w:pPr>
      <w:r>
        <w:tab/>
      </w:r>
      <w:r w:rsidR="003922B4">
        <w:t>(d₂ − d₁)/d₁ &lt; m_min</w:t>
      </w:r>
      <w:r>
        <w:t xml:space="preserve"> </w:t>
      </w:r>
      <w:r>
        <w:tab/>
        <w:t>(</w:t>
      </w:r>
      <w:fldSimple w:instr=" SEQ &quot;equation&quot; \n \* MERGEFORMAT ">
        <w:r w:rsidR="007600D6">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lastRenderedPageBreak/>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AF65777" w:rsidR="003922B4" w:rsidRPr="002E0A6C" w:rsidRDefault="00D61141" w:rsidP="00D61141">
      <w:pPr>
        <w:pStyle w:val="equation"/>
      </w:pPr>
      <w:r>
        <w:tab/>
      </w:r>
      <w:r w:rsidR="003922B4">
        <w:t>AR = K / M</w:t>
      </w:r>
      <w:r w:rsidR="002E0A6C">
        <w:tab/>
        <w:t>(</w:t>
      </w:r>
      <w:fldSimple w:instr=" SEQ &quot;equation&quot; \n \* MERGEFORMAT ">
        <w:r w:rsidR="007600D6">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61DAD3FE" w:rsidR="003922B4" w:rsidRPr="007A5BD5" w:rsidRDefault="00D61141" w:rsidP="00D61141">
      <w:pPr>
        <w:pStyle w:val="equation"/>
      </w:pPr>
      <w:r>
        <w:tab/>
      </w:r>
      <w:r w:rsidR="003922B4">
        <w:t>E[both] = C · P(FP_CV) · P(FP_DL)</w:t>
      </w:r>
      <w:r w:rsidR="007A5BD5">
        <w:tab/>
        <w:t>(</w:t>
      </w:r>
      <w:fldSimple w:instr=" SEQ &quot;equation&quot; \n \* MERGEFORMAT ">
        <w:r w:rsidR="007600D6">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5AF9D62C" w:rsidR="003922B4" w:rsidRPr="007A5BD5" w:rsidRDefault="00D61141" w:rsidP="00D61141">
      <w:pPr>
        <w:pStyle w:val="equation"/>
      </w:pPr>
      <w:r>
        <w:tab/>
      </w:r>
      <w:r w:rsidR="003922B4">
        <w:t>Q = (ad − bc) / (ad + bc),  DF = a / C</w:t>
      </w:r>
      <w:r w:rsidR="007A5BD5">
        <w:tab/>
        <w:t>(</w:t>
      </w:r>
      <w:fldSimple w:instr=" SEQ &quot;equation&quot; \n \* MERGEFORMAT ">
        <w:r w:rsidR="007600D6">
          <w:rPr>
            <w:noProof/>
          </w:rPr>
          <w:t>5</w:t>
        </w:r>
      </w:fldSimple>
      <w:r w:rsidR="007A5BD5">
        <w:t>)</w:t>
      </w:r>
    </w:p>
    <w:p w14:paraId="082672BC" w14:textId="2E5CD556" w:rsidR="003922B4" w:rsidRDefault="003922B4" w:rsidP="003922B4">
      <w:pPr>
        <w:pStyle w:val="p1a"/>
      </w:pPr>
      <w:r>
        <w:t xml:space="preserve">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w:t>
      </w:r>
      <w:r>
        <w:lastRenderedPageBreak/>
        <w:t>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46BF8122" w:rsidR="003922B4" w:rsidRPr="00C33013" w:rsidRDefault="007600D6" w:rsidP="007600D6">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3922B4" w:rsidRPr="007600D6">
        <w:t>Evidence</w:t>
      </w:r>
      <w:r w:rsidR="003922B4" w:rsidRPr="00C33013">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2E56A148" w:rsidR="008F67C0" w:rsidRPr="00C33013" w:rsidRDefault="007600D6" w:rsidP="007600D6">
      <w:pPr>
        <w:pStyle w:val="tablecaption"/>
        <w:jc w:val="both"/>
      </w:pPr>
      <w:r>
        <w:rPr>
          <w:b/>
        </w:rPr>
        <w:lastRenderedPageBreak/>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8F67C0" w:rsidRPr="007600D6">
        <w:t>LSDB</w:t>
      </w:r>
      <w:r w:rsidR="008F67C0" w:rsidRPr="00C33013">
        <w:t xml:space="preserve"> classical candidate selection. TAR is thresholded at each model's calibration-only LSDB operating point.</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1BA99040" w14:textId="77777777" w:rsidTr="004848F8">
        <w:trPr>
          <w:cantSplit/>
          <w:tblHeader/>
        </w:trPr>
        <w:tc>
          <w:tcPr>
            <w:tcW w:w="2100" w:type="dxa"/>
            <w:tcBorders>
              <w:top w:val="single" w:sz="12" w:space="0" w:color="auto"/>
              <w:bottom w:val="single" w:sz="6" w:space="0" w:color="auto"/>
            </w:tcBorders>
          </w:tcPr>
          <w:p w14:paraId="35D05B9D" w14:textId="34699F16"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155771D3" w14:textId="15078584"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56B672AF" w14:textId="12FC8CDE"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05A84E8" w14:textId="211A54AE" w:rsidR="008F67C0" w:rsidRPr="004848F8" w:rsidRDefault="004848F8" w:rsidP="004848F8">
            <w:pPr>
              <w:spacing w:line="240" w:lineRule="auto"/>
              <w:ind w:firstLine="0"/>
              <w:jc w:val="center"/>
              <w:rPr>
                <w:b/>
                <w:sz w:val="18"/>
              </w:rPr>
            </w:pPr>
            <w:r w:rsidRPr="004848F8">
              <w:rPr>
                <w:b/>
                <w:sz w:val="18"/>
              </w:rPr>
              <w:t>Feature size</w:t>
            </w:r>
          </w:p>
        </w:tc>
      </w:tr>
      <w:tr w:rsidR="008F67C0" w:rsidRPr="00171C34" w14:paraId="1EBC7732" w14:textId="77777777" w:rsidTr="004848F8">
        <w:trPr>
          <w:cantSplit/>
        </w:trPr>
        <w:tc>
          <w:tcPr>
            <w:tcW w:w="2100" w:type="dxa"/>
            <w:tcBorders>
              <w:top w:val="single" w:sz="6" w:space="0" w:color="auto"/>
            </w:tcBorders>
          </w:tcPr>
          <w:p w14:paraId="530FA42A" w14:textId="58A9560D"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A19D2F3" w14:textId="6C68518D"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6BBE7922" w14:textId="17C1C17C"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53A0AC9" w14:textId="4F4C6F00" w:rsidR="008F67C0" w:rsidRPr="004848F8" w:rsidRDefault="004848F8" w:rsidP="004848F8">
            <w:pPr>
              <w:spacing w:line="240" w:lineRule="auto"/>
              <w:ind w:firstLine="0"/>
              <w:jc w:val="center"/>
              <w:rPr>
                <w:sz w:val="18"/>
              </w:rPr>
            </w:pPr>
            <w:r w:rsidRPr="004848F8">
              <w:rPr>
                <w:sz w:val="18"/>
              </w:rPr>
              <w:t>64 KB</w:t>
            </w:r>
          </w:p>
        </w:tc>
      </w:tr>
      <w:tr w:rsidR="008F67C0" w14:paraId="531486B6" w14:textId="77777777" w:rsidTr="004848F8">
        <w:trPr>
          <w:cantSplit/>
        </w:trPr>
        <w:tc>
          <w:tcPr>
            <w:tcW w:w="2100" w:type="dxa"/>
          </w:tcPr>
          <w:p w14:paraId="3F357927" w14:textId="5BC16638" w:rsidR="008F67C0" w:rsidRPr="004848F8" w:rsidRDefault="004848F8" w:rsidP="004848F8">
            <w:pPr>
              <w:spacing w:line="240" w:lineRule="auto"/>
              <w:ind w:firstLine="0"/>
              <w:jc w:val="left"/>
              <w:rPr>
                <w:sz w:val="18"/>
              </w:rPr>
            </w:pPr>
            <w:r w:rsidRPr="004848F8">
              <w:rPr>
                <w:sz w:val="18"/>
              </w:rPr>
              <w:t>Eigenfaces</w:t>
            </w:r>
          </w:p>
        </w:tc>
        <w:tc>
          <w:tcPr>
            <w:tcW w:w="1560" w:type="dxa"/>
          </w:tcPr>
          <w:p w14:paraId="0175ABA8" w14:textId="0A9E8547" w:rsidR="008F67C0" w:rsidRPr="004848F8" w:rsidRDefault="004848F8" w:rsidP="004848F8">
            <w:pPr>
              <w:spacing w:line="240" w:lineRule="auto"/>
              <w:ind w:firstLine="0"/>
              <w:jc w:val="center"/>
              <w:rPr>
                <w:sz w:val="18"/>
              </w:rPr>
            </w:pPr>
            <w:r w:rsidRPr="004848F8">
              <w:rPr>
                <w:sz w:val="18"/>
              </w:rPr>
              <w:t>41.07%</w:t>
            </w:r>
          </w:p>
        </w:tc>
        <w:tc>
          <w:tcPr>
            <w:tcW w:w="1640" w:type="dxa"/>
          </w:tcPr>
          <w:p w14:paraId="1A470162" w14:textId="047C2139" w:rsidR="008F67C0" w:rsidRPr="004848F8" w:rsidRDefault="004848F8" w:rsidP="004848F8">
            <w:pPr>
              <w:spacing w:line="240" w:lineRule="auto"/>
              <w:ind w:firstLine="0"/>
              <w:jc w:val="center"/>
              <w:rPr>
                <w:sz w:val="18"/>
              </w:rPr>
            </w:pPr>
            <w:r w:rsidRPr="004848F8">
              <w:rPr>
                <w:sz w:val="18"/>
              </w:rPr>
              <w:t>75.00%</w:t>
            </w:r>
          </w:p>
        </w:tc>
        <w:tc>
          <w:tcPr>
            <w:tcW w:w="1600" w:type="dxa"/>
          </w:tcPr>
          <w:p w14:paraId="310CCCAB" w14:textId="6267C505" w:rsidR="008F67C0" w:rsidRPr="004848F8" w:rsidRDefault="004848F8" w:rsidP="004848F8">
            <w:pPr>
              <w:spacing w:line="240" w:lineRule="auto"/>
              <w:ind w:firstLine="0"/>
              <w:jc w:val="center"/>
              <w:rPr>
                <w:sz w:val="18"/>
              </w:rPr>
            </w:pPr>
            <w:r w:rsidRPr="004848F8">
              <w:rPr>
                <w:sz w:val="18"/>
              </w:rPr>
              <w:t>896 B</w:t>
            </w:r>
          </w:p>
        </w:tc>
      </w:tr>
      <w:tr w:rsidR="008F67C0" w14:paraId="7D1B6A62" w14:textId="77777777" w:rsidTr="004848F8">
        <w:trPr>
          <w:cantSplit/>
        </w:trPr>
        <w:tc>
          <w:tcPr>
            <w:tcW w:w="2100" w:type="dxa"/>
          </w:tcPr>
          <w:p w14:paraId="5580DA5B" w14:textId="51076610" w:rsidR="008F67C0" w:rsidRPr="004848F8" w:rsidRDefault="004848F8" w:rsidP="004848F8">
            <w:pPr>
              <w:spacing w:line="240" w:lineRule="auto"/>
              <w:ind w:firstLine="0"/>
              <w:jc w:val="left"/>
              <w:rPr>
                <w:sz w:val="18"/>
              </w:rPr>
            </w:pPr>
            <w:r w:rsidRPr="004848F8">
              <w:rPr>
                <w:sz w:val="18"/>
              </w:rPr>
              <w:t>Fisherfaces</w:t>
            </w:r>
          </w:p>
        </w:tc>
        <w:tc>
          <w:tcPr>
            <w:tcW w:w="1560" w:type="dxa"/>
          </w:tcPr>
          <w:p w14:paraId="4B45BC4F" w14:textId="6157DAA6" w:rsidR="008F67C0" w:rsidRPr="004848F8" w:rsidRDefault="004848F8" w:rsidP="004848F8">
            <w:pPr>
              <w:spacing w:line="240" w:lineRule="auto"/>
              <w:ind w:firstLine="0"/>
              <w:jc w:val="center"/>
              <w:rPr>
                <w:sz w:val="18"/>
              </w:rPr>
            </w:pPr>
            <w:r w:rsidRPr="004848F8">
              <w:rPr>
                <w:sz w:val="18"/>
              </w:rPr>
              <w:t>51.79%</w:t>
            </w:r>
          </w:p>
        </w:tc>
        <w:tc>
          <w:tcPr>
            <w:tcW w:w="1640" w:type="dxa"/>
          </w:tcPr>
          <w:p w14:paraId="4D560814" w14:textId="0576A944" w:rsidR="008F67C0" w:rsidRPr="004848F8" w:rsidRDefault="004848F8" w:rsidP="004848F8">
            <w:pPr>
              <w:spacing w:line="240" w:lineRule="auto"/>
              <w:ind w:firstLine="0"/>
              <w:jc w:val="center"/>
              <w:rPr>
                <w:sz w:val="18"/>
              </w:rPr>
            </w:pPr>
            <w:r w:rsidRPr="004848F8">
              <w:rPr>
                <w:sz w:val="18"/>
              </w:rPr>
              <w:t>58.93%</w:t>
            </w:r>
          </w:p>
        </w:tc>
        <w:tc>
          <w:tcPr>
            <w:tcW w:w="1600" w:type="dxa"/>
          </w:tcPr>
          <w:p w14:paraId="7880B7E3" w14:textId="5590C257" w:rsidR="008F67C0" w:rsidRPr="004848F8" w:rsidRDefault="004848F8" w:rsidP="004848F8">
            <w:pPr>
              <w:spacing w:line="240" w:lineRule="auto"/>
              <w:ind w:firstLine="0"/>
              <w:jc w:val="center"/>
              <w:rPr>
                <w:sz w:val="18"/>
              </w:rPr>
            </w:pPr>
            <w:r w:rsidRPr="004848F8">
              <w:rPr>
                <w:sz w:val="18"/>
              </w:rPr>
              <w:t>108 B</w:t>
            </w:r>
          </w:p>
        </w:tc>
      </w:tr>
    </w:tbl>
    <w:p w14:paraId="640406DB" w14:textId="77777777" w:rsidR="008F67C0" w:rsidRDefault="008F67C0" w:rsidP="008F67C0"/>
    <w:p w14:paraId="59C9E266" w14:textId="77777777" w:rsidR="004848F8" w:rsidRPr="004848F8" w:rsidRDefault="004848F8" w:rsidP="004848F8">
      <w:r w:rsidRPr="004848F8">
        <w:t>A fresh DL-only campaign replaced the legacy self-match test. SFace, ArcFace, and FaceNet used the deterministic 224/56/56 LSDB cohort; each model's rank-15 acceptance edge came only from 1,512 calibration cross-identity scores (realized FAR 0.992%). Native score scales remained model-specific and were not mixed with the classical ranking.</w:t>
      </w:r>
    </w:p>
    <w:p w14:paraId="4E004A22" w14:textId="6458574B" w:rsidR="004848F8" w:rsidRPr="00C33013" w:rsidRDefault="007600D6" w:rsidP="007600D6">
      <w:pPr>
        <w:pStyle w:val="tablecaption"/>
        <w:jc w:val="both"/>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w:t>
      </w:r>
      <w:r w:rsidR="004848F8" w:rsidRPr="007600D6">
        <w:t>DL-only</w:t>
      </w:r>
      <w:r w:rsidR="004848F8" w:rsidRPr="00C33013">
        <w:t xml:space="preserve"> candidate selection on LSDB. TAR uses each model's rank-15 calibration edge (0.992% realized FAR).</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1636ECB2" w14:textId="77777777" w:rsidTr="004848F8">
        <w:trPr>
          <w:cantSplit/>
          <w:tblHeader/>
        </w:trPr>
        <w:tc>
          <w:tcPr>
            <w:tcW w:w="2100" w:type="dxa"/>
            <w:tcBorders>
              <w:top w:val="single" w:sz="12" w:space="0" w:color="auto"/>
              <w:bottom w:val="single" w:sz="6" w:space="0" w:color="auto"/>
            </w:tcBorders>
          </w:tcPr>
          <w:p w14:paraId="0038367B" w14:textId="0A0C4CFF"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078EAD5B" w14:textId="14F27B1A"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079D3708" w14:textId="35694B38"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3554EDE3" w14:textId="237774B8" w:rsidR="004848F8" w:rsidRPr="004848F8" w:rsidRDefault="004848F8" w:rsidP="004848F8">
            <w:pPr>
              <w:spacing w:line="240" w:lineRule="auto"/>
              <w:ind w:firstLine="0"/>
              <w:jc w:val="center"/>
              <w:rPr>
                <w:b/>
                <w:sz w:val="18"/>
              </w:rPr>
            </w:pPr>
            <w:r w:rsidRPr="004848F8">
              <w:rPr>
                <w:b/>
                <w:sz w:val="18"/>
              </w:rPr>
              <w:t>Feature</w:t>
            </w:r>
          </w:p>
        </w:tc>
      </w:tr>
      <w:tr w:rsidR="004848F8" w14:paraId="64218783" w14:textId="77777777" w:rsidTr="004848F8">
        <w:trPr>
          <w:cantSplit/>
        </w:trPr>
        <w:tc>
          <w:tcPr>
            <w:tcW w:w="2100" w:type="dxa"/>
            <w:tcBorders>
              <w:top w:val="single" w:sz="6" w:space="0" w:color="auto"/>
            </w:tcBorders>
          </w:tcPr>
          <w:p w14:paraId="54232355" w14:textId="38C5745C" w:rsidR="004848F8" w:rsidRPr="004848F8" w:rsidRDefault="004848F8" w:rsidP="004848F8">
            <w:pPr>
              <w:spacing w:line="240" w:lineRule="auto"/>
              <w:ind w:firstLine="0"/>
              <w:jc w:val="left"/>
              <w:rPr>
                <w:sz w:val="18"/>
              </w:rPr>
            </w:pPr>
            <w:r w:rsidRPr="004848F8">
              <w:rPr>
                <w:sz w:val="18"/>
              </w:rPr>
              <w:t>SFace</w:t>
            </w:r>
          </w:p>
        </w:tc>
        <w:tc>
          <w:tcPr>
            <w:tcW w:w="1560" w:type="dxa"/>
            <w:tcBorders>
              <w:top w:val="single" w:sz="6" w:space="0" w:color="auto"/>
            </w:tcBorders>
          </w:tcPr>
          <w:p w14:paraId="630F5655" w14:textId="0A0DCC23"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5E6FEEA4" w14:textId="4E5CFE9B"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722FBC6" w14:textId="60A05A5F" w:rsidR="004848F8" w:rsidRPr="004848F8" w:rsidRDefault="004848F8" w:rsidP="004848F8">
            <w:pPr>
              <w:spacing w:line="240" w:lineRule="auto"/>
              <w:ind w:firstLine="0"/>
              <w:jc w:val="center"/>
              <w:rPr>
                <w:sz w:val="18"/>
              </w:rPr>
            </w:pPr>
            <w:r w:rsidRPr="004848F8">
              <w:rPr>
                <w:sz w:val="18"/>
              </w:rPr>
              <w:t>512 B</w:t>
            </w:r>
          </w:p>
        </w:tc>
      </w:tr>
      <w:tr w:rsidR="004848F8" w14:paraId="513789C9" w14:textId="77777777" w:rsidTr="004848F8">
        <w:trPr>
          <w:cantSplit/>
        </w:trPr>
        <w:tc>
          <w:tcPr>
            <w:tcW w:w="2100" w:type="dxa"/>
          </w:tcPr>
          <w:p w14:paraId="75588959" w14:textId="02B7D518" w:rsidR="004848F8" w:rsidRPr="004848F8" w:rsidRDefault="004848F8" w:rsidP="004848F8">
            <w:pPr>
              <w:spacing w:line="240" w:lineRule="auto"/>
              <w:ind w:firstLine="0"/>
              <w:jc w:val="left"/>
              <w:rPr>
                <w:sz w:val="18"/>
              </w:rPr>
            </w:pPr>
            <w:r w:rsidRPr="004848F8">
              <w:rPr>
                <w:sz w:val="18"/>
              </w:rPr>
              <w:t>ArcFace</w:t>
            </w:r>
          </w:p>
        </w:tc>
        <w:tc>
          <w:tcPr>
            <w:tcW w:w="1560" w:type="dxa"/>
          </w:tcPr>
          <w:p w14:paraId="609A1696" w14:textId="6176A061" w:rsidR="004848F8" w:rsidRPr="004848F8" w:rsidRDefault="004848F8" w:rsidP="004848F8">
            <w:pPr>
              <w:spacing w:line="240" w:lineRule="auto"/>
              <w:ind w:firstLine="0"/>
              <w:jc w:val="center"/>
              <w:rPr>
                <w:sz w:val="18"/>
              </w:rPr>
            </w:pPr>
            <w:r w:rsidRPr="004848F8">
              <w:rPr>
                <w:sz w:val="18"/>
              </w:rPr>
              <w:t>96.43%</w:t>
            </w:r>
          </w:p>
        </w:tc>
        <w:tc>
          <w:tcPr>
            <w:tcW w:w="1640" w:type="dxa"/>
          </w:tcPr>
          <w:p w14:paraId="1261710E" w14:textId="1EF39EF5" w:rsidR="004848F8" w:rsidRPr="004848F8" w:rsidRDefault="004848F8" w:rsidP="004848F8">
            <w:pPr>
              <w:spacing w:line="240" w:lineRule="auto"/>
              <w:ind w:firstLine="0"/>
              <w:jc w:val="center"/>
              <w:rPr>
                <w:sz w:val="18"/>
              </w:rPr>
            </w:pPr>
            <w:r w:rsidRPr="004848F8">
              <w:rPr>
                <w:sz w:val="18"/>
              </w:rPr>
              <w:t>100.00%</w:t>
            </w:r>
          </w:p>
        </w:tc>
        <w:tc>
          <w:tcPr>
            <w:tcW w:w="1600" w:type="dxa"/>
          </w:tcPr>
          <w:p w14:paraId="3F3AE387" w14:textId="0325CED6" w:rsidR="004848F8" w:rsidRPr="004848F8" w:rsidRDefault="004848F8" w:rsidP="004848F8">
            <w:pPr>
              <w:spacing w:line="240" w:lineRule="auto"/>
              <w:ind w:firstLine="0"/>
              <w:jc w:val="center"/>
              <w:rPr>
                <w:sz w:val="18"/>
              </w:rPr>
            </w:pPr>
            <w:r w:rsidRPr="004848F8">
              <w:rPr>
                <w:sz w:val="18"/>
              </w:rPr>
              <w:t>2,048 B</w:t>
            </w:r>
          </w:p>
        </w:tc>
      </w:tr>
      <w:tr w:rsidR="004848F8" w14:paraId="62EF1BD9" w14:textId="77777777" w:rsidTr="004848F8">
        <w:trPr>
          <w:cantSplit/>
        </w:trPr>
        <w:tc>
          <w:tcPr>
            <w:tcW w:w="2100" w:type="dxa"/>
          </w:tcPr>
          <w:p w14:paraId="5AADB265" w14:textId="5C7C9333" w:rsidR="004848F8" w:rsidRPr="004848F8" w:rsidRDefault="004848F8" w:rsidP="004848F8">
            <w:pPr>
              <w:spacing w:line="240" w:lineRule="auto"/>
              <w:ind w:firstLine="0"/>
              <w:jc w:val="left"/>
              <w:rPr>
                <w:sz w:val="18"/>
              </w:rPr>
            </w:pPr>
            <w:r w:rsidRPr="004848F8">
              <w:rPr>
                <w:sz w:val="18"/>
              </w:rPr>
              <w:t>FaceNet</w:t>
            </w:r>
          </w:p>
        </w:tc>
        <w:tc>
          <w:tcPr>
            <w:tcW w:w="1560" w:type="dxa"/>
          </w:tcPr>
          <w:p w14:paraId="54A1A661" w14:textId="3227F2DB" w:rsidR="004848F8" w:rsidRPr="004848F8" w:rsidRDefault="004848F8" w:rsidP="004848F8">
            <w:pPr>
              <w:spacing w:line="240" w:lineRule="auto"/>
              <w:ind w:firstLine="0"/>
              <w:jc w:val="center"/>
              <w:rPr>
                <w:sz w:val="18"/>
              </w:rPr>
            </w:pPr>
            <w:r w:rsidRPr="004848F8">
              <w:rPr>
                <w:sz w:val="18"/>
              </w:rPr>
              <w:t>100.00%</w:t>
            </w:r>
          </w:p>
        </w:tc>
        <w:tc>
          <w:tcPr>
            <w:tcW w:w="1640" w:type="dxa"/>
          </w:tcPr>
          <w:p w14:paraId="5878C156" w14:textId="419C988B" w:rsidR="004848F8" w:rsidRPr="004848F8" w:rsidRDefault="004848F8" w:rsidP="004848F8">
            <w:pPr>
              <w:spacing w:line="240" w:lineRule="auto"/>
              <w:ind w:firstLine="0"/>
              <w:jc w:val="center"/>
              <w:rPr>
                <w:sz w:val="18"/>
              </w:rPr>
            </w:pPr>
            <w:r w:rsidRPr="004848F8">
              <w:rPr>
                <w:sz w:val="18"/>
              </w:rPr>
              <w:t>100.00%</w:t>
            </w:r>
          </w:p>
        </w:tc>
        <w:tc>
          <w:tcPr>
            <w:tcW w:w="1600" w:type="dxa"/>
          </w:tcPr>
          <w:p w14:paraId="2B9DE1E0" w14:textId="2F94F64C" w:rsidR="004848F8" w:rsidRPr="004848F8" w:rsidRDefault="004848F8" w:rsidP="004848F8">
            <w:pPr>
              <w:spacing w:line="240" w:lineRule="auto"/>
              <w:ind w:firstLine="0"/>
              <w:jc w:val="center"/>
              <w:rPr>
                <w:sz w:val="18"/>
              </w:rPr>
            </w:pPr>
            <w:r w:rsidRPr="004848F8">
              <w:rPr>
                <w:sz w:val="18"/>
              </w:rPr>
              <w:t>2,048 B</w:t>
            </w:r>
          </w:p>
        </w:tc>
      </w:tr>
    </w:tbl>
    <w:p w14:paraId="3769A679" w14:textId="77777777" w:rsidR="004848F8" w:rsidRPr="004848F8" w:rsidRDefault="004848F8" w:rsidP="004848F8">
      <w:r w:rsidRPr="004848F8">
        <w:t>SFace and FaceNet tied at 100.00% held-out TAR and Rank-1; SFace won the recorded feature-size tie-break (512 B versus 2,048 B). ArcFace retained 100.00% Rank-1 but reached 96.43% TAR. Thus, SFace is the learned tier, while LBPH remains the separately selected classical fast path.</w:t>
      </w:r>
    </w:p>
    <w:p w14:paraId="28A52F10" w14:textId="77777777" w:rsidR="00C33013" w:rsidRDefault="00112F74" w:rsidP="00FA012B">
      <w:pPr>
        <w:pStyle w:val="heading2"/>
      </w:pPr>
      <w:r>
        <w:t>Independence Test: Frozen Operating Points</w:t>
      </w:r>
    </w:p>
    <w:p w14:paraId="1C9A99F4" w14:textId="77777777" w:rsidR="00C33013" w:rsidRPr="00C33013" w:rsidRDefault="00C33013" w:rsidP="00C33013">
      <w:r w:rsidRPr="00C33013">
        <w:t>LFW DB1 fixes the deployed native-score operating points before LSDB evaluation: LBPH tau_accept = 67.0333 (rank 165 of 16,522,626 unique impostor pairs; 9.986 ppm), SFace L2 = 1.0313 with cosine &gt;= 0.363, and tau_reject = 140.13.</w:t>
      </w:r>
    </w:p>
    <w:p w14:paraId="38E031DC" w14:textId="1BF618C1" w:rsidR="00112F74" w:rsidRPr="00C33013" w:rsidRDefault="007600D6" w:rsidP="007600D6">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4</w:t>
      </w:r>
      <w:r>
        <w:rPr>
          <w:b/>
        </w:rPr>
        <w:fldChar w:fldCharType="end"/>
      </w:r>
      <w:r>
        <w:rPr>
          <w:b/>
        </w:rPr>
        <w:t>.</w:t>
      </w:r>
      <w:r>
        <w:t xml:space="preserve"> </w:t>
      </w:r>
      <w:r w:rsidR="00C33013" w:rsidRPr="007600D6">
        <w:t>Final</w:t>
      </w:r>
      <w:r w:rsidR="00C33013" w:rsidRPr="00C33013">
        <w:t xml:space="preserve"> frozen operating points.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500"/>
        <w:gridCol w:w="1700"/>
        <w:gridCol w:w="2100"/>
        <w:gridCol w:w="1600"/>
      </w:tblGrid>
      <w:tr w:rsidR="00AC2BCD" w:rsidRPr="002D46B9" w14:paraId="4E6CCFA4" w14:textId="77777777" w:rsidTr="00AC2BCD">
        <w:trPr>
          <w:cantSplit/>
          <w:trHeight w:val="352"/>
          <w:tblHeader/>
        </w:trPr>
        <w:tc>
          <w:tcPr>
            <w:tcW w:w="1500" w:type="dxa"/>
            <w:tcBorders>
              <w:top w:val="single" w:sz="12" w:space="0" w:color="auto"/>
              <w:bottom w:val="single" w:sz="6" w:space="0" w:color="auto"/>
            </w:tcBorders>
          </w:tcPr>
          <w:p w14:paraId="3C26AE5E" w14:textId="2CF87FAA" w:rsidR="00AC2BCD" w:rsidRPr="00AC2BCD" w:rsidRDefault="00AC2BCD" w:rsidP="00AC2BCD">
            <w:pPr>
              <w:spacing w:line="240" w:lineRule="auto"/>
              <w:ind w:firstLine="0"/>
              <w:jc w:val="left"/>
              <w:rPr>
                <w:b/>
                <w:sz w:val="18"/>
              </w:rPr>
            </w:pPr>
            <w:r w:rsidRPr="00AC2BCD">
              <w:rPr>
                <w:b/>
                <w:sz w:val="18"/>
              </w:rPr>
              <w:t>Boundary</w:t>
            </w:r>
          </w:p>
        </w:tc>
        <w:tc>
          <w:tcPr>
            <w:tcW w:w="1700" w:type="dxa"/>
            <w:tcBorders>
              <w:top w:val="single" w:sz="12" w:space="0" w:color="auto"/>
              <w:bottom w:val="single" w:sz="6" w:space="0" w:color="auto"/>
            </w:tcBorders>
          </w:tcPr>
          <w:p w14:paraId="32FC0DA3" w14:textId="2B38802C" w:rsidR="00AC2BCD" w:rsidRPr="00AC2BCD" w:rsidRDefault="00AC2BCD" w:rsidP="00AC2BCD">
            <w:pPr>
              <w:spacing w:line="240" w:lineRule="auto"/>
              <w:ind w:firstLine="0"/>
              <w:jc w:val="center"/>
              <w:rPr>
                <w:b/>
                <w:sz w:val="18"/>
              </w:rPr>
            </w:pPr>
            <w:r w:rsidRPr="00AC2BCD">
              <w:rPr>
                <w:b/>
                <w:sz w:val="18"/>
              </w:rPr>
              <w:t>Source / native scale</w:t>
            </w:r>
          </w:p>
        </w:tc>
        <w:tc>
          <w:tcPr>
            <w:tcW w:w="2100" w:type="dxa"/>
            <w:tcBorders>
              <w:top w:val="single" w:sz="12" w:space="0" w:color="auto"/>
              <w:bottom w:val="single" w:sz="6" w:space="0" w:color="auto"/>
            </w:tcBorders>
          </w:tcPr>
          <w:p w14:paraId="3FF03707" w14:textId="3199F186" w:rsidR="00AC2BCD" w:rsidRPr="00AC2BCD" w:rsidRDefault="00AC2BCD" w:rsidP="00AC2BCD">
            <w:pPr>
              <w:spacing w:line="240" w:lineRule="auto"/>
              <w:ind w:firstLine="0"/>
              <w:jc w:val="center"/>
              <w:rPr>
                <w:b/>
                <w:sz w:val="18"/>
              </w:rPr>
            </w:pPr>
            <w:r w:rsidRPr="00AC2BCD">
              <w:rPr>
                <w:b/>
                <w:sz w:val="18"/>
              </w:rPr>
              <w:t>Current threshold</w:t>
            </w:r>
          </w:p>
        </w:tc>
        <w:tc>
          <w:tcPr>
            <w:tcW w:w="1600" w:type="dxa"/>
            <w:tcBorders>
              <w:top w:val="single" w:sz="12" w:space="0" w:color="auto"/>
              <w:bottom w:val="single" w:sz="6" w:space="0" w:color="auto"/>
            </w:tcBorders>
          </w:tcPr>
          <w:p w14:paraId="0AA3F69E" w14:textId="418F8AFB" w:rsidR="00AC2BCD" w:rsidRPr="00AC2BCD" w:rsidRDefault="00AC2BCD" w:rsidP="00AC2BCD">
            <w:pPr>
              <w:spacing w:line="240" w:lineRule="auto"/>
              <w:ind w:firstLine="0"/>
              <w:jc w:val="center"/>
              <w:rPr>
                <w:b/>
                <w:sz w:val="18"/>
              </w:rPr>
            </w:pPr>
            <w:r w:rsidRPr="00AC2BCD">
              <w:rPr>
                <w:b/>
                <w:sz w:val="18"/>
              </w:rPr>
              <w:t>Role</w:t>
            </w:r>
          </w:p>
        </w:tc>
      </w:tr>
      <w:tr w:rsidR="00AC2BCD" w:rsidRPr="002D46B9" w14:paraId="28B1643F" w14:textId="77777777" w:rsidTr="00AC2BCD">
        <w:trPr>
          <w:cantSplit/>
        </w:trPr>
        <w:tc>
          <w:tcPr>
            <w:tcW w:w="1500" w:type="dxa"/>
            <w:tcBorders>
              <w:top w:val="single" w:sz="6" w:space="0" w:color="auto"/>
            </w:tcBorders>
          </w:tcPr>
          <w:p w14:paraId="3F66B253" w14:textId="60AE235A" w:rsidR="00AC2BCD" w:rsidRPr="00AC2BCD" w:rsidRDefault="00AC2BCD" w:rsidP="00AC2BCD">
            <w:pPr>
              <w:spacing w:line="240" w:lineRule="auto"/>
              <w:ind w:firstLine="0"/>
              <w:jc w:val="left"/>
              <w:rPr>
                <w:sz w:val="18"/>
              </w:rPr>
            </w:pPr>
            <w:r w:rsidRPr="00AC2BCD">
              <w:rPr>
                <w:sz w:val="18"/>
              </w:rPr>
              <w:t>LBPH tau_accept</w:t>
            </w:r>
          </w:p>
        </w:tc>
        <w:tc>
          <w:tcPr>
            <w:tcW w:w="1700" w:type="dxa"/>
            <w:tcBorders>
              <w:top w:val="single" w:sz="6" w:space="0" w:color="auto"/>
            </w:tcBorders>
          </w:tcPr>
          <w:p w14:paraId="61D3FBA2" w14:textId="75EF656F" w:rsidR="00AC2BCD" w:rsidRPr="00AC2BCD" w:rsidRDefault="00AC2BCD" w:rsidP="00AC2BCD">
            <w:pPr>
              <w:spacing w:line="240" w:lineRule="auto"/>
              <w:ind w:firstLine="0"/>
              <w:jc w:val="center"/>
              <w:rPr>
                <w:sz w:val="18"/>
              </w:rPr>
            </w:pPr>
            <w:r w:rsidRPr="00AC2BCD">
              <w:rPr>
                <w:sz w:val="18"/>
              </w:rPr>
              <w:t>LFW; predict_collect</w:t>
            </w:r>
          </w:p>
        </w:tc>
        <w:tc>
          <w:tcPr>
            <w:tcW w:w="2100" w:type="dxa"/>
            <w:tcBorders>
              <w:top w:val="single" w:sz="6" w:space="0" w:color="auto"/>
            </w:tcBorders>
          </w:tcPr>
          <w:p w14:paraId="15C70FAA" w14:textId="7C134463" w:rsidR="00AC2BCD" w:rsidRPr="00AC2BCD" w:rsidRDefault="00AC2BCD" w:rsidP="00AC2BCD">
            <w:pPr>
              <w:spacing w:line="240" w:lineRule="auto"/>
              <w:ind w:firstLine="0"/>
              <w:jc w:val="center"/>
              <w:rPr>
                <w:sz w:val="18"/>
              </w:rPr>
            </w:pPr>
            <w:r w:rsidRPr="00AC2BCD">
              <w:rPr>
                <w:sz w:val="18"/>
              </w:rPr>
              <w:t>&lt;= 67.03325520645528</w:t>
            </w:r>
          </w:p>
        </w:tc>
        <w:tc>
          <w:tcPr>
            <w:tcW w:w="1600" w:type="dxa"/>
            <w:tcBorders>
              <w:top w:val="single" w:sz="6" w:space="0" w:color="auto"/>
            </w:tcBorders>
          </w:tcPr>
          <w:p w14:paraId="1C695BC2" w14:textId="76D81EE6" w:rsidR="00AC2BCD" w:rsidRPr="00AC2BCD" w:rsidRDefault="00AC2BCD" w:rsidP="00AC2BCD">
            <w:pPr>
              <w:spacing w:line="240" w:lineRule="auto"/>
              <w:ind w:firstLine="0"/>
              <w:jc w:val="center"/>
              <w:rPr>
                <w:sz w:val="18"/>
              </w:rPr>
            </w:pPr>
            <w:r w:rsidRPr="00AC2BCD">
              <w:rPr>
                <w:sz w:val="18"/>
              </w:rPr>
              <w:t>accept</w:t>
            </w:r>
          </w:p>
        </w:tc>
      </w:tr>
      <w:tr w:rsidR="00AC2BCD" w:rsidRPr="002D46B9" w14:paraId="1487168C" w14:textId="77777777" w:rsidTr="00AC2BCD">
        <w:trPr>
          <w:cantSplit/>
        </w:trPr>
        <w:tc>
          <w:tcPr>
            <w:tcW w:w="1500" w:type="dxa"/>
          </w:tcPr>
          <w:p w14:paraId="385F82B4" w14:textId="45BF9A78" w:rsidR="00AC2BCD" w:rsidRPr="00AC2BCD" w:rsidRDefault="00AC2BCD" w:rsidP="00AC2BCD">
            <w:pPr>
              <w:spacing w:line="240" w:lineRule="auto"/>
              <w:ind w:firstLine="0"/>
              <w:jc w:val="left"/>
              <w:rPr>
                <w:sz w:val="18"/>
              </w:rPr>
            </w:pPr>
            <w:r w:rsidRPr="00AC2BCD">
              <w:rPr>
                <w:sz w:val="18"/>
              </w:rPr>
              <w:t>SFace L2</w:t>
            </w:r>
          </w:p>
        </w:tc>
        <w:tc>
          <w:tcPr>
            <w:tcW w:w="1700" w:type="dxa"/>
          </w:tcPr>
          <w:p w14:paraId="4326079C" w14:textId="275E5B82" w:rsidR="00AC2BCD" w:rsidRPr="00AC2BCD" w:rsidRDefault="00AC2BCD" w:rsidP="00AC2BCD">
            <w:pPr>
              <w:spacing w:line="240" w:lineRule="auto"/>
              <w:ind w:firstLine="0"/>
              <w:jc w:val="center"/>
              <w:rPr>
                <w:sz w:val="18"/>
              </w:rPr>
            </w:pPr>
            <w:r w:rsidRPr="00AC2BCD">
              <w:rPr>
                <w:sz w:val="18"/>
              </w:rPr>
              <w:t>LFW; SFace L2</w:t>
            </w:r>
          </w:p>
        </w:tc>
        <w:tc>
          <w:tcPr>
            <w:tcW w:w="2100" w:type="dxa"/>
          </w:tcPr>
          <w:p w14:paraId="6225794C" w14:textId="69E94112" w:rsidR="00AC2BCD" w:rsidRPr="00AC2BCD" w:rsidRDefault="00AC2BCD" w:rsidP="00AC2BCD">
            <w:pPr>
              <w:spacing w:line="240" w:lineRule="auto"/>
              <w:ind w:firstLine="0"/>
              <w:jc w:val="center"/>
              <w:rPr>
                <w:sz w:val="18"/>
              </w:rPr>
            </w:pPr>
            <w:r w:rsidRPr="00AC2BCD">
              <w:rPr>
                <w:sz w:val="18"/>
              </w:rPr>
              <w:t>&lt;= 1.0313; cosine &gt;= 0.363</w:t>
            </w:r>
          </w:p>
        </w:tc>
        <w:tc>
          <w:tcPr>
            <w:tcW w:w="1600" w:type="dxa"/>
          </w:tcPr>
          <w:p w14:paraId="24FECBCF" w14:textId="20308049" w:rsidR="00AC2BCD" w:rsidRPr="00AC2BCD" w:rsidRDefault="00AC2BCD" w:rsidP="00AC2BCD">
            <w:pPr>
              <w:spacing w:line="240" w:lineRule="auto"/>
              <w:ind w:firstLine="0"/>
              <w:jc w:val="center"/>
              <w:rPr>
                <w:sz w:val="18"/>
              </w:rPr>
            </w:pPr>
            <w:r w:rsidRPr="00AC2BCD">
              <w:rPr>
                <w:sz w:val="18"/>
              </w:rPr>
              <w:t>escalated accept</w:t>
            </w:r>
          </w:p>
        </w:tc>
      </w:tr>
      <w:tr w:rsidR="00AC2BCD" w:rsidRPr="002D46B9" w14:paraId="5F6E8BC4" w14:textId="77777777" w:rsidTr="00AC2BCD">
        <w:trPr>
          <w:cantSplit/>
        </w:trPr>
        <w:tc>
          <w:tcPr>
            <w:tcW w:w="1500" w:type="dxa"/>
          </w:tcPr>
          <w:p w14:paraId="1D78C032" w14:textId="0A58F642" w:rsidR="00AC2BCD" w:rsidRPr="00AC2BCD" w:rsidRDefault="00AC2BCD" w:rsidP="00AC2BCD">
            <w:pPr>
              <w:spacing w:line="240" w:lineRule="auto"/>
              <w:ind w:firstLine="0"/>
              <w:jc w:val="left"/>
              <w:rPr>
                <w:sz w:val="18"/>
              </w:rPr>
            </w:pPr>
            <w:r w:rsidRPr="00AC2BCD">
              <w:rPr>
                <w:sz w:val="18"/>
              </w:rPr>
              <w:t>LBPH tau_reject</w:t>
            </w:r>
          </w:p>
        </w:tc>
        <w:tc>
          <w:tcPr>
            <w:tcW w:w="1700" w:type="dxa"/>
          </w:tcPr>
          <w:p w14:paraId="3C71EEA5" w14:textId="26E615C7" w:rsidR="00AC2BCD" w:rsidRPr="00AC2BCD" w:rsidRDefault="00AC2BCD" w:rsidP="00AC2BCD">
            <w:pPr>
              <w:spacing w:line="240" w:lineRule="auto"/>
              <w:ind w:firstLine="0"/>
              <w:jc w:val="center"/>
              <w:rPr>
                <w:sz w:val="18"/>
              </w:rPr>
            </w:pPr>
            <w:r w:rsidRPr="00AC2BCD">
              <w:rPr>
                <w:sz w:val="18"/>
              </w:rPr>
              <w:t>LFW trade-off; predict_collect</w:t>
            </w:r>
          </w:p>
        </w:tc>
        <w:tc>
          <w:tcPr>
            <w:tcW w:w="2100" w:type="dxa"/>
          </w:tcPr>
          <w:p w14:paraId="0D9B6D5D" w14:textId="63DE2EB6" w:rsidR="00AC2BCD" w:rsidRPr="00AC2BCD" w:rsidRDefault="00AC2BCD" w:rsidP="00AC2BCD">
            <w:pPr>
              <w:spacing w:line="240" w:lineRule="auto"/>
              <w:ind w:firstLine="0"/>
              <w:jc w:val="center"/>
              <w:rPr>
                <w:sz w:val="18"/>
              </w:rPr>
            </w:pPr>
            <w:r w:rsidRPr="00AC2BCD">
              <w:rPr>
                <w:sz w:val="18"/>
              </w:rPr>
              <w:t>&gt;= 140.13</w:t>
            </w:r>
          </w:p>
        </w:tc>
        <w:tc>
          <w:tcPr>
            <w:tcW w:w="1600" w:type="dxa"/>
          </w:tcPr>
          <w:p w14:paraId="79DCF76B" w14:textId="310346F6" w:rsidR="00AC2BCD" w:rsidRPr="00AC2BCD" w:rsidRDefault="00AC2BCD" w:rsidP="00AC2BCD">
            <w:pPr>
              <w:spacing w:line="240" w:lineRule="auto"/>
              <w:ind w:firstLine="0"/>
              <w:jc w:val="center"/>
              <w:rPr>
                <w:sz w:val="18"/>
              </w:rPr>
            </w:pPr>
            <w:r w:rsidRPr="00AC2BCD">
              <w:rPr>
                <w:sz w:val="18"/>
              </w:rPr>
              <w:t>permissive reject edge</w:t>
            </w:r>
          </w:p>
        </w:tc>
      </w:tr>
    </w:tbl>
    <w:p w14:paraId="64D9941C" w14:textId="5CEC28C6" w:rsidR="009514F7" w:rsidRPr="009514F7" w:rsidRDefault="007600D6" w:rsidP="007600D6">
      <w:pPr>
        <w:keepNext/>
        <w:keepLines/>
        <w:pageBreakBefore/>
      </w:pPr>
      <w:r>
        <w:rPr>
          <w:b/>
        </w:rPr>
        <w:lastRenderedPageBreak/>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009514F7" w:rsidRPr="007600D6">
        <w:t>shows</w:t>
      </w:r>
      <w:r w:rsidR="009514F7" w:rsidRPr="009514F7">
        <w:t xml:space="preserve"> the frozen boundaries against the fresh LSDB clean-impostor distribution; it is not a re-calibration.</w:t>
      </w:r>
    </w:p>
    <w:p w14:paraId="6648D37F" w14:textId="6A6CA3EC" w:rsidR="00112F74" w:rsidRDefault="00112F74" w:rsidP="00112F74">
      <w:pPr>
        <w:pStyle w:val="tablecaption"/>
      </w:pPr>
    </w:p>
    <w:p w14:paraId="72F1F697" w14:textId="562516EF" w:rsidR="00112F74" w:rsidRDefault="00403B5D" w:rsidP="00403B5D">
      <w:pPr>
        <w:pStyle w:val="tablecaption"/>
      </w:pPr>
      <w:r>
        <w:rPr>
          <w:noProof/>
        </w:rPr>
        <w:drawing>
          <wp:inline distT="0" distB="0" distL="0" distR="0" wp14:anchorId="67EDA5BD" wp14:editId="433B5AE6">
            <wp:extent cx="5080000" cy="1722755"/>
            <wp:effectExtent l="0" t="0" r="6350" b="0"/>
            <wp:docPr id="606797683" name="Graphic 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80000" cy="1722755"/>
                    </a:xfrm>
                    <a:prstGeom prst="rect">
                      <a:avLst/>
                    </a:prstGeom>
                  </pic:spPr>
                </pic:pic>
              </a:graphicData>
            </a:graphic>
          </wp:inline>
        </w:drawing>
      </w:r>
    </w:p>
    <w:p w14:paraId="2B376198" w14:textId="77777777" w:rsidR="004848F8" w:rsidRPr="00C33013" w:rsidRDefault="004848F8" w:rsidP="00C33013">
      <w:pPr>
        <w:pStyle w:val="figurecaption"/>
      </w:pPr>
      <w:r w:rsidRPr="00C33013">
        <w:t>Fig. 1. Histograms and KDE curves for fresh LSDB clean impostor pairs. Long-dotted lines mark frozen LFW operating points.</w:t>
      </w:r>
    </w:p>
    <w:p w14:paraId="454D7B95" w14:textId="77777777" w:rsidR="00C33013" w:rsidRDefault="00FA012B" w:rsidP="00FA012B">
      <w:pPr>
        <w:pStyle w:val="heading2"/>
        <w:pageBreakBefore/>
      </w:pPr>
      <w:r>
        <w:lastRenderedPageBreak/>
        <w:t>LFW2 Robustness Evaluation</w:t>
      </w:r>
    </w:p>
    <w:p w14:paraId="7D2D591F" w14:textId="77777777" w:rsidR="00C33013" w:rsidRPr="00C33013" w:rsidRDefault="00C33013" w:rsidP="00C33013">
      <w:r w:rsidRPr="00C33013">
        <w:t>Table 5 summarizes gallery/probe-disjoint LFW2 1-to-N identification robustness at the frozen deployment thresholds. Across all 41 modifications, SFace and the cascade retain 80.65% AR, whereas LBPH alone retains 1.41%. The cascade escalates 97.51% of probes to SFace; isolated latency is reported from a 575-identity subset.</w:t>
      </w:r>
    </w:p>
    <w:p w14:paraId="6C0D70BC" w14:textId="37320327" w:rsidR="00FA012B" w:rsidRPr="00C33013" w:rsidRDefault="007600D6" w:rsidP="007600D6">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5</w:t>
      </w:r>
      <w:r>
        <w:rPr>
          <w:b/>
        </w:rPr>
        <w:fldChar w:fldCharType="end"/>
      </w:r>
      <w:r>
        <w:rPr>
          <w:b/>
        </w:rPr>
        <w:t>.</w:t>
      </w:r>
      <w:r>
        <w:t xml:space="preserve"> </w:t>
      </w:r>
      <w:r w:rsidR="00C33013" w:rsidRPr="007600D6">
        <w:t>LFW2</w:t>
      </w:r>
      <w:r w:rsidR="00C33013" w:rsidRPr="00C33013">
        <w:t xml:space="preserve"> 1-to-N identification robustness at frozen deployment thresholds.</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700"/>
        <w:gridCol w:w="900"/>
        <w:gridCol w:w="1300"/>
        <w:gridCol w:w="1200"/>
        <w:gridCol w:w="1800"/>
      </w:tblGrid>
      <w:tr w:rsidR="00FA012B" w14:paraId="55CBA32F" w14:textId="77777777" w:rsidTr="009514F7">
        <w:trPr>
          <w:cantSplit/>
          <w:tblHeader/>
        </w:trPr>
        <w:tc>
          <w:tcPr>
            <w:tcW w:w="1700" w:type="dxa"/>
            <w:tcBorders>
              <w:top w:val="single" w:sz="12" w:space="0" w:color="auto"/>
              <w:bottom w:val="single" w:sz="6" w:space="0" w:color="auto"/>
            </w:tcBorders>
          </w:tcPr>
          <w:p w14:paraId="073C1069" w14:textId="731306F0" w:rsidR="00FA012B" w:rsidRPr="009514F7" w:rsidRDefault="009514F7" w:rsidP="009514F7">
            <w:pPr>
              <w:spacing w:line="240" w:lineRule="auto"/>
              <w:ind w:firstLine="0"/>
              <w:jc w:val="left"/>
              <w:rPr>
                <w:b/>
                <w:sz w:val="18"/>
              </w:rPr>
            </w:pPr>
            <w:r w:rsidRPr="009514F7">
              <w:rPr>
                <w:b/>
                <w:sz w:val="18"/>
              </w:rPr>
              <w:t>Mode</w:t>
            </w:r>
          </w:p>
        </w:tc>
        <w:tc>
          <w:tcPr>
            <w:tcW w:w="900" w:type="dxa"/>
            <w:tcBorders>
              <w:top w:val="single" w:sz="12" w:space="0" w:color="auto"/>
              <w:bottom w:val="single" w:sz="6" w:space="0" w:color="auto"/>
            </w:tcBorders>
          </w:tcPr>
          <w:p w14:paraId="264E5341" w14:textId="1CA8C4A3" w:rsidR="00FA012B" w:rsidRPr="009514F7" w:rsidRDefault="009514F7" w:rsidP="009514F7">
            <w:pPr>
              <w:spacing w:line="240" w:lineRule="auto"/>
              <w:ind w:firstLine="0"/>
              <w:jc w:val="center"/>
              <w:rPr>
                <w:b/>
                <w:sz w:val="18"/>
              </w:rPr>
            </w:pPr>
            <w:r w:rsidRPr="009514F7">
              <w:rPr>
                <w:b/>
                <w:sz w:val="18"/>
              </w:rPr>
              <w:t>AR (%)</w:t>
            </w:r>
          </w:p>
        </w:tc>
        <w:tc>
          <w:tcPr>
            <w:tcW w:w="1300" w:type="dxa"/>
            <w:tcBorders>
              <w:top w:val="single" w:sz="12" w:space="0" w:color="auto"/>
              <w:bottom w:val="single" w:sz="6" w:space="0" w:color="auto"/>
            </w:tcBorders>
          </w:tcPr>
          <w:p w14:paraId="25DCA68D" w14:textId="5106EB8C" w:rsidR="00FA012B" w:rsidRPr="009514F7" w:rsidRDefault="009514F7" w:rsidP="009514F7">
            <w:pPr>
              <w:spacing w:line="240" w:lineRule="auto"/>
              <w:ind w:firstLine="0"/>
              <w:jc w:val="center"/>
              <w:rPr>
                <w:b/>
                <w:sz w:val="18"/>
              </w:rPr>
            </w:pPr>
            <w:r w:rsidRPr="009514F7">
              <w:rPr>
                <w:b/>
                <w:sz w:val="18"/>
              </w:rPr>
              <w:t>Latency (ms)</w:t>
            </w:r>
          </w:p>
        </w:tc>
        <w:tc>
          <w:tcPr>
            <w:tcW w:w="1200" w:type="dxa"/>
            <w:tcBorders>
              <w:top w:val="single" w:sz="12" w:space="0" w:color="auto"/>
              <w:bottom w:val="single" w:sz="6" w:space="0" w:color="auto"/>
            </w:tcBorders>
          </w:tcPr>
          <w:p w14:paraId="1CEE4312" w14:textId="0CD3F4D0" w:rsidR="00FA012B" w:rsidRPr="009514F7" w:rsidRDefault="009514F7" w:rsidP="009514F7">
            <w:pPr>
              <w:spacing w:line="240" w:lineRule="auto"/>
              <w:ind w:firstLine="0"/>
              <w:jc w:val="center"/>
              <w:rPr>
                <w:b/>
                <w:sz w:val="18"/>
              </w:rPr>
            </w:pPr>
            <w:r w:rsidRPr="009514F7">
              <w:rPr>
                <w:b/>
                <w:sz w:val="18"/>
              </w:rPr>
              <w:t>FAR (%)</w:t>
            </w:r>
          </w:p>
        </w:tc>
        <w:tc>
          <w:tcPr>
            <w:tcW w:w="1800" w:type="dxa"/>
            <w:tcBorders>
              <w:top w:val="single" w:sz="12" w:space="0" w:color="auto"/>
              <w:bottom w:val="single" w:sz="6" w:space="0" w:color="auto"/>
            </w:tcBorders>
          </w:tcPr>
          <w:p w14:paraId="7B8FC6D4" w14:textId="168189FD" w:rsidR="00FA012B" w:rsidRPr="009514F7" w:rsidRDefault="009514F7" w:rsidP="009514F7">
            <w:pPr>
              <w:spacing w:line="240" w:lineRule="auto"/>
              <w:ind w:firstLine="0"/>
              <w:jc w:val="center"/>
              <w:rPr>
                <w:b/>
                <w:sz w:val="18"/>
              </w:rPr>
            </w:pPr>
            <w:r w:rsidRPr="009514F7">
              <w:rPr>
                <w:b/>
                <w:sz w:val="18"/>
              </w:rPr>
              <w:t>Escalation (%)</w:t>
            </w:r>
          </w:p>
        </w:tc>
      </w:tr>
      <w:tr w:rsidR="00FA012B" w14:paraId="644A1593" w14:textId="77777777" w:rsidTr="009514F7">
        <w:trPr>
          <w:cantSplit/>
        </w:trPr>
        <w:tc>
          <w:tcPr>
            <w:tcW w:w="1700" w:type="dxa"/>
            <w:tcBorders>
              <w:top w:val="single" w:sz="6" w:space="0" w:color="auto"/>
            </w:tcBorders>
          </w:tcPr>
          <w:p w14:paraId="004018C5" w14:textId="06DC882A" w:rsidR="00FA012B" w:rsidRPr="009514F7" w:rsidRDefault="009514F7" w:rsidP="009514F7">
            <w:pPr>
              <w:spacing w:line="240" w:lineRule="auto"/>
              <w:ind w:firstLine="0"/>
              <w:jc w:val="left"/>
              <w:rPr>
                <w:sz w:val="18"/>
              </w:rPr>
            </w:pPr>
            <w:r w:rsidRPr="009514F7">
              <w:rPr>
                <w:sz w:val="18"/>
              </w:rPr>
              <w:t>Classical CV (LBPH)</w:t>
            </w:r>
          </w:p>
        </w:tc>
        <w:tc>
          <w:tcPr>
            <w:tcW w:w="900" w:type="dxa"/>
            <w:tcBorders>
              <w:top w:val="single" w:sz="6" w:space="0" w:color="auto"/>
            </w:tcBorders>
          </w:tcPr>
          <w:p w14:paraId="3602F71D" w14:textId="6D524E78" w:rsidR="00FA012B" w:rsidRPr="009514F7" w:rsidRDefault="009514F7" w:rsidP="009514F7">
            <w:pPr>
              <w:spacing w:line="240" w:lineRule="auto"/>
              <w:ind w:firstLine="0"/>
              <w:jc w:val="center"/>
              <w:rPr>
                <w:sz w:val="18"/>
              </w:rPr>
            </w:pPr>
            <w:r w:rsidRPr="009514F7">
              <w:rPr>
                <w:sz w:val="18"/>
              </w:rPr>
              <w:t>1.41</w:t>
            </w:r>
          </w:p>
        </w:tc>
        <w:tc>
          <w:tcPr>
            <w:tcW w:w="1300" w:type="dxa"/>
            <w:tcBorders>
              <w:top w:val="single" w:sz="6" w:space="0" w:color="auto"/>
            </w:tcBorders>
          </w:tcPr>
          <w:p w14:paraId="2ACEDA32" w14:textId="5965568C" w:rsidR="00FA012B" w:rsidRPr="009514F7" w:rsidRDefault="009514F7" w:rsidP="009514F7">
            <w:pPr>
              <w:spacing w:line="240" w:lineRule="auto"/>
              <w:ind w:firstLine="0"/>
              <w:jc w:val="center"/>
              <w:rPr>
                <w:sz w:val="18"/>
              </w:rPr>
            </w:pPr>
            <w:r w:rsidRPr="009514F7">
              <w:rPr>
                <w:sz w:val="18"/>
              </w:rPr>
              <w:t>72.49</w:t>
            </w:r>
          </w:p>
        </w:tc>
        <w:tc>
          <w:tcPr>
            <w:tcW w:w="1200" w:type="dxa"/>
            <w:tcBorders>
              <w:top w:val="single" w:sz="6" w:space="0" w:color="auto"/>
            </w:tcBorders>
          </w:tcPr>
          <w:p w14:paraId="5C957D0A" w14:textId="265FD58E" w:rsidR="00FA012B" w:rsidRPr="009514F7" w:rsidRDefault="009514F7" w:rsidP="009514F7">
            <w:pPr>
              <w:spacing w:line="240" w:lineRule="auto"/>
              <w:ind w:firstLine="0"/>
              <w:jc w:val="center"/>
              <w:rPr>
                <w:sz w:val="18"/>
              </w:rPr>
            </w:pPr>
            <w:r w:rsidRPr="009514F7">
              <w:rPr>
                <w:sz w:val="18"/>
              </w:rPr>
              <w:t>0.0010</w:t>
            </w:r>
          </w:p>
        </w:tc>
        <w:tc>
          <w:tcPr>
            <w:tcW w:w="1800" w:type="dxa"/>
            <w:tcBorders>
              <w:top w:val="single" w:sz="6" w:space="0" w:color="auto"/>
            </w:tcBorders>
          </w:tcPr>
          <w:p w14:paraId="6DEAD068" w14:textId="5213D659" w:rsidR="00FA012B" w:rsidRPr="009514F7" w:rsidRDefault="009514F7" w:rsidP="009514F7">
            <w:pPr>
              <w:spacing w:line="240" w:lineRule="auto"/>
              <w:ind w:firstLine="0"/>
              <w:jc w:val="center"/>
              <w:rPr>
                <w:sz w:val="18"/>
              </w:rPr>
            </w:pPr>
            <w:r w:rsidRPr="009514F7">
              <w:rPr>
                <w:sz w:val="18"/>
              </w:rPr>
              <w:t>N/A</w:t>
            </w:r>
          </w:p>
        </w:tc>
      </w:tr>
      <w:tr w:rsidR="00FA012B" w14:paraId="77191C07" w14:textId="77777777" w:rsidTr="009514F7">
        <w:trPr>
          <w:cantSplit/>
        </w:trPr>
        <w:tc>
          <w:tcPr>
            <w:tcW w:w="1700" w:type="dxa"/>
          </w:tcPr>
          <w:p w14:paraId="092A828B" w14:textId="1A24DEAE" w:rsidR="00FA012B" w:rsidRPr="009514F7" w:rsidRDefault="009514F7" w:rsidP="009514F7">
            <w:pPr>
              <w:spacing w:line="240" w:lineRule="auto"/>
              <w:ind w:firstLine="0"/>
              <w:jc w:val="left"/>
              <w:rPr>
                <w:sz w:val="18"/>
              </w:rPr>
            </w:pPr>
            <w:r w:rsidRPr="009514F7">
              <w:rPr>
                <w:sz w:val="18"/>
              </w:rPr>
              <w:t>Deep Learning (SFace)</w:t>
            </w:r>
          </w:p>
        </w:tc>
        <w:tc>
          <w:tcPr>
            <w:tcW w:w="900" w:type="dxa"/>
          </w:tcPr>
          <w:p w14:paraId="3EDED5AE" w14:textId="1DE6262B" w:rsidR="00FA012B" w:rsidRPr="009514F7" w:rsidRDefault="009514F7" w:rsidP="009514F7">
            <w:pPr>
              <w:spacing w:line="240" w:lineRule="auto"/>
              <w:ind w:firstLine="0"/>
              <w:jc w:val="center"/>
              <w:rPr>
                <w:sz w:val="18"/>
              </w:rPr>
            </w:pPr>
            <w:r w:rsidRPr="009514F7">
              <w:rPr>
                <w:sz w:val="18"/>
              </w:rPr>
              <w:t>80.65</w:t>
            </w:r>
          </w:p>
        </w:tc>
        <w:tc>
          <w:tcPr>
            <w:tcW w:w="1300" w:type="dxa"/>
          </w:tcPr>
          <w:p w14:paraId="05B83D1F" w14:textId="078F68E3" w:rsidR="00FA012B" w:rsidRPr="009514F7" w:rsidRDefault="009514F7" w:rsidP="009514F7">
            <w:pPr>
              <w:spacing w:line="240" w:lineRule="auto"/>
              <w:ind w:firstLine="0"/>
              <w:jc w:val="center"/>
              <w:rPr>
                <w:sz w:val="18"/>
              </w:rPr>
            </w:pPr>
            <w:r w:rsidRPr="009514F7">
              <w:rPr>
                <w:sz w:val="18"/>
              </w:rPr>
              <w:t>84.36</w:t>
            </w:r>
          </w:p>
        </w:tc>
        <w:tc>
          <w:tcPr>
            <w:tcW w:w="1200" w:type="dxa"/>
          </w:tcPr>
          <w:p w14:paraId="080D77A0" w14:textId="4F9A8A68" w:rsidR="00FA012B" w:rsidRPr="009514F7" w:rsidRDefault="009514F7" w:rsidP="009514F7">
            <w:pPr>
              <w:spacing w:line="240" w:lineRule="auto"/>
              <w:ind w:firstLine="0"/>
              <w:jc w:val="center"/>
              <w:rPr>
                <w:sz w:val="18"/>
              </w:rPr>
            </w:pPr>
            <w:r w:rsidRPr="009514F7">
              <w:rPr>
                <w:sz w:val="18"/>
              </w:rPr>
              <w:t>~0.0010</w:t>
            </w:r>
          </w:p>
        </w:tc>
        <w:tc>
          <w:tcPr>
            <w:tcW w:w="1800" w:type="dxa"/>
          </w:tcPr>
          <w:p w14:paraId="07B2F2CB" w14:textId="3B9B6D64" w:rsidR="00FA012B" w:rsidRPr="009514F7" w:rsidRDefault="009514F7" w:rsidP="009514F7">
            <w:pPr>
              <w:spacing w:line="240" w:lineRule="auto"/>
              <w:ind w:firstLine="0"/>
              <w:jc w:val="center"/>
              <w:rPr>
                <w:sz w:val="18"/>
              </w:rPr>
            </w:pPr>
            <w:r w:rsidRPr="009514F7">
              <w:rPr>
                <w:sz w:val="18"/>
              </w:rPr>
              <w:t>N/A</w:t>
            </w:r>
          </w:p>
        </w:tc>
      </w:tr>
      <w:tr w:rsidR="00FA012B" w14:paraId="0F597D1A" w14:textId="77777777" w:rsidTr="009514F7">
        <w:trPr>
          <w:cantSplit/>
        </w:trPr>
        <w:tc>
          <w:tcPr>
            <w:tcW w:w="1700" w:type="dxa"/>
          </w:tcPr>
          <w:p w14:paraId="195520EC" w14:textId="7450637B" w:rsidR="00FA012B" w:rsidRPr="009514F7" w:rsidRDefault="009514F7" w:rsidP="009514F7">
            <w:pPr>
              <w:spacing w:line="240" w:lineRule="auto"/>
              <w:ind w:firstLine="0"/>
              <w:jc w:val="left"/>
              <w:rPr>
                <w:sz w:val="18"/>
              </w:rPr>
            </w:pPr>
            <w:r w:rsidRPr="009514F7">
              <w:rPr>
                <w:sz w:val="18"/>
              </w:rPr>
              <w:t>Hybrid Cascade</w:t>
            </w:r>
          </w:p>
        </w:tc>
        <w:tc>
          <w:tcPr>
            <w:tcW w:w="900" w:type="dxa"/>
          </w:tcPr>
          <w:p w14:paraId="71DCB242" w14:textId="28D20AD6" w:rsidR="00FA012B" w:rsidRPr="009514F7" w:rsidRDefault="009514F7" w:rsidP="009514F7">
            <w:pPr>
              <w:spacing w:line="240" w:lineRule="auto"/>
              <w:ind w:firstLine="0"/>
              <w:jc w:val="center"/>
              <w:rPr>
                <w:sz w:val="18"/>
              </w:rPr>
            </w:pPr>
            <w:r w:rsidRPr="009514F7">
              <w:rPr>
                <w:sz w:val="18"/>
              </w:rPr>
              <w:t>80.65</w:t>
            </w:r>
          </w:p>
        </w:tc>
        <w:tc>
          <w:tcPr>
            <w:tcW w:w="1300" w:type="dxa"/>
          </w:tcPr>
          <w:p w14:paraId="3AAF747B" w14:textId="34E8353F" w:rsidR="00FA012B" w:rsidRPr="009514F7" w:rsidRDefault="009514F7" w:rsidP="009514F7">
            <w:pPr>
              <w:spacing w:line="240" w:lineRule="auto"/>
              <w:ind w:firstLine="0"/>
              <w:jc w:val="center"/>
              <w:rPr>
                <w:sz w:val="18"/>
              </w:rPr>
            </w:pPr>
            <w:r w:rsidRPr="009514F7">
              <w:rPr>
                <w:sz w:val="18"/>
              </w:rPr>
              <w:t>82.54</w:t>
            </w:r>
          </w:p>
        </w:tc>
        <w:tc>
          <w:tcPr>
            <w:tcW w:w="1200" w:type="dxa"/>
          </w:tcPr>
          <w:p w14:paraId="781458BD" w14:textId="442A4043" w:rsidR="00FA012B" w:rsidRPr="009514F7" w:rsidRDefault="00D74371" w:rsidP="00D74371">
            <w:pPr>
              <w:spacing w:line="240" w:lineRule="auto"/>
              <w:ind w:firstLine="0"/>
              <w:jc w:val="center"/>
              <w:rPr>
                <w:sz w:val="18"/>
              </w:rPr>
            </w:pPr>
            <w:r w:rsidRPr="00D74371">
              <w:rPr>
                <w:sz w:val="18"/>
              </w:rPr>
              <w:t>≤0.0020</w:t>
            </w:r>
          </w:p>
        </w:tc>
        <w:tc>
          <w:tcPr>
            <w:tcW w:w="1800" w:type="dxa"/>
          </w:tcPr>
          <w:p w14:paraId="3F9D447E" w14:textId="3DB06C56" w:rsidR="00FA012B" w:rsidRPr="009514F7" w:rsidRDefault="009514F7" w:rsidP="009514F7">
            <w:pPr>
              <w:spacing w:line="240" w:lineRule="auto"/>
              <w:ind w:firstLine="0"/>
              <w:jc w:val="center"/>
              <w:rPr>
                <w:sz w:val="18"/>
              </w:rPr>
            </w:pPr>
            <w:r w:rsidRPr="009514F7">
              <w:rPr>
                <w:sz w:val="18"/>
              </w:rPr>
              <w:t>97.51</w:t>
            </w:r>
          </w:p>
        </w:tc>
      </w:tr>
    </w:tbl>
    <w:p w14:paraId="30AFFF2E" w14:textId="77777777" w:rsidR="00FA012B" w:rsidRPr="00FA012B" w:rsidRDefault="00FA012B" w:rsidP="00FA012B">
      <w:pPr>
        <w:pStyle w:val="p1a"/>
        <w:spacing w:after="120"/>
        <w:rPr>
          <w:sz w:val="16"/>
        </w:rPr>
      </w:pPr>
      <w:r w:rsidRPr="00FA012B">
        <w:rPr>
          <w:sz w:val="16"/>
        </w:rPr>
        <w:t>Overall AR and escalation are means across 41 modifications (5,749 enrolled identities; 1,680 probes; strict no-face policy). Latencies are isolated means from a 575-identity/172-probe subset. Standalone FAR values are LFW1 9.986-ppm calibrations; SFace is approximate at the deployed boundary. Cascade ≤0.0020% is a conservative union bound, not a measured joint FAR.</w:t>
      </w:r>
    </w:p>
    <w:p w14:paraId="36D6FA79" w14:textId="77777777" w:rsidR="001D2FF0" w:rsidRDefault="001D2FF0" w:rsidP="001D2FF0">
      <w:pPr>
        <w:pStyle w:val="heading2"/>
      </w:pPr>
      <w:r>
        <w:t>Complementarity on Held-Out LSDB-DL41 Probes</w:t>
      </w:r>
    </w:p>
    <w:p w14:paraId="332EBDA7" w14:textId="77777777" w:rsidR="00C33013" w:rsidRDefault="001D2FF0" w:rsidP="001D2FF0">
      <w:pPr>
        <w:pStyle w:val="p1a"/>
        <w:keepNext/>
      </w:pPr>
      <w:r>
        <w:t>The complementarity battery used 2,296 DL41-transformed probes from the 56-image held-out LSDB split, with the frozen LFW-derived gate and strict detector-failure handling. This is a paired transform-sensitivity analysis, not a new operating-point calibration or an LFW result. At the thresholded correct-identity decision, LBPH was correct on 707 probes, SFace alone recovered 1,296 LBPH failures, and both engines failed on 293 probes.</w:t>
      </w:r>
    </w:p>
    <w:p w14:paraId="139B42C2" w14:textId="552EC9C4" w:rsidR="001D2FF0" w:rsidRPr="00C33013" w:rsidRDefault="007600D6" w:rsidP="007600D6">
      <w:pPr>
        <w:pStyle w:val="tablecaption"/>
        <w:jc w:val="both"/>
      </w:pPr>
      <w:r>
        <w:rPr>
          <w:b/>
        </w:rPr>
        <w:t xml:space="preserve">Table </w:t>
      </w:r>
      <w:r>
        <w:rPr>
          <w:b/>
        </w:rPr>
        <w:fldChar w:fldCharType="begin"/>
      </w:r>
      <w:r>
        <w:rPr>
          <w:b/>
        </w:rPr>
        <w:instrText xml:space="preserve"> SEQ "Table" \* MERGEFORMAT </w:instrText>
      </w:r>
      <w:r>
        <w:rPr>
          <w:b/>
        </w:rPr>
        <w:fldChar w:fldCharType="separate"/>
      </w:r>
      <w:r>
        <w:rPr>
          <w:b/>
          <w:noProof/>
        </w:rPr>
        <w:t>6</w:t>
      </w:r>
      <w:r>
        <w:rPr>
          <w:b/>
        </w:rPr>
        <w:fldChar w:fldCharType="end"/>
      </w:r>
      <w:r>
        <w:rPr>
          <w:b/>
        </w:rPr>
        <w:t>.</w:t>
      </w:r>
      <w:r>
        <w:t xml:space="preserve"> </w:t>
      </w:r>
      <w:r w:rsidR="00C33013" w:rsidRPr="007600D6">
        <w:t>Paired</w:t>
      </w:r>
      <w:r w:rsidR="00C33013" w:rsidRPr="00C33013">
        <w:t xml:space="preserve"> thresholded correct-identity outcomes on held-out LSDB-DL41 probes (n = 2,296).</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300"/>
        <w:gridCol w:w="2300"/>
        <w:gridCol w:w="2300"/>
      </w:tblGrid>
      <w:tr w:rsidR="001D2FF0" w14:paraId="1B3EAC23" w14:textId="77777777" w:rsidTr="009514F7">
        <w:trPr>
          <w:cantSplit/>
          <w:tblHeader/>
        </w:trPr>
        <w:tc>
          <w:tcPr>
            <w:tcW w:w="2300" w:type="dxa"/>
            <w:tcBorders>
              <w:top w:val="single" w:sz="12" w:space="0" w:color="auto"/>
              <w:bottom w:val="single" w:sz="6" w:space="0" w:color="auto"/>
            </w:tcBorders>
          </w:tcPr>
          <w:p w14:paraId="064C736A" w14:textId="3041AA48" w:rsidR="001D2FF0" w:rsidRPr="009514F7" w:rsidRDefault="009514F7" w:rsidP="009514F7">
            <w:pPr>
              <w:spacing w:line="240" w:lineRule="auto"/>
              <w:ind w:firstLine="0"/>
              <w:jc w:val="left"/>
              <w:rPr>
                <w:b/>
                <w:sz w:val="18"/>
              </w:rPr>
            </w:pPr>
            <w:r w:rsidRPr="009514F7">
              <w:rPr>
                <w:b/>
                <w:sz w:val="18"/>
              </w:rPr>
              <w:t>LBPH outcome</w:t>
            </w:r>
          </w:p>
        </w:tc>
        <w:tc>
          <w:tcPr>
            <w:tcW w:w="2300" w:type="dxa"/>
            <w:tcBorders>
              <w:top w:val="single" w:sz="12" w:space="0" w:color="auto"/>
              <w:bottom w:val="single" w:sz="6" w:space="0" w:color="auto"/>
            </w:tcBorders>
          </w:tcPr>
          <w:p w14:paraId="3DF46DD8" w14:textId="2A000E51" w:rsidR="001D2FF0" w:rsidRPr="009514F7" w:rsidRDefault="009514F7" w:rsidP="009514F7">
            <w:pPr>
              <w:spacing w:line="240" w:lineRule="auto"/>
              <w:ind w:firstLine="0"/>
              <w:jc w:val="center"/>
              <w:rPr>
                <w:b/>
                <w:sz w:val="18"/>
              </w:rPr>
            </w:pPr>
            <w:r w:rsidRPr="009514F7">
              <w:rPr>
                <w:b/>
                <w:sz w:val="18"/>
              </w:rPr>
              <w:t>SFace correct</w:t>
            </w:r>
          </w:p>
        </w:tc>
        <w:tc>
          <w:tcPr>
            <w:tcW w:w="2300" w:type="dxa"/>
            <w:tcBorders>
              <w:top w:val="single" w:sz="12" w:space="0" w:color="auto"/>
              <w:bottom w:val="single" w:sz="6" w:space="0" w:color="auto"/>
            </w:tcBorders>
          </w:tcPr>
          <w:p w14:paraId="6526C41E" w14:textId="1E4812D1" w:rsidR="001D2FF0" w:rsidRPr="009514F7" w:rsidRDefault="009514F7" w:rsidP="009514F7">
            <w:pPr>
              <w:spacing w:line="240" w:lineRule="auto"/>
              <w:ind w:firstLine="0"/>
              <w:jc w:val="center"/>
              <w:rPr>
                <w:b/>
                <w:sz w:val="18"/>
              </w:rPr>
            </w:pPr>
            <w:r w:rsidRPr="009514F7">
              <w:rPr>
                <w:b/>
                <w:sz w:val="18"/>
              </w:rPr>
              <w:t>SFace wrong</w:t>
            </w:r>
          </w:p>
        </w:tc>
      </w:tr>
      <w:tr w:rsidR="001D2FF0" w14:paraId="1065BF9C" w14:textId="77777777" w:rsidTr="009514F7">
        <w:trPr>
          <w:cantSplit/>
        </w:trPr>
        <w:tc>
          <w:tcPr>
            <w:tcW w:w="2300" w:type="dxa"/>
            <w:tcBorders>
              <w:top w:val="single" w:sz="6" w:space="0" w:color="auto"/>
            </w:tcBorders>
          </w:tcPr>
          <w:p w14:paraId="4E5E6A25" w14:textId="717DDD20" w:rsidR="001D2FF0" w:rsidRPr="009514F7" w:rsidRDefault="009514F7" w:rsidP="009514F7">
            <w:pPr>
              <w:spacing w:line="240" w:lineRule="auto"/>
              <w:ind w:firstLine="0"/>
              <w:jc w:val="left"/>
              <w:rPr>
                <w:sz w:val="18"/>
              </w:rPr>
            </w:pPr>
            <w:r w:rsidRPr="009514F7">
              <w:rPr>
                <w:sz w:val="18"/>
              </w:rPr>
              <w:t>LBPH correct</w:t>
            </w:r>
          </w:p>
        </w:tc>
        <w:tc>
          <w:tcPr>
            <w:tcW w:w="2300" w:type="dxa"/>
            <w:tcBorders>
              <w:top w:val="single" w:sz="6" w:space="0" w:color="auto"/>
            </w:tcBorders>
          </w:tcPr>
          <w:p w14:paraId="171AE676" w14:textId="7BECA6EF" w:rsidR="001D2FF0" w:rsidRPr="009514F7" w:rsidRDefault="009514F7" w:rsidP="009514F7">
            <w:pPr>
              <w:spacing w:line="240" w:lineRule="auto"/>
              <w:ind w:firstLine="0"/>
              <w:jc w:val="center"/>
              <w:rPr>
                <w:sz w:val="18"/>
              </w:rPr>
            </w:pPr>
            <w:r w:rsidRPr="009514F7">
              <w:rPr>
                <w:sz w:val="18"/>
              </w:rPr>
              <w:t>707</w:t>
            </w:r>
          </w:p>
        </w:tc>
        <w:tc>
          <w:tcPr>
            <w:tcW w:w="2300" w:type="dxa"/>
            <w:tcBorders>
              <w:top w:val="single" w:sz="6" w:space="0" w:color="auto"/>
            </w:tcBorders>
          </w:tcPr>
          <w:p w14:paraId="7E07E83F" w14:textId="18124288" w:rsidR="001D2FF0" w:rsidRPr="009514F7" w:rsidRDefault="009514F7" w:rsidP="009514F7">
            <w:pPr>
              <w:spacing w:line="240" w:lineRule="auto"/>
              <w:ind w:firstLine="0"/>
              <w:jc w:val="center"/>
              <w:rPr>
                <w:sz w:val="18"/>
              </w:rPr>
            </w:pPr>
            <w:r w:rsidRPr="009514F7">
              <w:rPr>
                <w:sz w:val="18"/>
              </w:rPr>
              <w:t>0</w:t>
            </w:r>
          </w:p>
        </w:tc>
      </w:tr>
      <w:tr w:rsidR="001D2FF0" w14:paraId="0E7A7CFD" w14:textId="77777777" w:rsidTr="009514F7">
        <w:trPr>
          <w:cantSplit/>
        </w:trPr>
        <w:tc>
          <w:tcPr>
            <w:tcW w:w="2300" w:type="dxa"/>
          </w:tcPr>
          <w:p w14:paraId="2A748DED" w14:textId="000F50B3" w:rsidR="001D2FF0" w:rsidRPr="009514F7" w:rsidRDefault="009514F7" w:rsidP="009514F7">
            <w:pPr>
              <w:spacing w:line="240" w:lineRule="auto"/>
              <w:ind w:firstLine="0"/>
              <w:jc w:val="left"/>
              <w:rPr>
                <w:sz w:val="18"/>
              </w:rPr>
            </w:pPr>
            <w:r w:rsidRPr="009514F7">
              <w:rPr>
                <w:sz w:val="18"/>
              </w:rPr>
              <w:t>LBPH wrong</w:t>
            </w:r>
          </w:p>
        </w:tc>
        <w:tc>
          <w:tcPr>
            <w:tcW w:w="2300" w:type="dxa"/>
          </w:tcPr>
          <w:p w14:paraId="54759729" w14:textId="5D762711" w:rsidR="001D2FF0" w:rsidRPr="009514F7" w:rsidRDefault="009514F7" w:rsidP="009514F7">
            <w:pPr>
              <w:spacing w:line="240" w:lineRule="auto"/>
              <w:ind w:firstLine="0"/>
              <w:jc w:val="center"/>
              <w:rPr>
                <w:sz w:val="18"/>
              </w:rPr>
            </w:pPr>
            <w:r w:rsidRPr="009514F7">
              <w:rPr>
                <w:sz w:val="18"/>
              </w:rPr>
              <w:t>1,296</w:t>
            </w:r>
          </w:p>
        </w:tc>
        <w:tc>
          <w:tcPr>
            <w:tcW w:w="2300" w:type="dxa"/>
          </w:tcPr>
          <w:p w14:paraId="3E34E679" w14:textId="6E7E7671" w:rsidR="001D2FF0" w:rsidRPr="009514F7" w:rsidRDefault="009514F7" w:rsidP="009514F7">
            <w:pPr>
              <w:spacing w:line="240" w:lineRule="auto"/>
              <w:ind w:firstLine="0"/>
              <w:jc w:val="center"/>
              <w:rPr>
                <w:sz w:val="18"/>
              </w:rPr>
            </w:pPr>
            <w:r w:rsidRPr="009514F7">
              <w:rPr>
                <w:sz w:val="18"/>
              </w:rPr>
              <w:t>293</w:t>
            </w:r>
          </w:p>
        </w:tc>
      </w:tr>
    </w:tbl>
    <w:p w14:paraId="7BD6FF3D" w14:textId="77777777" w:rsidR="001D2FF0" w:rsidRPr="001D2FF0" w:rsidRDefault="001D2FF0" w:rsidP="001D2FF0">
      <w:pPr>
        <w:pStyle w:val="p1a"/>
        <w:rPr>
          <w:sz w:val="18"/>
        </w:rPr>
      </w:pPr>
      <w:r w:rsidRPr="001D2FF0">
        <w:rPr>
          <w:sz w:val="18"/>
        </w:rPr>
        <w:t>SFace recovered 1,296 of 1,589 LBPH errors: 81.56% (Wilson 95% CI, 79.58â€“83.39%). Exact two-sided McNemar testing of the discordant cells (LBPH-only right = 0; SFace-only right = 1,296) gave p &lt; 10^-300. These counts establish asymmetric error recovery in this LSDB stress setting; they do not establish error independence on a population-level impostor distribution.</w:t>
      </w:r>
    </w:p>
    <w:p w14:paraId="71D714CE" w14:textId="14FD3C69" w:rsidR="001D2FF0" w:rsidRDefault="001D2FF0" w:rsidP="001D2FF0">
      <w:pPr>
        <w:pStyle w:val="figurecaption"/>
        <w:spacing w:after="40"/>
      </w:pPr>
      <w:r>
        <w:rPr>
          <w:noProof/>
        </w:rPr>
        <w:lastRenderedPageBreak/>
        <w:drawing>
          <wp:inline distT="0" distB="0" distL="0" distR="0" wp14:anchorId="52034D61" wp14:editId="303C56F6">
            <wp:extent cx="4392930" cy="3445510"/>
            <wp:effectExtent l="0" t="0" r="7620" b="2540"/>
            <wp:docPr id="144958347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49583475"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4392930" cy="3445510"/>
                    </a:xfrm>
                    <a:prstGeom prst="rect">
                      <a:avLst/>
                    </a:prstGeom>
                  </pic:spPr>
                </pic:pic>
              </a:graphicData>
            </a:graphic>
          </wp:inline>
        </w:drawing>
      </w:r>
    </w:p>
    <w:p w14:paraId="70637E1A" w14:textId="16B4D5B8" w:rsidR="004848F8" w:rsidRPr="00C33013" w:rsidRDefault="00EF6FE1" w:rsidP="00EF6FE1">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004848F8" w:rsidRPr="00EF6FE1">
        <w:t>SFace</w:t>
      </w:r>
      <w:r w:rsidR="004848F8" w:rsidRPr="00C33013">
        <w:t xml:space="preserve"> recovery of LBPH thresholded errors by DL41 transformation on the LSDB held-out split. Whiskers show 95% Wilson intervals; all claims are restricted to this transform-sensitivity stress test.</w:t>
      </w:r>
    </w:p>
    <w:p w14:paraId="59C67C65" w14:textId="06A7DA04" w:rsidR="001D2FF0" w:rsidRDefault="001D2FF0" w:rsidP="001D2FF0">
      <w:pPr>
        <w:pStyle w:val="p1a"/>
      </w:pPr>
      <w:r>
        <w:t>The gate signal separated threshold-free LBPH Rank-1 failures strongly among the 2,060 probes for which a gate signal was available: the LBPH distance yielded ROC AUC 0.95019 and negative relative margin yielded AUC 0.95319, against 444 Rank-1 errors. At the deployed routing rule, the gate recalled all thresholded LBPH system failures, while its false-positive routing rate among thresholded LBPH-correct scored probes was 40.88% and routing precision was 82.40%. The gate therefore captures the relevant failure regime, but deliberately routes many correct LBPH cases to the DL tier.</w:t>
      </w:r>
    </w:p>
    <w:p w14:paraId="2A9D86F6" w14:textId="172CE7F9" w:rsidR="001D2FF0" w:rsidRDefault="001D2FF0" w:rsidP="001D2FF0">
      <w:pPr>
        <w:pStyle w:val="figurecaption"/>
        <w:spacing w:after="40"/>
      </w:pPr>
      <w:r>
        <w:rPr>
          <w:noProof/>
        </w:rPr>
        <w:lastRenderedPageBreak/>
        <w:drawing>
          <wp:inline distT="0" distB="0" distL="0" distR="0" wp14:anchorId="30CC0783" wp14:editId="3F6879DA">
            <wp:extent cx="4392930" cy="3324860"/>
            <wp:effectExtent l="0" t="0" r="7620" b="8890"/>
            <wp:docPr id="310698648"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0698648"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92930" cy="3324860"/>
                    </a:xfrm>
                    <a:prstGeom prst="rect">
                      <a:avLst/>
                    </a:prstGeom>
                  </pic:spPr>
                </pic:pic>
              </a:graphicData>
            </a:graphic>
          </wp:inline>
        </w:drawing>
      </w:r>
    </w:p>
    <w:p w14:paraId="25345F05" w14:textId="61485AC4" w:rsidR="004848F8" w:rsidRPr="00C33013" w:rsidRDefault="00EF6FE1" w:rsidP="00EF6FE1">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004848F8" w:rsidRPr="00EF6FE1">
        <w:t>Gate</w:t>
      </w:r>
      <w:r w:rsidR="004848F8" w:rsidRPr="00C33013">
        <w:t xml:space="preserve"> competence for threshold-free LBPH Rank-1 errors on scored LSDB-DL41 probes (n = 2,060; 444 errors). Curves evaluate failure discrimination, separate from the thresholded routing outcomes reported in text.</w:t>
      </w:r>
    </w:p>
    <w:p w14:paraId="3E53BAAE" w14:textId="33E9A38E" w:rsidR="001D2FF0" w:rsidRDefault="001D2FF0" w:rsidP="001D2FF0">
      <w:pPr>
        <w:pStyle w:val="p1a"/>
      </w:pPr>
      <w:r>
        <w:t>The route sweep shows the cost of that recovery under the recorded recognition-stage timing protocol. The deployed cascade matched SFace at 87.24% thresholded correct-identity acceptance, but used 11.96 ms per probe versus 8.33 ms for SFace-only; it escalated 71.52% of probes. LBPH-only ran at 5.25 ms but reached 30.79%. Thus this run supports recovery and routing evidence, not a selective speed-gain claim.</w:t>
      </w:r>
    </w:p>
    <w:p w14:paraId="43E8F8FC" w14:textId="567F4347" w:rsidR="001D2FF0" w:rsidRDefault="001D2FF0" w:rsidP="001D2FF0">
      <w:pPr>
        <w:pStyle w:val="figurecaption"/>
        <w:spacing w:after="40"/>
      </w:pPr>
      <w:r>
        <w:rPr>
          <w:noProof/>
        </w:rPr>
        <w:lastRenderedPageBreak/>
        <w:drawing>
          <wp:inline distT="0" distB="0" distL="0" distR="0" wp14:anchorId="6B44D920" wp14:editId="649262E0">
            <wp:extent cx="4392930" cy="2997835"/>
            <wp:effectExtent l="0" t="0" r="7620" b="0"/>
            <wp:docPr id="970333035"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70333035"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4392930" cy="2997835"/>
                    </a:xfrm>
                    <a:prstGeom prst="rect">
                      <a:avLst/>
                    </a:prstGeom>
                  </pic:spPr>
                </pic:pic>
              </a:graphicData>
            </a:graphic>
          </wp:inline>
        </w:drawing>
      </w:r>
    </w:p>
    <w:p w14:paraId="33BDD9D6" w14:textId="37102A17" w:rsidR="004848F8" w:rsidRPr="00C33013" w:rsidRDefault="00EF6FE1" w:rsidP="00EF6FE1">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4848F8" w:rsidRPr="00EF6FE1">
        <w:t>Recognition-stage</w:t>
      </w:r>
      <w:r w:rsidR="004848F8" w:rsidRPr="00C33013">
        <w:t xml:space="preserve"> timing versus thresholded correct-identity acceptance for held-out LSDB-DL41 probes. Timing is single-pass, model-initialized measurement and is not end-to-end deployment latency.</w:t>
      </w:r>
    </w:p>
    <w:p w14:paraId="2DFE8A7D" w14:textId="652E13E3" w:rsidR="001D2FF0" w:rsidRDefault="001D2FF0" w:rsidP="001D2FF0">
      <w:pPr>
        <w:pStyle w:val="heading1"/>
      </w:pPr>
      <w:r>
        <w:t>Discussion</w:t>
      </w:r>
    </w:p>
    <w:p w14:paraId="739CDBEC" w14:textId="77777777" w:rsidR="001D2FF0" w:rsidRDefault="001D2FF0" w:rsidP="001D2FF0">
      <w:pPr>
        <w:pStyle w:val="p1a"/>
      </w:pPr>
      <w:r>
        <w:t>Results support a division of labor rather than a claim that the cascade universally improves a stronger learned recognizer. LSDB selection identifies LBPH as the strongest tested classical fast path under its local calibration-only protocol, while SFace is retained as the compact learned tier. The held-out DL41 stress test then shows why the two tiers are operationally useful together: SFace recovers most thresholded LBPH failures and the LBPH distance/margin signals predict rank failures well enough to route them.</w:t>
      </w:r>
    </w:p>
    <w:p w14:paraId="2497AC6B" w14:textId="77777777" w:rsidR="001D2FF0" w:rsidRDefault="001D2FF0" w:rsidP="001D2FF0">
      <w:pPr>
        <w:pStyle w:val="p1a"/>
      </w:pPr>
      <w:r>
        <w:t>The evaluation also exposes an important boundary. On the LSDB-DL41 sweep, the deployed cascade equals SFace-only acceptance but is slower under recorded recognition-stage timing because most probes escalate. On the LFW2 identification evaluation, the cascade likewise closely follows SFace because the frozen LFW gate escalates 97.51% of degraded probes. The practical benefit is therefore a policy-controlled fallback and a transparent failure-routing mechanism, not a demonstrated latency reduction in every domain.</w:t>
      </w:r>
    </w:p>
    <w:p w14:paraId="3F08E651" w14:textId="77777777" w:rsidR="001D2FF0" w:rsidRDefault="001D2FF0" w:rsidP="001D2FF0">
      <w:pPr>
        <w:pStyle w:val="p1a"/>
      </w:pPr>
      <w:r>
        <w:t xml:space="preserve">Several limits remain. LSDB candidate selection, LFW threshold calibration, LFW2 robustness, and LSDB-DL41 complementarity answer different protocol questions and must not be merged into one accuracy claim. The LSDB complementarity results use deterministic transformations of a small held-out split; they do not measure open-set </w:t>
      </w:r>
      <w:r>
        <w:lastRenderedPageBreak/>
        <w:t>recognition, end-to-end device latency, or population-level error independence. Future work should repeat the paired battery with independently captured probes, full end-to-end hardware timing, and a larger open-set impostor corpus.</w:t>
      </w:r>
    </w:p>
    <w:p w14:paraId="5194EC1C" w14:textId="77777777" w:rsidR="001D2FF0" w:rsidRDefault="001D2FF0" w:rsidP="001D2FF0">
      <w:pPr>
        <w:pStyle w:val="heading1"/>
      </w:pPr>
      <w:r>
        <w:t>Conclusion</w:t>
      </w:r>
    </w:p>
    <w:p w14:paraId="0A208997" w14:textId="77777777" w:rsidR="001D2FF0" w:rsidRDefault="001D2FF0" w:rsidP="001D2FF0">
      <w:pPr>
        <w:pStyle w:val="p1a"/>
      </w:pPr>
      <w:r>
        <w:t>This paper presented LS-Face, a gated hybrid face-recognition system that couples an LBPH fast path with SFace escalation. A provenance-separated evaluation selected LBPH on LSDB, froze the deployment gate from LFW impostor evidence, and evaluated robustness and paired recovery without silently retuning thresholds on test outcomes. On held-out LSDB-DL41 probes, SFace recovered 81.56% of thresholded LBPH errors, while the gate signals discriminated LBPH Rank-1 failures with AUCs near 0.95.</w:t>
      </w:r>
    </w:p>
    <w:p w14:paraId="15B8855F" w14:textId="77777777" w:rsidR="001D2FF0" w:rsidRDefault="001D2FF0" w:rsidP="001D2FF0">
      <w:pPr>
        <w:pStyle w:val="p1a"/>
      </w:pPr>
      <w:r>
        <w:t>The evidence supports the hybrid as an interpretable routing design: LBPH can provide a low-cost first decision, and SFace supplies a robust fallback when the gate identifies a risky case. It does not support a general claim of lower latency than SFace-only or a universal accuracy gain. Larger independently captured open-set trials and end-to-end embedded measurements are needed before deployment-level performance claims.</w:t>
      </w:r>
    </w:p>
    <w:p w14:paraId="7553696B" w14:textId="77777777" w:rsidR="001D2FF0" w:rsidRDefault="001D2FF0" w:rsidP="001D2FF0">
      <w:pPr>
        <w:pStyle w:val="heading1"/>
      </w:pPr>
      <w:r>
        <w:t>Acknowledgments</w:t>
      </w:r>
    </w:p>
    <w:p w14:paraId="4AFAA2FF" w14:textId="77777777" w:rsidR="001D2FF0" w:rsidRDefault="001D2FF0" w:rsidP="001D2FF0">
      <w:pPr>
        <w:pStyle w:val="acknowlegments"/>
      </w:pPr>
      <w:r>
        <w:t>The authors thank the external deep-learning team for providing the candidate-model artifacts used in the offline screening stage.</w:t>
      </w:r>
    </w:p>
    <w:p w14:paraId="5663C805" w14:textId="77777777" w:rsidR="001D2FF0" w:rsidRDefault="001D2FF0" w:rsidP="001D2FF0">
      <w:pPr>
        <w:pStyle w:val="heading1"/>
      </w:pPr>
      <w:r>
        <w:t>Disclosure of Interests</w:t>
      </w:r>
    </w:p>
    <w:p w14:paraId="2AACFD21" w14:textId="77777777" w:rsidR="001D2FF0" w:rsidRDefault="001D2FF0" w:rsidP="001D2FF0">
      <w:pPr>
        <w:pStyle w:val="p1a"/>
      </w:pPr>
      <w:r>
        <w:t>The authors have no competing interests to declare.</w:t>
      </w:r>
    </w:p>
    <w:p w14:paraId="14C90B2E" w14:textId="4CFD40D5" w:rsidR="003922B4" w:rsidRDefault="003922B4" w:rsidP="00112F74">
      <w:pPr>
        <w:pStyle w:val="figurecaption"/>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lastRenderedPageBreak/>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88980CC" w14:textId="77777777" w:rsidR="0015365A" w:rsidRDefault="0015365A">
      <w:r>
        <w:separator/>
      </w:r>
    </w:p>
  </w:endnote>
  <w:endnote w:type="continuationSeparator" w:id="0">
    <w:p w14:paraId="2D555FC1" w14:textId="77777777" w:rsidR="0015365A" w:rsidRDefault="001536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C032CB" w14:textId="77777777" w:rsidR="0015365A" w:rsidRDefault="0015365A" w:rsidP="009F7FCE">
      <w:pPr>
        <w:ind w:firstLine="0"/>
      </w:pPr>
      <w:r>
        <w:separator/>
      </w:r>
    </w:p>
  </w:footnote>
  <w:footnote w:type="continuationSeparator" w:id="0">
    <w:p w14:paraId="27C1876D" w14:textId="77777777" w:rsidR="0015365A" w:rsidRDefault="0015365A"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0A0C9B"/>
    <w:rsid w:val="000B5485"/>
    <w:rsid w:val="00112F74"/>
    <w:rsid w:val="0015365A"/>
    <w:rsid w:val="001579A0"/>
    <w:rsid w:val="00171C34"/>
    <w:rsid w:val="00183A15"/>
    <w:rsid w:val="001A12DD"/>
    <w:rsid w:val="001D2FF0"/>
    <w:rsid w:val="00205E9E"/>
    <w:rsid w:val="00214D44"/>
    <w:rsid w:val="002200D1"/>
    <w:rsid w:val="002625E2"/>
    <w:rsid w:val="00272051"/>
    <w:rsid w:val="00275C35"/>
    <w:rsid w:val="00286053"/>
    <w:rsid w:val="002A11DD"/>
    <w:rsid w:val="002A75FA"/>
    <w:rsid w:val="002D46B9"/>
    <w:rsid w:val="002E0A6C"/>
    <w:rsid w:val="0031337B"/>
    <w:rsid w:val="00371406"/>
    <w:rsid w:val="00372DDA"/>
    <w:rsid w:val="003922B4"/>
    <w:rsid w:val="003B7107"/>
    <w:rsid w:val="003C7101"/>
    <w:rsid w:val="003D4CA9"/>
    <w:rsid w:val="003D4DDE"/>
    <w:rsid w:val="003E4753"/>
    <w:rsid w:val="00403B5D"/>
    <w:rsid w:val="004208A8"/>
    <w:rsid w:val="00450766"/>
    <w:rsid w:val="00453E6D"/>
    <w:rsid w:val="004848F8"/>
    <w:rsid w:val="004F1800"/>
    <w:rsid w:val="0050216C"/>
    <w:rsid w:val="0056788C"/>
    <w:rsid w:val="00591F8C"/>
    <w:rsid w:val="005A25C5"/>
    <w:rsid w:val="00633CCA"/>
    <w:rsid w:val="00650D80"/>
    <w:rsid w:val="00657088"/>
    <w:rsid w:val="00696589"/>
    <w:rsid w:val="006C7886"/>
    <w:rsid w:val="006D0B41"/>
    <w:rsid w:val="006E0338"/>
    <w:rsid w:val="00711EA3"/>
    <w:rsid w:val="00724AA4"/>
    <w:rsid w:val="00725D98"/>
    <w:rsid w:val="007600D6"/>
    <w:rsid w:val="007666EB"/>
    <w:rsid w:val="00794B9A"/>
    <w:rsid w:val="007A2303"/>
    <w:rsid w:val="007A5BD5"/>
    <w:rsid w:val="007C34A8"/>
    <w:rsid w:val="00814B55"/>
    <w:rsid w:val="008324F6"/>
    <w:rsid w:val="0084733B"/>
    <w:rsid w:val="00890ACE"/>
    <w:rsid w:val="008A1B2D"/>
    <w:rsid w:val="008A2B60"/>
    <w:rsid w:val="008B1C52"/>
    <w:rsid w:val="008B3E12"/>
    <w:rsid w:val="008B5075"/>
    <w:rsid w:val="008C1DD7"/>
    <w:rsid w:val="008C5FFD"/>
    <w:rsid w:val="008F67C0"/>
    <w:rsid w:val="00943137"/>
    <w:rsid w:val="009514F7"/>
    <w:rsid w:val="0095682A"/>
    <w:rsid w:val="00962487"/>
    <w:rsid w:val="009930E4"/>
    <w:rsid w:val="009B2539"/>
    <w:rsid w:val="009B4245"/>
    <w:rsid w:val="009E3309"/>
    <w:rsid w:val="009F7FCE"/>
    <w:rsid w:val="00A13D60"/>
    <w:rsid w:val="00A430F2"/>
    <w:rsid w:val="00A517B7"/>
    <w:rsid w:val="00A61D1A"/>
    <w:rsid w:val="00A73199"/>
    <w:rsid w:val="00AA1DEB"/>
    <w:rsid w:val="00AC2BCD"/>
    <w:rsid w:val="00B00CB4"/>
    <w:rsid w:val="00B21A2D"/>
    <w:rsid w:val="00B23481"/>
    <w:rsid w:val="00B518D1"/>
    <w:rsid w:val="00B65883"/>
    <w:rsid w:val="00B849D3"/>
    <w:rsid w:val="00B95E98"/>
    <w:rsid w:val="00BA43A3"/>
    <w:rsid w:val="00BB162B"/>
    <w:rsid w:val="00BB4D8E"/>
    <w:rsid w:val="00BC7EE1"/>
    <w:rsid w:val="00BD03C9"/>
    <w:rsid w:val="00C33013"/>
    <w:rsid w:val="00C360B5"/>
    <w:rsid w:val="00C641B1"/>
    <w:rsid w:val="00C662A1"/>
    <w:rsid w:val="00C90FB8"/>
    <w:rsid w:val="00CD31D2"/>
    <w:rsid w:val="00CE47D9"/>
    <w:rsid w:val="00D05006"/>
    <w:rsid w:val="00D37042"/>
    <w:rsid w:val="00D61141"/>
    <w:rsid w:val="00D63666"/>
    <w:rsid w:val="00D74371"/>
    <w:rsid w:val="00D915EB"/>
    <w:rsid w:val="00DA2986"/>
    <w:rsid w:val="00DF2FD5"/>
    <w:rsid w:val="00DF7DA6"/>
    <w:rsid w:val="00E62234"/>
    <w:rsid w:val="00E77AE1"/>
    <w:rsid w:val="00EE1172"/>
    <w:rsid w:val="00EE14E2"/>
    <w:rsid w:val="00EF6FE1"/>
    <w:rsid w:val="00F138A8"/>
    <w:rsid w:val="00F24259"/>
    <w:rsid w:val="00F321B4"/>
    <w:rsid w:val="00F72ACE"/>
    <w:rsid w:val="00FA012B"/>
    <w:rsid w:val="00FE73A3"/>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TotalTime>
  <Pages>14</Pages>
  <Words>3948</Words>
  <Characters>22509</Characters>
  <Application>Microsoft Office Word</Application>
  <DocSecurity>0</DocSecurity>
  <Lines>187</Lines>
  <Paragraphs>52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36</cp:revision>
  <dcterms:created xsi:type="dcterms:W3CDTF">2023-10-25T07:01:00Z</dcterms:created>
  <dcterms:modified xsi:type="dcterms:W3CDTF">2026-08-11T15:43:00Z</dcterms:modified>
</cp:coreProperties>
</file>