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w:t>
      </w:r>
      <w:proofErr w:type="spellStart"/>
      <w:r w:rsidR="00D61141">
        <w:t>Eroyla</w:t>
      </w:r>
      <w:proofErr w:type="spellEnd"/>
      <w:r w:rsidR="00D61141">
        <w:t xml:space="preserve">*, </w:t>
      </w:r>
      <w:r>
        <w:t xml:space="preserve">John Roland L. Octavio*, Jim Jonathan C. </w:t>
      </w:r>
      <w:proofErr w:type="spellStart"/>
      <w:r>
        <w:t>Decripito</w:t>
      </w:r>
      <w:proofErr w:type="spellEnd"/>
      <w:r>
        <w:t>*,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w:t>
      </w:r>
      <w:proofErr w:type="spellStart"/>
      <w:r>
        <w:t>THINKforBL</w:t>
      </w:r>
      <w:proofErr w:type="spellEnd"/>
      <w:r>
        <w:t>, Korea</w:t>
      </w:r>
    </w:p>
    <w:p w14:paraId="557B4379" w14:textId="242124FF" w:rsidR="00275C35" w:rsidRPr="000664C0" w:rsidRDefault="000664C0" w:rsidP="00C071E7">
      <w:pPr>
        <w:pStyle w:val="abstract"/>
        <w:ind w:firstLine="0"/>
      </w:pPr>
      <w:r w:rsidRPr="000664C0">
        <w:rPr>
          <w:b/>
        </w:rPr>
        <w:t>Abstract.</w:t>
      </w:r>
      <w:r w:rsidRPr="000664C0">
        <w:t xml:space="preserve"> 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evaluated it using the Labeled Faces in the Wild (LFW) dataset. In an archived same-image transform-sensitivity experiment, augmented probes were derived from each enrolled source image; across 41 legacy transformations, LBPH, </w:t>
      </w:r>
      <w:proofErr w:type="spellStart"/>
      <w:r w:rsidRPr="000664C0">
        <w:t>SFace</w:t>
      </w:r>
      <w:proofErr w:type="spellEnd"/>
      <w:r w:rsidRPr="000664C0">
        <w:t>, and the hybrid cascade retained the source identity in 86.66%, 98.22%, and 94.69% of cases, respectively. Since this protocol includes neither different-photo probes nor impostor comparisons, the values represent within-image degradation retention rather than recognition accuracy or false-accept performance.</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lastRenderedPageBreak/>
        <w:t>Introduction</w:t>
      </w:r>
    </w:p>
    <w:p w14:paraId="0A111F1E" w14:textId="77777777" w:rsidR="008B5075" w:rsidRPr="001C2CAA" w:rsidRDefault="008B5075" w:rsidP="001C2CAA">
      <w:pPr>
        <w:pStyle w:val="p1a"/>
        <w:ind w:firstLine="227"/>
      </w:pPr>
      <w:r w:rsidRPr="001C2CAA">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1C2CAA">
      <w:r>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1C2CAA">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1C2CAA">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1C2CAA">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1C2CAA">
      <w:r>
        <w:t>Furthermore, examples of the second factor include changes in lighting and light sources, changes in camera angles and poses, and changes in background and context.</w:t>
      </w:r>
    </w:p>
    <w:p w14:paraId="3844245A" w14:textId="77777777" w:rsidR="008B5075" w:rsidRDefault="008B5075" w:rsidP="001C2CAA">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1C2CAA">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07721E06" w14:textId="3FF688A6" w:rsidR="00372C8D" w:rsidRPr="00372C8D" w:rsidRDefault="00372C8D" w:rsidP="00372C8D">
      <w:pPr>
        <w:pStyle w:val="heading2"/>
        <w:tabs>
          <w:tab w:val="clear" w:pos="747"/>
          <w:tab w:val="num" w:pos="3357"/>
        </w:tabs>
        <w:ind w:left="3357"/>
        <w:rPr>
          <w:bCs/>
          <w:lang w:val="en-PH" w:eastAsia="ja-JP"/>
        </w:rPr>
      </w:pPr>
      <w:r w:rsidRPr="00372C8D">
        <w:rPr>
          <w:bCs/>
          <w:lang w:val="en-PH" w:eastAsia="ja-JP"/>
        </w:rPr>
        <w:t>Face Recognition Models</w:t>
      </w:r>
    </w:p>
    <w:p w14:paraId="26D6D455" w14:textId="363B1599" w:rsidR="00372C8D" w:rsidRPr="00372C8D" w:rsidRDefault="00372C8D" w:rsidP="00372C8D">
      <w:pPr>
        <w:pStyle w:val="p1a"/>
        <w:ind w:firstLine="180"/>
        <w:rPr>
          <w:lang w:val="en-PH" w:eastAsia="ja-JP"/>
        </w:rPr>
      </w:pPr>
      <w:r>
        <w:rPr>
          <w:rFonts w:hint="eastAsia"/>
          <w:lang w:val="en-PH" w:eastAsia="ja-JP"/>
        </w:rPr>
        <w:t>C</w:t>
      </w:r>
      <w:r w:rsidRPr="00372C8D">
        <w:rPr>
          <w:lang w:val="en-PH" w:eastAsia="ja-JP"/>
        </w:rPr>
        <w:t xml:space="preserve">lassical face recognition methods provide computationally simple baselines for identity representation. Eigenfaces [1] projects facial appearance into a PCA subspace, </w:t>
      </w:r>
      <w:proofErr w:type="spellStart"/>
      <w:r w:rsidRPr="00372C8D">
        <w:rPr>
          <w:lang w:val="en-PH" w:eastAsia="ja-JP"/>
        </w:rPr>
        <w:lastRenderedPageBreak/>
        <w:t>Fisherfaces</w:t>
      </w:r>
      <w:proofErr w:type="spellEnd"/>
      <w:r w:rsidRPr="00372C8D">
        <w:rPr>
          <w:lang w:val="en-PH" w:eastAsia="ja-JP"/>
        </w:rPr>
        <w:t xml:space="preserve"> [2] combines dimensionality reduction with LDA for class separation, and LBPH [3] represents local texture through spatial histograms of binary patterns. These methods serve as the classical candidates evaluated in this study. </w:t>
      </w:r>
    </w:p>
    <w:p w14:paraId="1A9C8FDB" w14:textId="77777777" w:rsidR="00372C8D" w:rsidRPr="00372C8D" w:rsidRDefault="00372C8D" w:rsidP="00372C8D">
      <w:pPr>
        <w:rPr>
          <w:lang w:val="en-PH" w:eastAsia="ja-JP"/>
        </w:rPr>
      </w:pPr>
      <w:r w:rsidRPr="00372C8D">
        <w:rPr>
          <w:lang w:val="en-PH" w:eastAsia="ja-JP"/>
        </w:rPr>
        <w:t xml:space="preserve">Deep face recognition instead learns discriminative embedding spaces. </w:t>
      </w:r>
      <w:proofErr w:type="spellStart"/>
      <w:r w:rsidRPr="00372C8D">
        <w:rPr>
          <w:lang w:val="en-PH" w:eastAsia="ja-JP"/>
        </w:rPr>
        <w:t>FaceNet</w:t>
      </w:r>
      <w:proofErr w:type="spellEnd"/>
      <w:r w:rsidRPr="00372C8D">
        <w:rPr>
          <w:lang w:val="en-PH" w:eastAsia="ja-JP"/>
        </w:rPr>
        <w:t xml:space="preserve"> [6] introduced triplet-loss training, </w:t>
      </w:r>
      <w:proofErr w:type="spellStart"/>
      <w:r w:rsidRPr="00372C8D">
        <w:rPr>
          <w:lang w:val="en-PH" w:eastAsia="ja-JP"/>
        </w:rPr>
        <w:t>ArcFace</w:t>
      </w:r>
      <w:proofErr w:type="spellEnd"/>
      <w:r w:rsidRPr="00372C8D">
        <w:rPr>
          <w:lang w:val="en-PH" w:eastAsia="ja-JP"/>
        </w:rPr>
        <w:t xml:space="preserve"> [11] improved angular class separation, and </w:t>
      </w:r>
      <w:proofErr w:type="spellStart"/>
      <w:r w:rsidRPr="00372C8D">
        <w:rPr>
          <w:lang w:val="en-PH" w:eastAsia="ja-JP"/>
        </w:rPr>
        <w:t>SFace</w:t>
      </w:r>
      <w:proofErr w:type="spellEnd"/>
      <w:r w:rsidRPr="00372C8D">
        <w:rPr>
          <w:lang w:val="en-PH" w:eastAsia="ja-JP"/>
        </w:rPr>
        <w:t xml:space="preserve"> [4] uses a sigmoid-constrained hypersphere loss. These embedding-based approaches form the learned-model candidates considered for the deep stage.</w:t>
      </w:r>
    </w:p>
    <w:p w14:paraId="217CEC16" w14:textId="5079C369" w:rsidR="00372C8D" w:rsidRPr="00372C8D" w:rsidRDefault="00372C8D" w:rsidP="00372C8D">
      <w:pPr>
        <w:pStyle w:val="heading2"/>
        <w:tabs>
          <w:tab w:val="clear" w:pos="747"/>
          <w:tab w:val="num" w:pos="3357"/>
        </w:tabs>
        <w:ind w:left="3357"/>
        <w:rPr>
          <w:bCs/>
          <w:lang w:val="en-PH" w:eastAsia="ja-JP"/>
        </w:rPr>
      </w:pPr>
      <w:r w:rsidRPr="00372C8D">
        <w:rPr>
          <w:bCs/>
          <w:lang w:val="en-PH" w:eastAsia="ja-JP"/>
        </w:rPr>
        <w:t>Face Detection and Alignment</w:t>
      </w:r>
    </w:p>
    <w:p w14:paraId="03478946" w14:textId="2B7205D8" w:rsidR="00372C8D" w:rsidRPr="00372C8D" w:rsidRDefault="00372C8D" w:rsidP="00372C8D">
      <w:pPr>
        <w:ind w:firstLine="180"/>
        <w:rPr>
          <w:lang w:val="en-PH" w:eastAsia="ja-JP"/>
        </w:rPr>
      </w:pPr>
      <w:r w:rsidRPr="00372C8D">
        <w:rPr>
          <w:lang w:val="en-PH" w:eastAsia="ja-JP"/>
        </w:rPr>
        <w:t xml:space="preserve">Recognition also depends on reliable localization and alignment. Viola-Jones [5] established the classical boosted-cascade detector, while YuNet [7] provides lightweight CNN-based detection together with five facial landmarks. In this study, YuNet supplies both face localization and the landmarks used for </w:t>
      </w:r>
      <w:proofErr w:type="spellStart"/>
      <w:r w:rsidRPr="00372C8D">
        <w:rPr>
          <w:lang w:val="en-PH" w:eastAsia="ja-JP"/>
        </w:rPr>
        <w:t>SFace</w:t>
      </w:r>
      <w:proofErr w:type="spellEnd"/>
      <w:r w:rsidRPr="00372C8D">
        <w:rPr>
          <w:lang w:val="en-PH" w:eastAsia="ja-JP"/>
        </w:rPr>
        <w:t xml:space="preserve"> alignment.</w:t>
      </w:r>
    </w:p>
    <w:p w14:paraId="2B5E8765" w14:textId="647CF4B9" w:rsidR="00372C8D" w:rsidRPr="00372C8D" w:rsidRDefault="00372C8D" w:rsidP="00372C8D">
      <w:pPr>
        <w:pStyle w:val="heading2"/>
        <w:tabs>
          <w:tab w:val="clear" w:pos="747"/>
          <w:tab w:val="num" w:pos="3357"/>
        </w:tabs>
        <w:ind w:left="3357"/>
        <w:rPr>
          <w:lang w:val="en-PH" w:eastAsia="ja-JP"/>
        </w:rPr>
      </w:pPr>
      <w:r w:rsidRPr="00372C8D">
        <w:rPr>
          <w:bCs/>
          <w:lang w:val="en-PH" w:eastAsia="ja-JP"/>
        </w:rPr>
        <w:t>Selective and Edge Recognition</w:t>
      </w:r>
    </w:p>
    <w:p w14:paraId="6A69E532" w14:textId="33890A57" w:rsidR="00372C8D" w:rsidRPr="00372C8D" w:rsidRDefault="00372C8D" w:rsidP="00372C8D">
      <w:pPr>
        <w:rPr>
          <w:lang w:val="en-PH" w:eastAsia="ja-JP"/>
        </w:rPr>
      </w:pPr>
      <w:r w:rsidRPr="00372C8D">
        <w:rPr>
          <w:lang w:val="en-PH" w:eastAsia="ja-JP"/>
        </w:rPr>
        <w:t xml:space="preserve">Efficient face recognition can be addressed through compact learned models or selective computation. Lightweight architectures such as </w:t>
      </w:r>
      <w:proofErr w:type="spellStart"/>
      <w:r w:rsidRPr="00372C8D">
        <w:rPr>
          <w:lang w:val="en-PH" w:eastAsia="ja-JP"/>
        </w:rPr>
        <w:t>EdgeFace</w:t>
      </w:r>
      <w:proofErr w:type="spellEnd"/>
      <w:r w:rsidRPr="00372C8D">
        <w:rPr>
          <w:lang w:val="en-PH" w:eastAsia="ja-JP"/>
        </w:rPr>
        <w:t xml:space="preserve"> [12] demonstrate deep recognition under edge constraints, while </w:t>
      </w:r>
      <w:proofErr w:type="spellStart"/>
      <w:r w:rsidRPr="00372C8D">
        <w:rPr>
          <w:lang w:val="en-PH" w:eastAsia="ja-JP"/>
        </w:rPr>
        <w:t>SelectiveNet</w:t>
      </w:r>
      <w:proofErr w:type="spellEnd"/>
      <w:r w:rsidRPr="00372C8D">
        <w:rPr>
          <w:lang w:val="en-PH" w:eastAsia="ja-JP"/>
        </w:rPr>
        <w:t xml:space="preserve"> [13] formalizes the trade-off between prediction risk and coverage. Face-quality approaches such as SER-FIQ [14] similarly estimate when a recognition input may be unreliable. </w:t>
      </w:r>
    </w:p>
    <w:p w14:paraId="7B8A93CB" w14:textId="77777777" w:rsidR="00372C8D" w:rsidRPr="00372C8D" w:rsidRDefault="00372C8D" w:rsidP="00372C8D">
      <w:pPr>
        <w:rPr>
          <w:lang w:val="en-PH" w:eastAsia="ja-JP"/>
        </w:rPr>
      </w:pPr>
      <w:r w:rsidRPr="00372C8D">
        <w:rPr>
          <w:lang w:val="en-PH" w:eastAsia="ja-JP"/>
        </w:rPr>
        <w:t xml:space="preserve">LS-Face follows this selective-computation principle. LBPH handles first-stage recognition, while its score, candidate separation, and image-quality indicators determine whether </w:t>
      </w:r>
      <w:proofErr w:type="spellStart"/>
      <w:r w:rsidRPr="00372C8D">
        <w:rPr>
          <w:lang w:val="en-PH" w:eastAsia="ja-JP"/>
        </w:rPr>
        <w:t>SFace</w:t>
      </w:r>
      <w:proofErr w:type="spellEnd"/>
      <w:r w:rsidRPr="00372C8D">
        <w:rPr>
          <w:lang w:val="en-PH" w:eastAsia="ja-JP"/>
        </w:rPr>
        <w:t xml:space="preserve"> is invoked. The resulting accuracy-cost trade-off is therefore compared with always-LBPH and always-</w:t>
      </w:r>
      <w:proofErr w:type="spellStart"/>
      <w:r w:rsidRPr="00372C8D">
        <w:rPr>
          <w:lang w:val="en-PH" w:eastAsia="ja-JP"/>
        </w:rPr>
        <w:t>SFace</w:t>
      </w:r>
      <w:proofErr w:type="spellEnd"/>
      <w:r w:rsidRPr="00372C8D">
        <w:rPr>
          <w:lang w:val="en-PH" w:eastAsia="ja-JP"/>
        </w:rPr>
        <w:t xml:space="preserve"> operation.</w:t>
      </w:r>
    </w:p>
    <w:p w14:paraId="0E78693D" w14:textId="3C69F5F8" w:rsidR="00372C8D" w:rsidRPr="00372C8D" w:rsidRDefault="00372C8D" w:rsidP="00372C8D">
      <w:pPr>
        <w:pStyle w:val="heading2"/>
        <w:tabs>
          <w:tab w:val="clear" w:pos="747"/>
          <w:tab w:val="num" w:pos="3357"/>
        </w:tabs>
        <w:ind w:left="3357"/>
        <w:rPr>
          <w:lang w:val="en-PH" w:eastAsia="ja-JP"/>
        </w:rPr>
      </w:pPr>
      <w:r w:rsidRPr="00372C8D">
        <w:rPr>
          <w:bCs/>
          <w:lang w:val="en-PH" w:eastAsia="ja-JP"/>
        </w:rPr>
        <w:t>Evaluation and Robustness</w:t>
      </w:r>
      <w:r w:rsidRPr="00372C8D">
        <w:rPr>
          <w:lang w:val="en-PH" w:eastAsia="ja-JP"/>
        </w:rPr>
        <w:br/>
      </w:r>
    </w:p>
    <w:p w14:paraId="0E54C16B" w14:textId="56EAF77F" w:rsidR="00372C8D" w:rsidRPr="00372C8D" w:rsidRDefault="00372C8D" w:rsidP="00372C8D">
      <w:pPr>
        <w:rPr>
          <w:lang w:val="en-PH" w:eastAsia="ja-JP"/>
        </w:rPr>
      </w:pPr>
      <w:r>
        <w:rPr>
          <w:rFonts w:hint="eastAsia"/>
          <w:lang w:val="en-PH" w:eastAsia="ja-JP"/>
        </w:rPr>
        <w:t>B</w:t>
      </w:r>
      <w:r w:rsidRPr="00372C8D">
        <w:rPr>
          <w:lang w:val="en-PH" w:eastAsia="ja-JP"/>
        </w:rPr>
        <w:t xml:space="preserve">iometric evaluation requires the recognition task and error unit to be stated explicitly. ISO/IEC 19795-1 [9] defines general biometric performance-testing principles. LFW [8] is primarily a pairwise verification benchmark, whereas IJB-A [15] extends evaluation to unconstrained 1:1 verification and open-set </w:t>
      </w:r>
      <w:proofErr w:type="gramStart"/>
      <w:r w:rsidRPr="00372C8D">
        <w:rPr>
          <w:lang w:val="en-PH" w:eastAsia="ja-JP"/>
        </w:rPr>
        <w:t>1:N</w:t>
      </w:r>
      <w:proofErr w:type="gramEnd"/>
      <w:r w:rsidRPr="00372C8D">
        <w:rPr>
          <w:lang w:val="en-PH" w:eastAsia="ja-JP"/>
        </w:rPr>
        <w:t xml:space="preserve"> identification. NIST </w:t>
      </w:r>
      <w:proofErr w:type="gramStart"/>
      <w:r w:rsidRPr="00372C8D">
        <w:rPr>
          <w:lang w:val="en-PH" w:eastAsia="ja-JP"/>
        </w:rPr>
        <w:t>1:N</w:t>
      </w:r>
      <w:proofErr w:type="gramEnd"/>
      <w:r w:rsidRPr="00372C8D">
        <w:rPr>
          <w:lang w:val="en-PH" w:eastAsia="ja-JP"/>
        </w:rPr>
        <w:t xml:space="preserve"> evaluation [16] further distinguishes identification measures such as FPIR and FNIR from pairwise verification errors.</w:t>
      </w:r>
    </w:p>
    <w:p w14:paraId="648CE449" w14:textId="77777777" w:rsidR="00372C8D" w:rsidRPr="00372C8D" w:rsidRDefault="00372C8D" w:rsidP="00372C8D">
      <w:pPr>
        <w:rPr>
          <w:lang w:val="en-PH" w:eastAsia="ja-JP"/>
        </w:rPr>
      </w:pPr>
      <w:r w:rsidRPr="00372C8D">
        <w:rPr>
          <w:lang w:val="en-PH" w:eastAsia="ja-JP"/>
        </w:rPr>
        <w:t>Accordingly, this study treats exhaustive cross-identity impostor-score enumeration as an empirical threshold-calibration procedure rather than evidence of statistical independence. The held-out LSDB-DL41 experiment evaluates robustness and routing behavior through paired recognizer outcomes, recovery of LBPH failures, routing discrimination, escalation, and timing. Because multiple transformations originate from the same source images, they are treated as correlated conditions rather than independent trials.</w:t>
      </w:r>
    </w:p>
    <w:p w14:paraId="2D3EE9D1" w14:textId="2FFEB9C7" w:rsidR="003922B4" w:rsidRDefault="003922B4" w:rsidP="003922B4">
      <w:pPr>
        <w:pStyle w:val="heading1"/>
      </w:pPr>
      <w:r>
        <w:lastRenderedPageBreak/>
        <w:t>Method</w:t>
      </w:r>
    </w:p>
    <w:p w14:paraId="4A31362E" w14:textId="042DB197" w:rsidR="009E4651" w:rsidRPr="009E4651" w:rsidRDefault="00EB60E7" w:rsidP="009E4651">
      <w:pPr>
        <w:pStyle w:val="heading2"/>
      </w:pPr>
      <w:r w:rsidRPr="00EB60E7">
        <w:rPr>
          <w:lang w:eastAsia="ja-JP"/>
        </w:rPr>
        <w:drawing>
          <wp:anchor distT="0" distB="0" distL="114300" distR="114300" simplePos="0" relativeHeight="251658240" behindDoc="0" locked="0" layoutInCell="1" allowOverlap="1" wp14:anchorId="71D86364" wp14:editId="294D7EBB">
            <wp:simplePos x="0" y="0"/>
            <wp:positionH relativeFrom="column">
              <wp:posOffset>-303944</wp:posOffset>
            </wp:positionH>
            <wp:positionV relativeFrom="paragraph">
              <wp:posOffset>400906</wp:posOffset>
            </wp:positionV>
            <wp:extent cx="5036185" cy="3371215"/>
            <wp:effectExtent l="0" t="0" r="0" b="635"/>
            <wp:wrapTopAndBottom/>
            <wp:docPr id="3872409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24092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36185" cy="3371215"/>
                    </a:xfrm>
                    <a:prstGeom prst="rect">
                      <a:avLst/>
                    </a:prstGeom>
                  </pic:spPr>
                </pic:pic>
              </a:graphicData>
            </a:graphic>
            <wp14:sizeRelH relativeFrom="margin">
              <wp14:pctWidth>0</wp14:pctWidth>
            </wp14:sizeRelH>
            <wp14:sizeRelV relativeFrom="margin">
              <wp14:pctHeight>0</wp14:pctHeight>
            </wp14:sizeRelV>
          </wp:anchor>
        </w:drawing>
      </w:r>
      <w:r w:rsidR="003922B4">
        <w:t xml:space="preserve">System </w:t>
      </w:r>
      <w:r w:rsidR="00725FA5">
        <w:rPr>
          <w:rFonts w:hint="eastAsia"/>
          <w:lang w:eastAsia="ja-JP"/>
        </w:rPr>
        <w:t>Overview and Escalation Logic</w:t>
      </w:r>
    </w:p>
    <w:p w14:paraId="66552359" w14:textId="370A1A44" w:rsidR="00E21D4C" w:rsidRDefault="009E4651" w:rsidP="00E21D4C">
      <w:pPr>
        <w:pStyle w:val="figurecaption"/>
      </w:pPr>
      <w:r>
        <w:rPr>
          <w:b/>
          <w:lang w:eastAsia="ja-JP"/>
        </w:rPr>
        <w:br/>
        <w:t xml:space="preserve">Fig. </w:t>
      </w:r>
      <w:r>
        <w:rPr>
          <w:b/>
          <w:lang w:eastAsia="ja-JP"/>
        </w:rPr>
        <w:fldChar w:fldCharType="begin"/>
      </w:r>
      <w:r>
        <w:rPr>
          <w:b/>
          <w:lang w:eastAsia="ja-JP"/>
        </w:rPr>
        <w:instrText xml:space="preserve"> SEQ "Figure" \* MERGEFORMAT </w:instrText>
      </w:r>
      <w:r>
        <w:rPr>
          <w:b/>
          <w:lang w:eastAsia="ja-JP"/>
        </w:rPr>
        <w:fldChar w:fldCharType="separate"/>
      </w:r>
      <w:r>
        <w:rPr>
          <w:b/>
          <w:noProof/>
          <w:lang w:eastAsia="ja-JP"/>
        </w:rPr>
        <w:t>1</w:t>
      </w:r>
      <w:r>
        <w:rPr>
          <w:b/>
          <w:lang w:eastAsia="ja-JP"/>
        </w:rPr>
        <w:fldChar w:fldCharType="end"/>
      </w:r>
      <w:r>
        <w:rPr>
          <w:b/>
          <w:lang w:eastAsia="ja-JP"/>
        </w:rPr>
        <w:t>.</w:t>
      </w:r>
      <w:r>
        <w:rPr>
          <w:lang w:eastAsia="ja-JP"/>
        </w:rPr>
        <w:t xml:space="preserve"> </w:t>
      </w:r>
      <w:r>
        <w:rPr>
          <w:rFonts w:hint="eastAsia"/>
          <w:lang w:eastAsia="ja-JP"/>
        </w:rPr>
        <w:t xml:space="preserve"> </w:t>
      </w:r>
      <w:r w:rsidR="00977C54" w:rsidRPr="009E6EAB">
        <w:t>Overview of the LS-Face recognition and escalation pipelin</w:t>
      </w:r>
      <w:r w:rsidR="00977C54">
        <w:t>e</w:t>
      </w:r>
    </w:p>
    <w:p w14:paraId="196AE0A5" w14:textId="77777777" w:rsidR="00E21D4C" w:rsidRPr="00E21D4C" w:rsidRDefault="00E21D4C" w:rsidP="00E21D4C">
      <w:pPr>
        <w:rPr>
          <w:lang w:val="en-PH" w:eastAsia="ja-JP"/>
        </w:rPr>
      </w:pPr>
      <w:r w:rsidRPr="00E21D4C">
        <w:rPr>
          <w:lang w:val="en-PH" w:eastAsia="ja-JP"/>
        </w:rPr>
        <w:t>LS-Face processes each input image through the two-stage recognition pipeline shown in Fig. 1. YuNet first detects the face and provides the detection confidence and facial landmarks. If no valid face is detected, recognition stops and the sample is treated as a detection failure.</w:t>
      </w:r>
    </w:p>
    <w:p w14:paraId="3438E59F" w14:textId="77777777" w:rsidR="00E21D4C" w:rsidRPr="00E21D4C" w:rsidRDefault="00E21D4C" w:rsidP="00E21D4C">
      <w:pPr>
        <w:rPr>
          <w:lang w:val="en-PH" w:eastAsia="ja-JP"/>
        </w:rPr>
      </w:pPr>
      <w:r w:rsidRPr="00E21D4C">
        <w:rPr>
          <w:b/>
          <w:bCs/>
          <w:lang w:val="en-PH" w:eastAsia="ja-JP"/>
        </w:rPr>
        <w:t>Stage 1 recognition.</w:t>
      </w:r>
      <w:r w:rsidRPr="00E21D4C">
        <w:rPr>
          <w:lang w:val="en-PH" w:eastAsia="ja-JP"/>
        </w:rPr>
        <w:t xml:space="preserve"> For a detected face, LBPH ranks the enrolled identities according to their matching distances. Let d₁ and d₂ denote the best and second-best LBPH distances, respectively, where a smaller distance indicates a closer match. These scores, together with image-quality indicators computed from the detected face crop, are evaluated by the escalation rule.</w:t>
      </w:r>
    </w:p>
    <w:p w14:paraId="0DF53342" w14:textId="77777777" w:rsidR="00E21D4C" w:rsidRDefault="00E21D4C" w:rsidP="00E21D4C">
      <w:pPr>
        <w:rPr>
          <w:lang w:val="en-PH" w:eastAsia="ja-JP"/>
        </w:rPr>
      </w:pPr>
      <w:r w:rsidRPr="00E21D4C">
        <w:rPr>
          <w:b/>
          <w:bCs/>
          <w:lang w:val="en-PH" w:eastAsia="ja-JP"/>
        </w:rPr>
        <w:t>Escalation logic.</w:t>
      </w:r>
      <w:r w:rsidRPr="00E21D4C">
        <w:rPr>
          <w:lang w:val="en-PH" w:eastAsia="ja-JP"/>
        </w:rPr>
        <w:t xml:space="preserve"> Let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denote the frozen LBPH acceptance threshold,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the frozen rejection threshold, where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&gt;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w:t>
      </w:r>
      <w:proofErr w:type="spellStart"/>
      <w:r w:rsidRPr="00E21D4C">
        <w:rPr>
          <w:lang w:val="en-PH" w:eastAsia="ja-JP"/>
        </w:rPr>
        <w:t>m</w:t>
      </w:r>
      <w:r w:rsidRPr="00E21D4C">
        <w:rPr>
          <w:vertAlign w:val="subscript"/>
          <w:lang w:val="en-PH" w:eastAsia="ja-JP"/>
        </w:rPr>
        <w:t>min</w:t>
      </w:r>
      <w:proofErr w:type="spellEnd"/>
      <w:r w:rsidRPr="00E21D4C">
        <w:rPr>
          <w:lang w:val="en-PH" w:eastAsia="ja-JP"/>
        </w:rPr>
        <w:t xml:space="preserve"> the minimum permitted relative separation between the two highest-ranked identity candidates. An input is escalated to Stage 2 when at least one of the following conditions is satisfied: </w:t>
      </w:r>
    </w:p>
    <w:p w14:paraId="6C9B3471" w14:textId="1937D50E" w:rsidR="00E21D4C" w:rsidRDefault="00E21D4C" w:rsidP="00E21D4C">
      <w:pPr>
        <w:rPr>
          <w:lang w:val="en-PH" w:eastAsia="ja-JP"/>
        </w:rPr>
      </w:pPr>
      <w:r w:rsidRPr="00E21D4C">
        <w:rPr>
          <w:lang w:val="en-PH" w:eastAsia="ja-JP"/>
        </w:rPr>
        <w:t>(</w:t>
      </w:r>
      <w:proofErr w:type="spellStart"/>
      <w:r w:rsidRPr="00E21D4C">
        <w:rPr>
          <w:lang w:val="en-PH" w:eastAsia="ja-JP"/>
        </w:rPr>
        <w:t>i</w:t>
      </w:r>
      <w:proofErr w:type="spellEnd"/>
      <w:r w:rsidRPr="00E21D4C">
        <w:rPr>
          <w:lang w:val="en-PH" w:eastAsia="ja-JP"/>
        </w:rPr>
        <w:t xml:space="preserve">) an image-quality flag is raised because of blur, low illumination, sensor noise, off-pose presentation, or insufficient face size; </w:t>
      </w:r>
    </w:p>
    <w:p w14:paraId="5D08C048" w14:textId="742B8F1F" w:rsidR="00E21D4C" w:rsidRDefault="00E21D4C" w:rsidP="00E21D4C">
      <w:pPr>
        <w:rPr>
          <w:lang w:val="en-PH" w:eastAsia="ja-JP"/>
        </w:rPr>
      </w:pPr>
      <w:r w:rsidRPr="00E21D4C">
        <w:rPr>
          <w:lang w:val="en-PH" w:eastAsia="ja-JP"/>
        </w:rPr>
        <w:lastRenderedPageBreak/>
        <w:t xml:space="preserve">(ii) the best LBPH distance lies within the ambiguous region, </w:t>
      </w:r>
      <w:proofErr w:type="spellStart"/>
      <w:r w:rsidRPr="00E21D4C">
        <w:rPr>
          <w:lang w:val="en-PH" w:eastAsia="ja-JP"/>
        </w:rPr>
        <w:t>τaccept</w:t>
      </w:r>
      <w:proofErr w:type="spellEnd"/>
      <w:r w:rsidRPr="00E21D4C">
        <w:rPr>
          <w:lang w:val="en-PH" w:eastAsia="ja-JP"/>
        </w:rPr>
        <w:t xml:space="preserve"> &lt; d₁ &lt; </w:t>
      </w:r>
      <w:proofErr w:type="spellStart"/>
      <w:r w:rsidRPr="00E21D4C">
        <w:rPr>
          <w:lang w:val="en-PH" w:eastAsia="ja-JP"/>
        </w:rPr>
        <w:t>τreject</w:t>
      </w:r>
      <w:proofErr w:type="spellEnd"/>
      <w:r w:rsidRPr="00E21D4C">
        <w:rPr>
          <w:lang w:val="en-PH" w:eastAsia="ja-JP"/>
        </w:rPr>
        <w:t xml:space="preserve">;  </w:t>
      </w:r>
    </w:p>
    <w:p w14:paraId="05CDC9C6" w14:textId="1C93614E" w:rsidR="00E21D4C" w:rsidRPr="00E21D4C" w:rsidRDefault="00E21D4C" w:rsidP="00E21D4C">
      <w:pPr>
        <w:rPr>
          <w:lang w:val="en-PH" w:eastAsia="ja-JP"/>
        </w:rPr>
      </w:pPr>
      <w:r w:rsidRPr="00E21D4C">
        <w:rPr>
          <w:lang w:val="en-PH" w:eastAsia="ja-JP"/>
        </w:rPr>
        <w:t xml:space="preserve">(iii) the relative top-two margin is below </w:t>
      </w:r>
      <w:proofErr w:type="spellStart"/>
      <w:r w:rsidRPr="00E21D4C">
        <w:rPr>
          <w:lang w:val="en-PH" w:eastAsia="ja-JP"/>
        </w:rPr>
        <w:t>mmin</w:t>
      </w:r>
      <w:proofErr w:type="spellEnd"/>
      <w:r w:rsidRPr="00E21D4C">
        <w:rPr>
          <w:lang w:val="en-PH" w:eastAsia="ja-JP"/>
        </w:rPr>
        <w:t>:</w:t>
      </w:r>
    </w:p>
    <w:p w14:paraId="42C26F92" w14:textId="58832A41" w:rsidR="00E21D4C" w:rsidRPr="00E21D4C" w:rsidRDefault="00E21D4C" w:rsidP="00E21D4C">
      <w:pPr>
        <w:pStyle w:val="equation"/>
      </w:pPr>
      <w:r>
        <w:rPr>
          <w:lang w:val="en-PH" w:eastAsia="ja-JP"/>
        </w:rPr>
        <w:tab/>
      </w:r>
      <m:oMath>
        <m:f>
          <m:fPr>
            <m:ctrlPr>
              <w:rPr>
                <w:rFonts w:ascii="Cambria Math" w:hAnsi="Cambria Math"/>
                <w:i/>
                <w:lang w:val="en-PH" w:eastAsia="ja-JP"/>
              </w:rPr>
            </m:ctrlPr>
          </m:fPr>
          <m:num>
            <m:r>
              <m:rPr>
                <m:sty m:val="p"/>
              </m:rPr>
              <w:rPr>
                <w:rFonts w:ascii="Cambria Math" w:hAnsi="Cambria Math"/>
                <w:lang w:val="en-PH" w:eastAsia="ja-JP"/>
              </w:rPr>
              <m:t>(d</m:t>
            </m:r>
            <m:r>
              <m:rPr>
                <m:sty m:val="p"/>
              </m:rPr>
              <w:rPr>
                <w:rFonts w:ascii="Cambria Math" w:hAnsi="Cambria Math"/>
                <w:vertAlign w:val="subscript"/>
                <w:lang w:val="en-PH" w:eastAsia="ja-JP"/>
              </w:rPr>
              <m:t>2</m:t>
            </m:r>
            <m:r>
              <m:rPr>
                <m:sty m:val="p"/>
              </m:rPr>
              <w:rPr>
                <w:rFonts w:ascii="Cambria Math" w:hAnsi="Cambria Math"/>
                <w:lang w:val="en-PH" w:eastAsia="ja-JP"/>
              </w:rPr>
              <m:t>-d</m:t>
            </m:r>
            <m:r>
              <m:rPr>
                <m:sty m:val="p"/>
              </m:rPr>
              <w:rPr>
                <w:rFonts w:ascii="Cambria Math" w:hAnsi="Cambria Math"/>
                <w:vertAlign w:val="subscript"/>
                <w:lang w:val="en-PH" w:eastAsia="ja-JP"/>
              </w:rPr>
              <m:t>1</m:t>
            </m:r>
            <m:r>
              <m:rPr>
                <m:sty m:val="p"/>
              </m:rPr>
              <w:rPr>
                <w:rFonts w:ascii="Cambria Math" w:hAnsi="Cambria Math"/>
                <w:lang w:val="en-PH" w:eastAsia="ja-JP"/>
              </w:rPr>
              <m:t>)</m:t>
            </m:r>
          </m:num>
          <m:den>
            <m:r>
              <m:rPr>
                <m:sty m:val="p"/>
              </m:rPr>
              <w:rPr>
                <w:rFonts w:ascii="Cambria Math" w:hAnsi="Cambria Math"/>
                <w:lang w:val="en-PH" w:eastAsia="ja-JP"/>
              </w:rPr>
              <m:t>d</m:t>
            </m:r>
            <m:r>
              <m:rPr>
                <m:sty m:val="p"/>
              </m:rPr>
              <w:rPr>
                <w:rFonts w:ascii="Cambria Math" w:hAnsi="Cambria Math"/>
                <w:vertAlign w:val="subscript"/>
                <w:lang w:val="en-PH" w:eastAsia="ja-JP"/>
              </w:rPr>
              <m:t>1</m:t>
            </m:r>
          </m:den>
        </m:f>
        <m:r>
          <m:rPr>
            <m:sty m:val="p"/>
          </m:rPr>
          <w:rPr>
            <w:rFonts w:ascii="Cambria Math" w:hAnsi="Cambria Math"/>
            <w:lang w:val="en-PH" w:eastAsia="ja-JP"/>
          </w:rPr>
          <m:t xml:space="preserve"> &lt; </m:t>
        </m:r>
        <m:sSub>
          <m:sSubPr>
            <m:ctrlPr>
              <w:rPr>
                <w:rFonts w:ascii="Cambria Math" w:hAnsi="Cambria Math"/>
                <w:vertAlign w:val="subscript"/>
                <w:lang w:val="en-PH" w:eastAsia="ja-JP"/>
              </w:rPr>
            </m:ctrlPr>
          </m:sSubPr>
          <m:e>
            <m:r>
              <w:rPr>
                <w:rFonts w:ascii="Cambria Math" w:hAnsi="Cambria Math"/>
                <w:vertAlign w:val="subscript"/>
                <w:lang w:val="en-PH" w:eastAsia="ja-JP"/>
              </w:rPr>
              <m:t>m</m:t>
            </m:r>
          </m:e>
          <m:sub>
            <m:r>
              <w:rPr>
                <w:rFonts w:ascii="Cambria Math" w:hAnsi="Cambria Math"/>
                <w:vertAlign w:val="subscript"/>
                <w:lang w:val="en-PH" w:eastAsia="ja-JP"/>
              </w:rPr>
              <m:t>min</m:t>
            </m:r>
          </m:sub>
        </m:sSub>
      </m:oMath>
      <w:r>
        <w:tab/>
        <w:t>(</w:t>
      </w:r>
      <w:fldSimple w:instr=" SEQ &quot;equation&quot; \n \* MERGEFORMAT ">
        <w:r>
          <w:rPr>
            <w:noProof/>
          </w:rPr>
          <w:t>1</w:t>
        </w:r>
      </w:fldSimple>
      <w:r>
        <w:t>)</w:t>
      </w:r>
    </w:p>
    <w:p w14:paraId="383F082F" w14:textId="77777777" w:rsidR="00E21D4C" w:rsidRPr="00E21D4C" w:rsidRDefault="00E21D4C" w:rsidP="00E21D4C">
      <w:pPr>
        <w:rPr>
          <w:lang w:val="en-PH" w:eastAsia="ja-JP"/>
        </w:rPr>
      </w:pPr>
      <w:r w:rsidRPr="00E21D4C">
        <w:rPr>
          <w:lang w:val="en-PH" w:eastAsia="ja-JP"/>
        </w:rPr>
        <w:t>The margin is expressed relative to d₁ because LBPH distances on enrolled training images can approach zero through memorization. An absolute margin based on these training distances therefore does not transfer reliably to held-out inputs. The quality condition is evaluated independently of the LBPH score, allowing visibly degraded inputs to be escalated even when the first-stage distance appears confident.</w:t>
      </w:r>
    </w:p>
    <w:p w14:paraId="6529CC3D" w14:textId="77777777" w:rsidR="00E21D4C" w:rsidRPr="00E21D4C" w:rsidRDefault="00E21D4C" w:rsidP="00E21D4C">
      <w:pPr>
        <w:rPr>
          <w:lang w:val="en-PH" w:eastAsia="ja-JP"/>
        </w:rPr>
      </w:pPr>
      <w:r w:rsidRPr="00E21D4C">
        <w:rPr>
          <w:lang w:val="en-PH" w:eastAsia="ja-JP"/>
        </w:rPr>
        <w:t xml:space="preserve">If no escalation condition is triggered, the result is resolved by LBPH. The best-ranked identity is accepted when d₁ ≤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rejected when d₁ ≥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Scores between the two thresholds cannot terminate at Stage 1 because they satisfy the ambiguous-score condition and are therefore escalated.</w:t>
      </w:r>
    </w:p>
    <w:p w14:paraId="0F8D1FD9" w14:textId="77777777" w:rsidR="00E21D4C" w:rsidRPr="00E21D4C" w:rsidRDefault="00E21D4C" w:rsidP="00E21D4C">
      <w:pPr>
        <w:rPr>
          <w:lang w:val="en-PH" w:eastAsia="ja-JP"/>
        </w:rPr>
      </w:pPr>
      <w:r w:rsidRPr="00001916">
        <w:rPr>
          <w:rStyle w:val="heading30"/>
        </w:rPr>
        <w:t>Stage 2 recognition and final decision.</w:t>
      </w:r>
      <w:r w:rsidRPr="00E21D4C">
        <w:rPr>
          <w:lang w:val="en-PH" w:eastAsia="ja-JP"/>
        </w:rPr>
        <w:t xml:space="preserve"> For an escalated input, </w:t>
      </w:r>
      <w:proofErr w:type="spellStart"/>
      <w:r w:rsidRPr="00E21D4C">
        <w:rPr>
          <w:lang w:val="en-PH" w:eastAsia="ja-JP"/>
        </w:rPr>
        <w:t>SFace</w:t>
      </w:r>
      <w:proofErr w:type="spellEnd"/>
      <w:r w:rsidRPr="00E21D4C">
        <w:rPr>
          <w:lang w:val="en-PH" w:eastAsia="ja-JP"/>
        </w:rPr>
        <w:t xml:space="preserve"> uses the facial landmarks returned by YuNet to align the detected face, extracts its embedding, and compares it with the enrolled identity representations. The predicted identity is accepted only when it satisfies the frozen </w:t>
      </w:r>
      <w:proofErr w:type="spellStart"/>
      <w:r w:rsidRPr="00E21D4C">
        <w:rPr>
          <w:lang w:val="en-PH" w:eastAsia="ja-JP"/>
        </w:rPr>
        <w:t>SFace</w:t>
      </w:r>
      <w:proofErr w:type="spellEnd"/>
      <w:r w:rsidRPr="00E21D4C">
        <w:rPr>
          <w:lang w:val="en-PH" w:eastAsia="ja-JP"/>
        </w:rPr>
        <w:t xml:space="preserve"> acceptance criterion; otherwise, the prediction is rejected. Thus, each successfully detected input terminates either with an LBPH decision at Stage 1 or, when escalation is triggered, with an </w:t>
      </w:r>
      <w:proofErr w:type="spellStart"/>
      <w:r w:rsidRPr="00E21D4C">
        <w:rPr>
          <w:lang w:val="en-PH" w:eastAsia="ja-JP"/>
        </w:rPr>
        <w:t>SFace</w:t>
      </w:r>
      <w:proofErr w:type="spellEnd"/>
      <w:r w:rsidRPr="00E21D4C">
        <w:rPr>
          <w:lang w:val="en-PH" w:eastAsia="ja-JP"/>
        </w:rPr>
        <w:t xml:space="preserve"> decision at Stage 2.</w:t>
      </w:r>
    </w:p>
    <w:p w14:paraId="2A8290D6" w14:textId="3AF8F600" w:rsidR="00E21D4C" w:rsidRPr="00E21D4C" w:rsidRDefault="00E21D4C" w:rsidP="00E21D4C">
      <w:pPr>
        <w:rPr>
          <w:lang w:val="en-PH" w:eastAsia="ja-JP"/>
        </w:rPr>
      </w:pPr>
      <w:r w:rsidRPr="00E21D4C">
        <w:rPr>
          <w:lang w:val="en-PH" w:eastAsia="ja-JP"/>
        </w:rPr>
        <w:t>The recognition thresholds and escalation parameters are fixed before evaluation and are not adjusted in response to individual test samples.</w:t>
      </w:r>
    </w:p>
    <w:p w14:paraId="4D0B0BBA" w14:textId="3CC72959" w:rsidR="00F44026" w:rsidRPr="00F44026" w:rsidRDefault="00696589" w:rsidP="00F44026">
      <w:pPr>
        <w:pStyle w:val="heading2"/>
      </w:pPr>
      <w:r>
        <w:t xml:space="preserve">Offline </w:t>
      </w:r>
      <w:r w:rsidR="00001916">
        <w:rPr>
          <w:rFonts w:hint="eastAsia"/>
          <w:lang w:eastAsia="ja-JP"/>
        </w:rPr>
        <w:t>Recognizer Selection</w:t>
      </w:r>
    </w:p>
    <w:p w14:paraId="4F3A34A6" w14:textId="77777777" w:rsidR="00F44026" w:rsidRPr="00F44026" w:rsidRDefault="00F44026" w:rsidP="00F44026">
      <w:pPr>
        <w:rPr>
          <w:lang w:val="en-PH" w:eastAsia="ja-JP"/>
        </w:rPr>
      </w:pPr>
      <w:r w:rsidRPr="00F44026">
        <w:rPr>
          <w:lang w:val="en-PH" w:eastAsia="ja-JP"/>
        </w:rPr>
        <w:t xml:space="preserve">Recognizer selection was conducted offline and independently of the frame-level escalation process summarized in Section 3.1. As shown in Fig. 2, La Salle DB1 was divided into fixed training, calibration, and held-out evaluation subsets. Three classical recognizers (LBPH, Eigenfaces, and </w:t>
      </w:r>
      <w:proofErr w:type="spellStart"/>
      <w:r w:rsidRPr="00F44026">
        <w:rPr>
          <w:lang w:val="en-PH" w:eastAsia="ja-JP"/>
        </w:rPr>
        <w:t>Fisherfaces</w:t>
      </w:r>
      <w:proofErr w:type="spellEnd"/>
      <w:r w:rsidRPr="00F44026">
        <w:rPr>
          <w:lang w:val="en-PH" w:eastAsia="ja-JP"/>
        </w:rPr>
        <w:t>) and three learned models (</w:t>
      </w:r>
      <w:proofErr w:type="spellStart"/>
      <w:r w:rsidRPr="00F44026">
        <w:rPr>
          <w:lang w:val="en-PH" w:eastAsia="ja-JP"/>
        </w:rPr>
        <w:t>SFace</w:t>
      </w:r>
      <w:proofErr w:type="spellEnd"/>
      <w:r w:rsidRPr="00F44026">
        <w:rPr>
          <w:lang w:val="en-PH" w:eastAsia="ja-JP"/>
        </w:rPr>
        <w:t xml:space="preserve">, </w:t>
      </w:r>
      <w:proofErr w:type="spellStart"/>
      <w:r w:rsidRPr="00F44026">
        <w:rPr>
          <w:lang w:val="en-PH" w:eastAsia="ja-JP"/>
        </w:rPr>
        <w:t>FaceNet</w:t>
      </w:r>
      <w:proofErr w:type="spellEnd"/>
      <w:r w:rsidRPr="00F44026">
        <w:rPr>
          <w:lang w:val="en-PH" w:eastAsia="ja-JP"/>
        </w:rPr>
        <w:t xml:space="preserve">, and </w:t>
      </w:r>
      <w:proofErr w:type="spellStart"/>
      <w:r w:rsidRPr="00F44026">
        <w:rPr>
          <w:lang w:val="en-PH" w:eastAsia="ja-JP"/>
        </w:rPr>
        <w:t>ArcFace</w:t>
      </w:r>
      <w:proofErr w:type="spellEnd"/>
      <w:r w:rsidRPr="00F44026">
        <w:rPr>
          <w:lang w:val="en-PH" w:eastAsia="ja-JP"/>
        </w:rPr>
        <w:t>) were evaluated as separate candidate groups.</w:t>
      </w:r>
    </w:p>
    <w:p w14:paraId="5E5663BF" w14:textId="0702A5A4" w:rsidR="00F44026" w:rsidRDefault="00F44026" w:rsidP="00F44026">
      <w:pPr>
        <w:rPr>
          <w:lang w:val="en-PH" w:eastAsia="ja-JP"/>
        </w:rPr>
      </w:pPr>
      <w:r w:rsidRPr="00F44026">
        <w:rPr>
          <w:lang w:val="en-PH" w:eastAsia="ja-JP"/>
        </w:rPr>
        <w:t>Classical candidates were fitted and calibrated using the designated development subsets, while the learned candidates were evaluated using a common YuNet alignment and brightness-normalization front end. Because the candidate models produce different score types and scales, each was evaluated using its native scoring method. Evaluation considered cross-identity impostor scores, held-out genuine recognition, robustness under the 41 image modifications, runtime, and representation size. Selection was performed separately for the classical first stage and learned second stage using these evaluation criteria and deployment considerations. The resulting two-stage configuration was then frozen before subsequent threshold calibration and cascade evaluation.</w:t>
      </w:r>
    </w:p>
    <w:p w14:paraId="5893E0E5" w14:textId="77777777" w:rsidR="00F44026" w:rsidRDefault="00F44026" w:rsidP="00F44026">
      <w:pPr>
        <w:pStyle w:val="p1a"/>
        <w:ind w:firstLine="180"/>
        <w:rPr>
          <w:lang w:val="en-PH" w:eastAsia="ja-JP"/>
        </w:rPr>
      </w:pPr>
    </w:p>
    <w:p w14:paraId="54FEF8B7" w14:textId="77777777" w:rsidR="00F44026" w:rsidRDefault="00F44026" w:rsidP="00F44026">
      <w:pPr>
        <w:pStyle w:val="p1a"/>
        <w:ind w:firstLine="180"/>
        <w:rPr>
          <w:lang w:val="en-PH" w:eastAsia="ja-JP"/>
        </w:rPr>
      </w:pPr>
    </w:p>
    <w:p w14:paraId="743383C9" w14:textId="77777777" w:rsidR="00F44026" w:rsidRDefault="00F44026" w:rsidP="00F44026">
      <w:pPr>
        <w:pStyle w:val="p1a"/>
        <w:ind w:firstLine="180"/>
        <w:rPr>
          <w:lang w:val="en-PH" w:eastAsia="ja-JP"/>
        </w:rPr>
      </w:pPr>
    </w:p>
    <w:p w14:paraId="059D2F5E" w14:textId="5E82B081" w:rsidR="00F44026" w:rsidRDefault="00F44026" w:rsidP="00F44026">
      <w:pPr>
        <w:pStyle w:val="p1a"/>
        <w:ind w:firstLine="180"/>
      </w:pPr>
      <w:r w:rsidRPr="00F44026">
        <w:rPr>
          <w:lang w:val="en-PH" w:eastAsia="ja-JP"/>
        </w:rPr>
        <w:lastRenderedPageBreak/>
        <w:drawing>
          <wp:inline distT="0" distB="0" distL="0" distR="0" wp14:anchorId="3F0565C2" wp14:editId="5D2BA616">
            <wp:extent cx="4392930" cy="4640580"/>
            <wp:effectExtent l="0" t="0" r="7620" b="7620"/>
            <wp:docPr id="126304530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04530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4392930" cy="4640580"/>
                    </a:xfrm>
                    <a:prstGeom prst="rect">
                      <a:avLst/>
                    </a:prstGeom>
                  </pic:spPr>
                </pic:pic>
              </a:graphicData>
            </a:graphic>
          </wp:inline>
        </w:drawing>
      </w:r>
    </w:p>
    <w:p w14:paraId="414F01FD" w14:textId="76B66DAA" w:rsidR="00F44026" w:rsidRPr="00F44026" w:rsidRDefault="00F44026" w:rsidP="00F44026">
      <w:pPr>
        <w:pStyle w:val="figurecaption"/>
        <w:rPr>
          <w:lang w:val="en-PH"/>
        </w:rPr>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F44026">
        <w:t>Offline</w:t>
      </w:r>
      <w:r w:rsidRPr="00F44026">
        <w:rPr>
          <w:lang w:val="en-PH"/>
        </w:rPr>
        <w:t xml:space="preserve"> recognizer selection procedure for the LS-Face cascade.</w:t>
      </w:r>
    </w:p>
    <w:p w14:paraId="3D33BA55" w14:textId="3E3C7067" w:rsidR="005040F9" w:rsidRDefault="005040F9" w:rsidP="005040F9">
      <w:pPr>
        <w:pStyle w:val="heading2"/>
      </w:pPr>
      <w:r>
        <w:t>Independence Testing and Threshold Freezing</w:t>
      </w:r>
    </w:p>
    <w:p w14:paraId="04801577" w14:textId="6C7C37A8" w:rsidR="005040F9" w:rsidRPr="005040F9" w:rsidRDefault="005040F9" w:rsidP="005040F9">
      <w:pPr>
        <w:pStyle w:val="p1a"/>
      </w:pPr>
      <w:r w:rsidRPr="005040F9">
        <w:rPr>
          <w:rStyle w:val="heading30"/>
        </w:rPr>
        <w:t>Independence-test construction</w:t>
      </w:r>
      <w:r w:rsidRPr="005040F9">
        <w:t xml:space="preserve">. </w:t>
      </w:r>
      <w:r w:rsidRPr="005040F9">
        <w:t>In this study, the independence test examines cross-identity separation by comparing facial representations belonging to different identities. Given (N) identities represented by one designated image each, every unordered pair of different identities is compared once, yielding</w:t>
      </w:r>
    </w:p>
    <w:p w14:paraId="40C42DC1" w14:textId="46543AF7" w:rsidR="005040F9" w:rsidRPr="005040F9" w:rsidRDefault="005040F9" w:rsidP="005040F9">
      <w:pPr>
        <w:pStyle w:val="equation"/>
      </w:pPr>
      <w:r>
        <w:tab/>
      </w:r>
      <w:r>
        <w:t xml:space="preserve">C = </w:t>
      </w:r>
      <w:proofErr w:type="gramStart"/>
      <w:r>
        <w:t>N(</w:t>
      </w:r>
      <w:proofErr w:type="gramEnd"/>
      <w:r>
        <w:t>N − 1) / 2</w:t>
      </w:r>
      <w:r>
        <w:tab/>
        <w:t>(</w:t>
      </w:r>
      <w:fldSimple w:instr=" SEQ &quot;equation&quot; \n \* MERGEFORMAT ">
        <w:r>
          <w:rPr>
            <w:noProof/>
          </w:rPr>
          <w:t>2</w:t>
        </w:r>
      </w:fldSimple>
      <w:r>
        <w:t>)</w:t>
      </w:r>
    </w:p>
    <w:p w14:paraId="411C0F71" w14:textId="77777777" w:rsidR="005040F9" w:rsidRDefault="005040F9" w:rsidP="005040F9">
      <w:pPr>
        <w:pStyle w:val="p1a"/>
      </w:pPr>
      <w:r>
        <w:t>unique comparisons. Because every pair contains two different identities, all (C) comparisons are impostor comparisons by construction.</w:t>
      </w:r>
    </w:p>
    <w:p w14:paraId="6C894315" w14:textId="77777777" w:rsidR="005040F9" w:rsidRDefault="005040F9" w:rsidP="005040F9">
      <w:r>
        <w:t xml:space="preserve">For each recognizer, the resulting native scores are ordered from the most likely to be accepted to the least likely. For distance-based scores such as LBPH and </w:t>
      </w:r>
      <w:proofErr w:type="spellStart"/>
      <w:r>
        <w:t>SFace</w:t>
      </w:r>
      <w:proofErr w:type="spellEnd"/>
      <w:r>
        <w:t xml:space="preserve"> L2, </w:t>
      </w:r>
      <w:r>
        <w:lastRenderedPageBreak/>
        <w:t>this corresponds to sorting the distances in ascending order. For a target false-accept rate (FAR^*), the maximum permitted number of accepted impostor comparisons is</w:t>
      </w:r>
    </w:p>
    <w:p w14:paraId="68DF5F15" w14:textId="4E8E7A7B" w:rsidR="005040F9" w:rsidRPr="005040F9" w:rsidRDefault="005040F9" w:rsidP="005040F9">
      <w:pPr>
        <w:pStyle w:val="equation"/>
      </w:pPr>
      <w:r>
        <w:tab/>
      </w:r>
      <w:r>
        <w:t xml:space="preserve">k = </w:t>
      </w:r>
      <w:r>
        <w:rPr>
          <w:rFonts w:ascii="Cambria Math" w:hAnsi="Cambria Math" w:cs="Cambria Math"/>
        </w:rPr>
        <w:t>⌊</w:t>
      </w:r>
      <w:r>
        <w:t>FAR* · C</w:t>
      </w:r>
      <w:r>
        <w:rPr>
          <w:rFonts w:ascii="Cambria Math" w:hAnsi="Cambria Math" w:cs="Cambria Math"/>
        </w:rPr>
        <w:t>⌋</w:t>
      </w:r>
      <w:r>
        <w:t xml:space="preserve"> </w:t>
      </w:r>
      <w:r>
        <w:tab/>
        <w:t>(</w:t>
      </w:r>
      <w:fldSimple w:instr=" SEQ &quot;equation&quot; \n \* MERGEFORMAT ">
        <w:r>
          <w:rPr>
            <w:noProof/>
          </w:rPr>
          <w:t>3</w:t>
        </w:r>
      </w:fldSimple>
      <w:r>
        <w:t>)</w:t>
      </w:r>
    </w:p>
    <w:p w14:paraId="5C4F9C8B" w14:textId="77777777" w:rsidR="005040F9" w:rsidRDefault="005040F9" w:rsidP="005040F9">
      <w:pPr>
        <w:pStyle w:val="p1a"/>
      </w:pPr>
      <w:r>
        <w:t>The operating threshold is selected at the corresponding lower tail of the impostor-score distribution. Because the deployed acceptance rule includes scores equal to the threshold, the realized FAR is recomputed after threshold selection, including any ties at the boundary.</w:t>
      </w:r>
    </w:p>
    <w:p w14:paraId="0B299E6C" w14:textId="77777777" w:rsidR="005040F9" w:rsidRDefault="005040F9" w:rsidP="005040F9">
      <w:r>
        <w:t>LFW DB1 is used for the primary low-FAR independence test because its 5,749 identities yield 16,522,626 unique cross-identity comparisons. In comparison, the 28 identities of La Salle DB1 yield only 378 unique pairs and therefore cannot resolve an operating point on the order of 10 ppm.</w:t>
      </w:r>
    </w:p>
    <w:p w14:paraId="421E467F" w14:textId="3200F116" w:rsidR="00463F90" w:rsidRPr="00093807" w:rsidRDefault="005040F9" w:rsidP="00093807">
      <w:pPr>
        <w:rPr>
          <w:b/>
        </w:rPr>
      </w:pPr>
      <w:r w:rsidRPr="005040F9">
        <w:rPr>
          <w:rStyle w:val="heading30"/>
        </w:rPr>
        <w:t xml:space="preserve">Threshold freezing. </w:t>
      </w:r>
      <w:r w:rsidRPr="005040F9">
        <w:t xml:space="preserve">The operating points obtained from the independence-test procedure are fixed before the subsequent cascade evaluations. The LBPH acceptance threshold is combined with the separately determined LBPH rejection boundary, relative-margin requirement, and deployed </w:t>
      </w:r>
      <w:proofErr w:type="spellStart"/>
      <w:r w:rsidRPr="005040F9">
        <w:t>SFace</w:t>
      </w:r>
      <w:proofErr w:type="spellEnd"/>
      <w:r w:rsidRPr="005040F9">
        <w:t xml:space="preserve"> acceptance criterion to form one frozen cascade configuration. The evaluation harness records the threshold-file SHA-256, and the configuration is not re-tuned using the outcomes of the held-out LSDB experiments. The final numerical operating points are reported in Section 4.2.</w:t>
      </w:r>
    </w:p>
    <w:p w14:paraId="4D1036B9" w14:textId="71DFBB5A" w:rsidR="00636A93" w:rsidRPr="00636A93" w:rsidRDefault="005040F9" w:rsidP="00877BE3">
      <w:pPr>
        <w:pStyle w:val="heading2"/>
      </w:pPr>
      <w:r>
        <w:t>Complementarity Evaluation</w:t>
      </w:r>
    </w:p>
    <w:p w14:paraId="6516B2E6" w14:textId="77777777" w:rsidR="005040F9" w:rsidRPr="005040F9" w:rsidRDefault="005040F9" w:rsidP="005040F9">
      <w:pPr>
        <w:pStyle w:val="p1a"/>
        <w:ind w:firstLine="180"/>
        <w:rPr>
          <w:lang w:val="en-PH" w:eastAsia="ja-JP"/>
        </w:rPr>
      </w:pPr>
      <w:r w:rsidRPr="005040F9">
        <w:rPr>
          <w:lang w:val="en-PH" w:eastAsia="ja-JP"/>
        </w:rPr>
        <w:t xml:space="preserve">Complementarity is evaluated as a three-link argument: </w:t>
      </w:r>
      <w:r w:rsidRPr="005040F9">
        <w:rPr>
          <w:b/>
          <w:bCs/>
          <w:lang w:val="en-PH" w:eastAsia="ja-JP"/>
        </w:rPr>
        <w:t>fallback value</w:t>
      </w:r>
      <w:r w:rsidRPr="005040F9">
        <w:rPr>
          <w:lang w:val="en-PH" w:eastAsia="ja-JP"/>
        </w:rPr>
        <w:t xml:space="preserve">, </w:t>
      </w:r>
      <w:proofErr w:type="spellStart"/>
      <w:r w:rsidRPr="005040F9">
        <w:rPr>
          <w:b/>
          <w:bCs/>
          <w:lang w:val="en-PH" w:eastAsia="ja-JP"/>
        </w:rPr>
        <w:t>routability</w:t>
      </w:r>
      <w:proofErr w:type="spellEnd"/>
      <w:r w:rsidRPr="005040F9">
        <w:rPr>
          <w:lang w:val="en-PH" w:eastAsia="ja-JP"/>
        </w:rPr>
        <w:t xml:space="preserve">, and </w:t>
      </w:r>
      <w:r w:rsidRPr="005040F9">
        <w:rPr>
          <w:b/>
          <w:bCs/>
          <w:lang w:val="en-PH" w:eastAsia="ja-JP"/>
        </w:rPr>
        <w:t>measured utility</w:t>
      </w:r>
      <w:r w:rsidRPr="005040F9">
        <w:rPr>
          <w:lang w:val="en-PH" w:eastAsia="ja-JP"/>
        </w:rPr>
        <w:t>. All three analyses use the same held-out LSDB-DL41 evaluation set. The set contains 56 image-disjoint source probes, two for each of 28 enrolled identities. Each source probe is evaluated under 41 deterministic image transformations, producing 2,296 probe conditions. The recognition thresholds and deployed routing rule are frozen before scoring. Detector failures are retained as failures rather than removed from the evaluation.</w:t>
      </w:r>
    </w:p>
    <w:p w14:paraId="32DA0E47" w14:textId="77777777" w:rsidR="005040F9" w:rsidRPr="005040F9" w:rsidRDefault="005040F9" w:rsidP="005040F9">
      <w:pPr>
        <w:pStyle w:val="Heading3"/>
        <w:ind w:firstLine="180"/>
        <w:rPr>
          <w:lang w:val="en-PH" w:eastAsia="ja-JP"/>
        </w:rPr>
      </w:pPr>
      <w:r w:rsidRPr="005040F9">
        <w:rPr>
          <w:rStyle w:val="heading30"/>
        </w:rPr>
        <w:t>Fallback value.</w:t>
      </w:r>
      <w:r w:rsidRPr="005040F9">
        <w:rPr>
          <w:lang w:val="en-PH" w:eastAsia="ja-JP"/>
        </w:rPr>
        <w:t xml:space="preserve"> The first analysis tests whether invoking </w:t>
      </w:r>
      <w:proofErr w:type="spellStart"/>
      <w:r w:rsidRPr="005040F9">
        <w:rPr>
          <w:lang w:val="en-PH" w:eastAsia="ja-JP"/>
        </w:rPr>
        <w:t>SFace</w:t>
      </w:r>
      <w:proofErr w:type="spellEnd"/>
      <w:r w:rsidRPr="005040F9">
        <w:rPr>
          <w:lang w:val="en-PH" w:eastAsia="ja-JP"/>
        </w:rPr>
        <w:t xml:space="preserve"> can recover cases that LBPH fails to resolve correctly. For every probe condition, the </w:t>
      </w:r>
      <w:proofErr w:type="spellStart"/>
      <w:r w:rsidRPr="005040F9">
        <w:rPr>
          <w:lang w:val="en-PH" w:eastAsia="ja-JP"/>
        </w:rPr>
        <w:t>thresholded</w:t>
      </w:r>
      <w:proofErr w:type="spellEnd"/>
      <w:r w:rsidRPr="005040F9">
        <w:rPr>
          <w:lang w:val="en-PH" w:eastAsia="ja-JP"/>
        </w:rPr>
        <w:t xml:space="preserve"> LBPH and </w:t>
      </w:r>
      <w:proofErr w:type="spellStart"/>
      <w:r w:rsidRPr="005040F9">
        <w:rPr>
          <w:lang w:val="en-PH" w:eastAsia="ja-JP"/>
        </w:rPr>
        <w:t>SFace</w:t>
      </w:r>
      <w:proofErr w:type="spellEnd"/>
      <w:r w:rsidRPr="005040F9">
        <w:rPr>
          <w:lang w:val="en-PH" w:eastAsia="ja-JP"/>
        </w:rPr>
        <w:t xml:space="preserve"> outcomes are paired and classified as: both correct, LBPH only correct, </w:t>
      </w:r>
      <w:proofErr w:type="spellStart"/>
      <w:r w:rsidRPr="005040F9">
        <w:rPr>
          <w:lang w:val="en-PH" w:eastAsia="ja-JP"/>
        </w:rPr>
        <w:t>SFace</w:t>
      </w:r>
      <w:proofErr w:type="spellEnd"/>
      <w:r w:rsidRPr="005040F9">
        <w:rPr>
          <w:lang w:val="en-PH" w:eastAsia="ja-JP"/>
        </w:rPr>
        <w:t xml:space="preserve"> only correct, or neither correct. A recognizer is counted as correct only when it returns the correct identity and satisfies its deployed acceptance criterion. The conditional </w:t>
      </w:r>
      <w:proofErr w:type="spellStart"/>
      <w:r w:rsidRPr="005040F9">
        <w:rPr>
          <w:lang w:val="en-PH" w:eastAsia="ja-JP"/>
        </w:rPr>
        <w:t>SFace</w:t>
      </w:r>
      <w:proofErr w:type="spellEnd"/>
      <w:r w:rsidRPr="005040F9">
        <w:rPr>
          <w:lang w:val="en-PH" w:eastAsia="ja-JP"/>
        </w:rPr>
        <w:t xml:space="preserve"> recovery rate is</w:t>
      </w:r>
    </w:p>
    <w:p w14:paraId="726282C5" w14:textId="224B17F1" w:rsidR="005040F9" w:rsidRPr="005040F9" w:rsidRDefault="005040F9" w:rsidP="005040F9">
      <w:pPr>
        <w:pStyle w:val="equation"/>
      </w:pPr>
      <w:r>
        <w:rPr>
          <w:lang w:val="en-PH" w:eastAsia="ja-JP"/>
        </w:rPr>
        <w:tab/>
      </w:r>
      <w:r w:rsidRPr="005040F9">
        <w:rPr>
          <w:lang w:val="en-PH" w:eastAsia="ja-JP"/>
        </w:rPr>
        <w:t xml:space="preserve">Recovery = </w:t>
      </w:r>
      <w:proofErr w:type="gramStart"/>
      <w:r w:rsidRPr="005040F9">
        <w:rPr>
          <w:lang w:val="en-PH" w:eastAsia="ja-JP"/>
        </w:rPr>
        <w:t>N(</w:t>
      </w:r>
      <w:proofErr w:type="spellStart"/>
      <w:proofErr w:type="gramEnd"/>
      <w:r w:rsidRPr="005040F9">
        <w:rPr>
          <w:lang w:val="en-PH" w:eastAsia="ja-JP"/>
        </w:rPr>
        <w:t>SFace</w:t>
      </w:r>
      <w:proofErr w:type="spellEnd"/>
      <w:r w:rsidRPr="005040F9">
        <w:rPr>
          <w:lang w:val="en-PH" w:eastAsia="ja-JP"/>
        </w:rPr>
        <w:t xml:space="preserve"> correct ∩ LBPH failure) / </w:t>
      </w:r>
      <w:proofErr w:type="gramStart"/>
      <w:r w:rsidRPr="005040F9">
        <w:rPr>
          <w:lang w:val="en-PH" w:eastAsia="ja-JP"/>
        </w:rPr>
        <w:t>N(</w:t>
      </w:r>
      <w:proofErr w:type="gramEnd"/>
      <w:r w:rsidRPr="005040F9">
        <w:rPr>
          <w:lang w:val="en-PH" w:eastAsia="ja-JP"/>
        </w:rPr>
        <w:t>LBPH failure)</w:t>
      </w:r>
      <w:r>
        <w:tab/>
        <w:t>(</w:t>
      </w:r>
      <w:fldSimple w:instr=" SEQ &quot;equation&quot; \n \* MERGEFORMAT ">
        <w:r>
          <w:rPr>
            <w:noProof/>
          </w:rPr>
          <w:t>4</w:t>
        </w:r>
      </w:fldSimple>
      <w:r>
        <w:t>)</w:t>
      </w:r>
    </w:p>
    <w:p w14:paraId="6928BDA2" w14:textId="77777777" w:rsidR="005040F9" w:rsidRDefault="005040F9" w:rsidP="005040F9">
      <w:pPr>
        <w:rPr>
          <w:lang w:val="en-PH" w:eastAsia="ja-JP"/>
        </w:rPr>
      </w:pPr>
      <w:r w:rsidRPr="005040F9">
        <w:rPr>
          <w:lang w:val="en-PH" w:eastAsia="ja-JP"/>
        </w:rPr>
        <w:t>This directly measures the fallback value of the learned stage rather than inferring complementarity from aggregate accuracy. Because the 41 transformations are repeated conditions derived from the same 56 source images, the resulting counts are treated as correlated observations and are interpreted descriptively rather than as independent trials.</w:t>
      </w:r>
    </w:p>
    <w:p w14:paraId="5033FFBF" w14:textId="453DA67C" w:rsidR="005040F9" w:rsidRPr="005040F9" w:rsidRDefault="005040F9" w:rsidP="005040F9">
      <w:pPr>
        <w:rPr>
          <w:lang w:val="en-PH" w:eastAsia="ja-JP"/>
        </w:rPr>
      </w:pPr>
      <w:proofErr w:type="spellStart"/>
      <w:r w:rsidRPr="005040F9">
        <w:rPr>
          <w:rStyle w:val="heading30"/>
        </w:rPr>
        <w:lastRenderedPageBreak/>
        <w:t>Routability</w:t>
      </w:r>
      <w:proofErr w:type="spellEnd"/>
      <w:r w:rsidRPr="005040F9">
        <w:rPr>
          <w:rStyle w:val="heading30"/>
        </w:rPr>
        <w:t>.</w:t>
      </w:r>
      <w:r w:rsidRPr="005040F9">
        <w:rPr>
          <w:lang w:val="en-PH" w:eastAsia="ja-JP"/>
        </w:rPr>
        <w:t xml:space="preserve"> The second analysis tests whether LBPH exposes a useful signal before </w:t>
      </w:r>
      <w:proofErr w:type="spellStart"/>
      <w:r w:rsidRPr="005040F9">
        <w:rPr>
          <w:lang w:val="en-PH" w:eastAsia="ja-JP"/>
        </w:rPr>
        <w:t>SFace</w:t>
      </w:r>
      <w:proofErr w:type="spellEnd"/>
      <w:r w:rsidRPr="005040F9">
        <w:rPr>
          <w:lang w:val="en-PH" w:eastAsia="ja-JP"/>
        </w:rPr>
        <w:t xml:space="preserve"> is executed. Two Stage-1 quantities are evaluated: the best LBPH distance (d_1) and the negative relative top-two margin derived from (d_1) and (d_2). Their ability to distinguish threshold-free LBPH Rank-1 errors is measured using ROC AUC, where 0.5 indicates no discriminative routing information.</w:t>
      </w:r>
    </w:p>
    <w:p w14:paraId="2B9E6610" w14:textId="77777777" w:rsidR="005040F9" w:rsidRDefault="005040F9" w:rsidP="005040F9">
      <w:pPr>
        <w:rPr>
          <w:lang w:val="en-PH" w:eastAsia="ja-JP"/>
        </w:rPr>
      </w:pPr>
      <w:r w:rsidRPr="005040F9">
        <w:rPr>
          <w:lang w:val="en-PH" w:eastAsia="ja-JP"/>
        </w:rPr>
        <w:t xml:space="preserve">The deployed routing rule is then evaluated separately against </w:t>
      </w:r>
      <w:proofErr w:type="spellStart"/>
      <w:r w:rsidRPr="005040F9">
        <w:rPr>
          <w:b/>
          <w:bCs/>
          <w:lang w:val="en-PH" w:eastAsia="ja-JP"/>
        </w:rPr>
        <w:t>thresholded</w:t>
      </w:r>
      <w:proofErr w:type="spellEnd"/>
      <w:r w:rsidRPr="005040F9">
        <w:rPr>
          <w:b/>
          <w:bCs/>
          <w:lang w:val="en-PH" w:eastAsia="ja-JP"/>
        </w:rPr>
        <w:t xml:space="preserve"> LBPH system failure</w:t>
      </w:r>
      <w:r w:rsidRPr="005040F9">
        <w:rPr>
          <w:lang w:val="en-PH" w:eastAsia="ja-JP"/>
        </w:rPr>
        <w:t xml:space="preserve">, because this is the operational condition the cascade attempts to detect. Failure-routing recall is the proportion of </w:t>
      </w:r>
      <w:proofErr w:type="spellStart"/>
      <w:r w:rsidRPr="005040F9">
        <w:rPr>
          <w:lang w:val="en-PH" w:eastAsia="ja-JP"/>
        </w:rPr>
        <w:t>thresholded</w:t>
      </w:r>
      <w:proofErr w:type="spellEnd"/>
      <w:r w:rsidRPr="005040F9">
        <w:rPr>
          <w:lang w:val="en-PH" w:eastAsia="ja-JP"/>
        </w:rPr>
        <w:t xml:space="preserve"> LBPH failures that are escalated, while unnecessary escalation is the proportion of </w:t>
      </w:r>
      <w:proofErr w:type="spellStart"/>
      <w:r w:rsidRPr="005040F9">
        <w:rPr>
          <w:lang w:val="en-PH" w:eastAsia="ja-JP"/>
        </w:rPr>
        <w:t>thresholded</w:t>
      </w:r>
      <w:proofErr w:type="spellEnd"/>
      <w:r w:rsidRPr="005040F9">
        <w:rPr>
          <w:lang w:val="en-PH" w:eastAsia="ja-JP"/>
        </w:rPr>
        <w:t xml:space="preserve"> LBPH-correct cases that are nevertheless sent to </w:t>
      </w:r>
      <w:proofErr w:type="spellStart"/>
      <w:r w:rsidRPr="005040F9">
        <w:rPr>
          <w:lang w:val="en-PH" w:eastAsia="ja-JP"/>
        </w:rPr>
        <w:t>SFace</w:t>
      </w:r>
      <w:proofErr w:type="spellEnd"/>
      <w:r w:rsidRPr="005040F9">
        <w:rPr>
          <w:lang w:val="en-PH" w:eastAsia="ja-JP"/>
        </w:rPr>
        <w:t>. These routing measures are calculated only for probe conditions that yield the LBPH signals required by the rule; conditions without an available routing signal are excluded from these signal-based denominators.</w:t>
      </w:r>
    </w:p>
    <w:p w14:paraId="3C5E23D3" w14:textId="25619503" w:rsidR="005040F9" w:rsidRPr="005040F9" w:rsidRDefault="005040F9" w:rsidP="005040F9">
      <w:pPr>
        <w:rPr>
          <w:lang w:val="en-PH" w:eastAsia="ja-JP"/>
        </w:rPr>
      </w:pPr>
      <w:r w:rsidRPr="005040F9">
        <w:rPr>
          <w:rStyle w:val="heading30"/>
        </w:rPr>
        <w:t>Measured utility.</w:t>
      </w:r>
      <w:r w:rsidRPr="005040F9">
        <w:rPr>
          <w:lang w:val="en-PH" w:eastAsia="ja-JP"/>
        </w:rPr>
        <w:t xml:space="preserve"> The third analysis tests whether selective escalation provides a useful accuracy-cost trade-off. The deployed cascade is compared with always-LBPH and always-</w:t>
      </w:r>
      <w:proofErr w:type="spellStart"/>
      <w:r w:rsidRPr="005040F9">
        <w:rPr>
          <w:lang w:val="en-PH" w:eastAsia="ja-JP"/>
        </w:rPr>
        <w:t>SFace</w:t>
      </w:r>
      <w:proofErr w:type="spellEnd"/>
      <w:r w:rsidRPr="005040F9">
        <w:rPr>
          <w:lang w:val="en-PH" w:eastAsia="ja-JP"/>
        </w:rPr>
        <w:t xml:space="preserve"> operation using </w:t>
      </w:r>
      <w:proofErr w:type="spellStart"/>
      <w:r w:rsidRPr="005040F9">
        <w:rPr>
          <w:lang w:val="en-PH" w:eastAsia="ja-JP"/>
        </w:rPr>
        <w:t>thresholded</w:t>
      </w:r>
      <w:proofErr w:type="spellEnd"/>
      <w:r w:rsidRPr="005040F9">
        <w:rPr>
          <w:lang w:val="en-PH" w:eastAsia="ja-JP"/>
        </w:rPr>
        <w:t xml:space="preserve"> correct-identity acceptance, escalation rate, and recognition-stage processing time from the same stored evaluation records. A useful selective route should retain the recognition benefit of </w:t>
      </w:r>
      <w:proofErr w:type="spellStart"/>
      <w:r w:rsidRPr="005040F9">
        <w:rPr>
          <w:lang w:val="en-PH" w:eastAsia="ja-JP"/>
        </w:rPr>
        <w:t>SFace</w:t>
      </w:r>
      <w:proofErr w:type="spellEnd"/>
      <w:r w:rsidRPr="005040F9">
        <w:rPr>
          <w:lang w:val="en-PH" w:eastAsia="ja-JP"/>
        </w:rPr>
        <w:t xml:space="preserve"> while avoiding enough </w:t>
      </w:r>
      <w:proofErr w:type="spellStart"/>
      <w:r w:rsidRPr="005040F9">
        <w:rPr>
          <w:lang w:val="en-PH" w:eastAsia="ja-JP"/>
        </w:rPr>
        <w:t>SFace</w:t>
      </w:r>
      <w:proofErr w:type="spellEnd"/>
      <w:r w:rsidRPr="005040F9">
        <w:rPr>
          <w:lang w:val="en-PH" w:eastAsia="ja-JP"/>
        </w:rPr>
        <w:t xml:space="preserve"> executions to offset the additional first-stage LBPH cost.</w:t>
      </w:r>
    </w:p>
    <w:p w14:paraId="02911C50" w14:textId="77777777" w:rsidR="005040F9" w:rsidRPr="005040F9" w:rsidRDefault="005040F9" w:rsidP="005040F9">
      <w:pPr>
        <w:rPr>
          <w:lang w:val="en-PH" w:eastAsia="ja-JP"/>
        </w:rPr>
      </w:pPr>
      <w:r w:rsidRPr="005040F9">
        <w:rPr>
          <w:lang w:val="en-PH" w:eastAsia="ja-JP"/>
        </w:rPr>
        <w:t xml:space="preserve">An exploratory </w:t>
      </w:r>
      <w:r w:rsidRPr="005040F9">
        <w:rPr>
          <w:b/>
          <w:bCs/>
          <w:lang w:val="en-PH" w:eastAsia="ja-JP"/>
        </w:rPr>
        <w:t>accept-protection replay</w:t>
      </w:r>
      <w:r w:rsidRPr="005040F9">
        <w:rPr>
          <w:lang w:val="en-PH" w:eastAsia="ja-JP"/>
        </w:rPr>
        <w:t xml:space="preserve"> is also applied post hoc to the stored routing records to identify the source of unnecessary escalation. This replay preserves the deployed low-margin trigger and all routing conditions for scores above (\tau_{accept}), but treats quality flags on already acceptable LBPH decisions as telemetry rather than escalation triggers. No recognizer scores or thresholds are re-estimated. Because the same LSDB-DL41 probes both motivated and evaluated this candidate rule, the replay is treated only as a descriptive ablation and not as independent validation of an improved routing policy.</w:t>
      </w:r>
    </w:p>
    <w:p w14:paraId="13F7E78E" w14:textId="77777777" w:rsidR="005040F9" w:rsidRPr="005040F9" w:rsidRDefault="005040F9" w:rsidP="005040F9">
      <w:pPr>
        <w:rPr>
          <w:lang w:val="en-PH" w:eastAsia="ja-JP"/>
        </w:rPr>
      </w:pPr>
      <w:r w:rsidRPr="005040F9">
        <w:rPr>
          <w:lang w:val="en-PH" w:eastAsia="ja-JP"/>
        </w:rPr>
        <w:t>Processing time is summarized using the arithmetic mean of the recorded single-pass recognition-stage measurements. These measurements exclude face detection and external I/O and therefore are used only to compare the recorded recognition paths; they are not interpreted as end-to-end deployment latency.</w:t>
      </w:r>
    </w:p>
    <w:p w14:paraId="52E2CBEA" w14:textId="77777777" w:rsidR="008F67C0" w:rsidRDefault="008F67C0" w:rsidP="008F67C0">
      <w:pPr>
        <w:pStyle w:val="heading1"/>
      </w:pPr>
      <w:r>
        <w:t>Experiments and Results</w:t>
      </w:r>
    </w:p>
    <w:p w14:paraId="251D90BB" w14:textId="323C31A9" w:rsidR="00093807" w:rsidRDefault="00093807" w:rsidP="00093807">
      <w:pPr>
        <w:pStyle w:val="p1a"/>
        <w:ind w:firstLine="180"/>
        <w:rPr>
          <w:lang w:val="en-PH" w:eastAsia="ja-JP"/>
        </w:rPr>
      </w:pPr>
      <w:r w:rsidRPr="00093807">
        <w:rPr>
          <w:lang w:val="en-PH" w:eastAsia="ja-JP"/>
        </w:rPr>
        <w:t>The experimental program consists of four evidence legs summarized in Table 1. Each leg has a distinct role in the study: recognizer selection, independence testing and operating-point determination, historical transform-sensitivity analysis, or held-out cascade evaluation. Results from one leg are not interpreted as measurements of outcomes that its protocol does not directly evaluate.</w:t>
      </w:r>
    </w:p>
    <w:p w14:paraId="1EBD81AA" w14:textId="5F961548" w:rsidR="00093807" w:rsidRPr="00347FDE" w:rsidRDefault="00093807" w:rsidP="00093807">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093807">
        <w:t>Experiments</w:t>
      </w:r>
      <w:r>
        <w:t xml:space="preserve"> </w:t>
      </w:r>
      <w:r w:rsidRPr="00093807">
        <w:t>and their roles in the study.</w:t>
      </w:r>
    </w:p>
    <w:tbl>
      <w:tblPr>
        <w:tblW w:w="7020" w:type="dxa"/>
        <w:tblLayout w:type="fixed"/>
        <w:tblLook w:val="0000" w:firstRow="0" w:lastRow="0" w:firstColumn="0" w:lastColumn="0" w:noHBand="0" w:noVBand="0"/>
      </w:tblPr>
      <w:tblGrid>
        <w:gridCol w:w="2306"/>
        <w:gridCol w:w="4714"/>
      </w:tblGrid>
      <w:tr w:rsidR="00093807" w:rsidRPr="003922B4" w14:paraId="49A25E63" w14:textId="77777777" w:rsidTr="00093807">
        <w:tc>
          <w:tcPr>
            <w:tcW w:w="2306" w:type="dxa"/>
            <w:tcBorders>
              <w:top w:val="single" w:sz="12" w:space="0" w:color="auto"/>
              <w:bottom w:val="single" w:sz="6" w:space="0" w:color="auto"/>
            </w:tcBorders>
          </w:tcPr>
          <w:p w14:paraId="672421AF" w14:textId="2A9F9F48" w:rsidR="00093807" w:rsidRPr="003922B4" w:rsidRDefault="00093807" w:rsidP="00B2751E">
            <w:pPr>
              <w:ind w:firstLine="0"/>
              <w:rPr>
                <w:b/>
              </w:rPr>
            </w:pPr>
            <w:r>
              <w:rPr>
                <w:b/>
              </w:rPr>
              <w:t>Experiment</w:t>
            </w:r>
          </w:p>
        </w:tc>
        <w:tc>
          <w:tcPr>
            <w:tcW w:w="4714" w:type="dxa"/>
            <w:tcBorders>
              <w:top w:val="single" w:sz="12" w:space="0" w:color="auto"/>
              <w:bottom w:val="single" w:sz="6" w:space="0" w:color="auto"/>
            </w:tcBorders>
          </w:tcPr>
          <w:p w14:paraId="0F8A59C4" w14:textId="44C3200A" w:rsidR="00093807" w:rsidRPr="003922B4" w:rsidRDefault="00093807" w:rsidP="00B2751E">
            <w:pPr>
              <w:ind w:firstLine="0"/>
              <w:rPr>
                <w:b/>
              </w:rPr>
            </w:pPr>
            <w:r>
              <w:rPr>
                <w:b/>
              </w:rPr>
              <w:t>Role in the Study</w:t>
            </w:r>
          </w:p>
        </w:tc>
      </w:tr>
      <w:tr w:rsidR="00093807" w14:paraId="7C7C83DD" w14:textId="77777777" w:rsidTr="00093807">
        <w:tc>
          <w:tcPr>
            <w:tcW w:w="2306" w:type="dxa"/>
            <w:tcBorders>
              <w:top w:val="single" w:sz="6" w:space="0" w:color="auto"/>
            </w:tcBorders>
          </w:tcPr>
          <w:p w14:paraId="750BDFEB" w14:textId="2BE24D7B" w:rsidR="00093807" w:rsidRDefault="00093807" w:rsidP="00B2751E">
            <w:pPr>
              <w:ind w:firstLine="0"/>
            </w:pPr>
            <w:r w:rsidRPr="00093807">
              <w:t>LSDB recognizer selection</w:t>
            </w:r>
          </w:p>
        </w:tc>
        <w:tc>
          <w:tcPr>
            <w:tcW w:w="4714" w:type="dxa"/>
            <w:tcBorders>
              <w:top w:val="single" w:sz="6" w:space="0" w:color="auto"/>
            </w:tcBorders>
          </w:tcPr>
          <w:p w14:paraId="2ACC58EF" w14:textId="44CF5977" w:rsidR="00093807" w:rsidRDefault="00093807" w:rsidP="00B2751E">
            <w:pPr>
              <w:ind w:firstLine="0"/>
            </w:pPr>
            <w:r w:rsidRPr="00093807">
              <w:t>Select the classical and learned recognizers using fixed LSDB subsets.</w:t>
            </w:r>
          </w:p>
        </w:tc>
      </w:tr>
      <w:tr w:rsidR="00093807" w14:paraId="4BD426B8" w14:textId="77777777" w:rsidTr="00093807">
        <w:tc>
          <w:tcPr>
            <w:tcW w:w="2306" w:type="dxa"/>
          </w:tcPr>
          <w:p w14:paraId="4FDBBA95" w14:textId="3664243A" w:rsidR="00093807" w:rsidRDefault="00093807" w:rsidP="00B2751E">
            <w:pPr>
              <w:ind w:firstLine="0"/>
            </w:pPr>
            <w:r w:rsidRPr="00093807">
              <w:lastRenderedPageBreak/>
              <w:t>LFW DB1 independence test (Sec. 4.2)</w:t>
            </w:r>
          </w:p>
        </w:tc>
        <w:tc>
          <w:tcPr>
            <w:tcW w:w="4714" w:type="dxa"/>
          </w:tcPr>
          <w:p w14:paraId="624D5574" w14:textId="2A11F139" w:rsidR="00093807" w:rsidRDefault="00093807" w:rsidP="00B2751E">
            <w:pPr>
              <w:ind w:firstLine="0"/>
            </w:pPr>
            <w:r w:rsidRPr="00093807">
              <w:t>Determine low-tail impostor operating points and freeze the deployed thresholds.</w:t>
            </w:r>
          </w:p>
        </w:tc>
      </w:tr>
      <w:tr w:rsidR="00093807" w14:paraId="62B652BC" w14:textId="77777777" w:rsidTr="00093807">
        <w:tc>
          <w:tcPr>
            <w:tcW w:w="2306" w:type="dxa"/>
          </w:tcPr>
          <w:p w14:paraId="24DE4A0C" w14:textId="28A9A5E2" w:rsidR="00093807" w:rsidRDefault="00093807" w:rsidP="00B2751E">
            <w:pPr>
              <w:ind w:firstLine="0"/>
            </w:pPr>
            <w:r w:rsidRPr="00093807">
              <w:t>Archived LFW transform test (Sec. 4.3)</w:t>
            </w:r>
          </w:p>
        </w:tc>
        <w:tc>
          <w:tcPr>
            <w:tcW w:w="4714" w:type="dxa"/>
          </w:tcPr>
          <w:p w14:paraId="5B979EDC" w14:textId="1C89F0F5" w:rsidR="00093807" w:rsidRDefault="00093807" w:rsidP="00B2751E">
            <w:pPr>
              <w:ind w:firstLine="0"/>
            </w:pPr>
            <w:r w:rsidRPr="00093807">
              <w:t>Preserve the historical within-image transform-sensitivity result; no cross-photo or FAR claim.</w:t>
            </w:r>
          </w:p>
        </w:tc>
      </w:tr>
      <w:tr w:rsidR="00093807" w14:paraId="7B9626BB" w14:textId="77777777" w:rsidTr="00093807">
        <w:tc>
          <w:tcPr>
            <w:tcW w:w="2306" w:type="dxa"/>
            <w:tcBorders>
              <w:bottom w:val="single" w:sz="12" w:space="0" w:color="auto"/>
            </w:tcBorders>
          </w:tcPr>
          <w:p w14:paraId="0790D6F5" w14:textId="7AC6694A" w:rsidR="00093807" w:rsidRPr="000664C0" w:rsidRDefault="00093807" w:rsidP="00093807">
            <w:pPr>
              <w:overflowPunct/>
              <w:autoSpaceDE/>
              <w:autoSpaceDN/>
              <w:adjustRightInd/>
              <w:ind w:firstLine="0"/>
              <w:jc w:val="left"/>
              <w:textAlignment w:val="auto"/>
            </w:pPr>
            <w:r w:rsidRPr="00093807">
              <w:t>LSDB-DL41 held-out evaluation (Sec. 4.4)</w:t>
            </w:r>
          </w:p>
        </w:tc>
        <w:tc>
          <w:tcPr>
            <w:tcW w:w="4714" w:type="dxa"/>
            <w:tcBorders>
              <w:bottom w:val="single" w:sz="12" w:space="0" w:color="auto"/>
            </w:tcBorders>
          </w:tcPr>
          <w:p w14:paraId="5C567367" w14:textId="055389E0" w:rsidR="00093807" w:rsidRPr="000664C0" w:rsidRDefault="00093807" w:rsidP="00B2751E">
            <w:pPr>
              <w:ind w:firstLine="0"/>
              <w:jc w:val="left"/>
            </w:pPr>
            <w:r w:rsidRPr="00093807">
              <w:t xml:space="preserve">Evaluate robustness, </w:t>
            </w:r>
            <w:proofErr w:type="spellStart"/>
            <w:r w:rsidRPr="00093807">
              <w:t>SFace</w:t>
            </w:r>
            <w:proofErr w:type="spellEnd"/>
            <w:r w:rsidRPr="00093807">
              <w:t xml:space="preserve"> recovery, </w:t>
            </w:r>
            <w:proofErr w:type="spellStart"/>
            <w:r w:rsidRPr="00093807">
              <w:t>routability</w:t>
            </w:r>
            <w:proofErr w:type="spellEnd"/>
            <w:r w:rsidRPr="00093807">
              <w:t>, escalation, and recognition-stage cost.</w:t>
            </w:r>
          </w:p>
        </w:tc>
      </w:tr>
    </w:tbl>
    <w:p w14:paraId="57C2ABD0" w14:textId="77777777" w:rsidR="00093807" w:rsidRDefault="00093807" w:rsidP="00093807">
      <w:pPr>
        <w:rPr>
          <w:lang w:val="en-PH" w:eastAsia="ja-JP"/>
        </w:rPr>
      </w:pPr>
    </w:p>
    <w:p w14:paraId="15A60FEC" w14:textId="624630D6" w:rsidR="00093807" w:rsidRPr="00093807" w:rsidRDefault="00093807" w:rsidP="00093807">
      <w:pPr>
        <w:rPr>
          <w:lang w:val="en-PH" w:eastAsia="ja-JP"/>
        </w:rPr>
      </w:pPr>
      <w:r w:rsidRPr="00093807">
        <w:rPr>
          <w:lang w:val="en-PH" w:eastAsia="ja-JP"/>
        </w:rPr>
        <w:t>The LSDB held-out evaluation uses clean enrollment images and image-disjoint probes from the same 28 enrolled identities; it therefore measures recognition of enrolled subjects rather than open-set identification. The archived LFW transform experiment follows a separate historical same-image protocol and is interpreted only within the limitations stated in Section 4.3.</w:t>
      </w:r>
    </w:p>
    <w:p w14:paraId="127DED48" w14:textId="77777777" w:rsidR="008F67C0" w:rsidRDefault="008F67C0" w:rsidP="008F67C0">
      <w:pPr>
        <w:pStyle w:val="heading2"/>
      </w:pPr>
      <w:r>
        <w:t>Algorithm Selection on La Salle DB1</w:t>
      </w:r>
    </w:p>
    <w:p w14:paraId="55B6D272" w14:textId="77777777" w:rsidR="008F67C0" w:rsidRDefault="008F67C0" w:rsidP="00877BE3">
      <w:pPr>
        <w:pStyle w:val="p1a"/>
        <w:ind w:firstLine="227"/>
      </w:pPr>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3E4904D0" w:rsidR="008F67C0"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D32173">
        <w:rPr>
          <w:b/>
          <w:noProof/>
        </w:rPr>
        <w:t>2</w:t>
      </w:r>
      <w:r>
        <w:rPr>
          <w:b/>
        </w:rPr>
        <w:fldChar w:fldCharType="end"/>
      </w:r>
      <w:r>
        <w:rPr>
          <w:b/>
        </w:rPr>
        <w:t>.</w:t>
      </w:r>
      <w:r>
        <w:t xml:space="preserve"> </w:t>
      </w:r>
      <w:r w:rsidR="000664C0" w:rsidRPr="00A5773F">
        <w:t>Classical</w:t>
      </w:r>
      <w:r w:rsidR="000664C0" w:rsidRPr="000664C0">
        <w:t xml:space="preserve"> candidate selection on LSDB.</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1BA99040" w14:textId="77777777" w:rsidTr="004848F8">
        <w:trPr>
          <w:cantSplit/>
          <w:tblHeader/>
        </w:trPr>
        <w:tc>
          <w:tcPr>
            <w:tcW w:w="2100" w:type="dxa"/>
            <w:tcBorders>
              <w:top w:val="single" w:sz="12" w:space="0" w:color="auto"/>
              <w:bottom w:val="single" w:sz="6" w:space="0" w:color="auto"/>
            </w:tcBorders>
          </w:tcPr>
          <w:p w14:paraId="35D05B9D" w14:textId="34699F16"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155771D3" w14:textId="15078584"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56B672AF" w14:textId="12FC8CDE"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05A84E8" w14:textId="211A54AE"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1EBC7732" w14:textId="77777777" w:rsidTr="004848F8">
        <w:trPr>
          <w:cantSplit/>
        </w:trPr>
        <w:tc>
          <w:tcPr>
            <w:tcW w:w="2100" w:type="dxa"/>
            <w:tcBorders>
              <w:top w:val="single" w:sz="6" w:space="0" w:color="auto"/>
            </w:tcBorders>
          </w:tcPr>
          <w:p w14:paraId="530FA42A" w14:textId="58A9560D"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A19D2F3" w14:textId="6C68518D"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6BBE7922" w14:textId="17C1C17C"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53A0AC9" w14:textId="4F4C6F00" w:rsidR="008F67C0" w:rsidRPr="004848F8" w:rsidRDefault="004848F8" w:rsidP="004848F8">
            <w:pPr>
              <w:spacing w:line="240" w:lineRule="auto"/>
              <w:ind w:firstLine="0"/>
              <w:jc w:val="center"/>
              <w:rPr>
                <w:sz w:val="18"/>
              </w:rPr>
            </w:pPr>
            <w:r w:rsidRPr="004848F8">
              <w:rPr>
                <w:sz w:val="18"/>
              </w:rPr>
              <w:t>64 KB</w:t>
            </w:r>
          </w:p>
        </w:tc>
      </w:tr>
      <w:tr w:rsidR="008F67C0" w14:paraId="531486B6" w14:textId="77777777" w:rsidTr="004848F8">
        <w:trPr>
          <w:cantSplit/>
        </w:trPr>
        <w:tc>
          <w:tcPr>
            <w:tcW w:w="2100" w:type="dxa"/>
          </w:tcPr>
          <w:p w14:paraId="3F357927" w14:textId="5BC16638" w:rsidR="008F67C0" w:rsidRPr="004848F8" w:rsidRDefault="004848F8" w:rsidP="004848F8">
            <w:pPr>
              <w:spacing w:line="240" w:lineRule="auto"/>
              <w:ind w:firstLine="0"/>
              <w:jc w:val="left"/>
              <w:rPr>
                <w:sz w:val="18"/>
              </w:rPr>
            </w:pPr>
            <w:r w:rsidRPr="004848F8">
              <w:rPr>
                <w:sz w:val="18"/>
              </w:rPr>
              <w:t>Eigenfaces</w:t>
            </w:r>
          </w:p>
        </w:tc>
        <w:tc>
          <w:tcPr>
            <w:tcW w:w="1560" w:type="dxa"/>
          </w:tcPr>
          <w:p w14:paraId="0175ABA8" w14:textId="0A9E8547" w:rsidR="008F67C0" w:rsidRPr="004848F8" w:rsidRDefault="004848F8" w:rsidP="004848F8">
            <w:pPr>
              <w:spacing w:line="240" w:lineRule="auto"/>
              <w:ind w:firstLine="0"/>
              <w:jc w:val="center"/>
              <w:rPr>
                <w:sz w:val="18"/>
              </w:rPr>
            </w:pPr>
            <w:r w:rsidRPr="004848F8">
              <w:rPr>
                <w:sz w:val="18"/>
              </w:rPr>
              <w:t>41.07%</w:t>
            </w:r>
          </w:p>
        </w:tc>
        <w:tc>
          <w:tcPr>
            <w:tcW w:w="1640" w:type="dxa"/>
          </w:tcPr>
          <w:p w14:paraId="1A470162" w14:textId="047C2139" w:rsidR="008F67C0" w:rsidRPr="004848F8" w:rsidRDefault="004848F8" w:rsidP="004848F8">
            <w:pPr>
              <w:spacing w:line="240" w:lineRule="auto"/>
              <w:ind w:firstLine="0"/>
              <w:jc w:val="center"/>
              <w:rPr>
                <w:sz w:val="18"/>
              </w:rPr>
            </w:pPr>
            <w:r w:rsidRPr="004848F8">
              <w:rPr>
                <w:sz w:val="18"/>
              </w:rPr>
              <w:t>75.00%</w:t>
            </w:r>
          </w:p>
        </w:tc>
        <w:tc>
          <w:tcPr>
            <w:tcW w:w="1600" w:type="dxa"/>
          </w:tcPr>
          <w:p w14:paraId="310CCCAB" w14:textId="6267C505" w:rsidR="008F67C0" w:rsidRPr="004848F8" w:rsidRDefault="004848F8" w:rsidP="004848F8">
            <w:pPr>
              <w:spacing w:line="240" w:lineRule="auto"/>
              <w:ind w:firstLine="0"/>
              <w:jc w:val="center"/>
              <w:rPr>
                <w:sz w:val="18"/>
              </w:rPr>
            </w:pPr>
            <w:r w:rsidRPr="004848F8">
              <w:rPr>
                <w:sz w:val="18"/>
              </w:rPr>
              <w:t>896 B</w:t>
            </w:r>
          </w:p>
        </w:tc>
      </w:tr>
      <w:tr w:rsidR="008F67C0" w14:paraId="7D1B6A62" w14:textId="77777777" w:rsidTr="004848F8">
        <w:trPr>
          <w:cantSplit/>
        </w:trPr>
        <w:tc>
          <w:tcPr>
            <w:tcW w:w="2100" w:type="dxa"/>
          </w:tcPr>
          <w:p w14:paraId="5580DA5B" w14:textId="51076610" w:rsidR="008F67C0" w:rsidRPr="004848F8" w:rsidRDefault="004848F8" w:rsidP="004848F8">
            <w:pPr>
              <w:spacing w:line="240" w:lineRule="auto"/>
              <w:ind w:firstLine="0"/>
              <w:jc w:val="left"/>
              <w:rPr>
                <w:sz w:val="18"/>
              </w:rPr>
            </w:pPr>
            <w:proofErr w:type="spellStart"/>
            <w:r w:rsidRPr="004848F8">
              <w:rPr>
                <w:sz w:val="18"/>
              </w:rPr>
              <w:t>Fisherfaces</w:t>
            </w:r>
            <w:proofErr w:type="spellEnd"/>
          </w:p>
        </w:tc>
        <w:tc>
          <w:tcPr>
            <w:tcW w:w="1560" w:type="dxa"/>
          </w:tcPr>
          <w:p w14:paraId="4B45BC4F" w14:textId="6157DAA6" w:rsidR="008F67C0" w:rsidRPr="004848F8" w:rsidRDefault="004848F8" w:rsidP="004848F8">
            <w:pPr>
              <w:spacing w:line="240" w:lineRule="auto"/>
              <w:ind w:firstLine="0"/>
              <w:jc w:val="center"/>
              <w:rPr>
                <w:sz w:val="18"/>
              </w:rPr>
            </w:pPr>
            <w:r w:rsidRPr="004848F8">
              <w:rPr>
                <w:sz w:val="18"/>
              </w:rPr>
              <w:t>51.79%</w:t>
            </w:r>
          </w:p>
        </w:tc>
        <w:tc>
          <w:tcPr>
            <w:tcW w:w="1640" w:type="dxa"/>
          </w:tcPr>
          <w:p w14:paraId="4D560814" w14:textId="0576A944" w:rsidR="008F67C0" w:rsidRPr="004848F8" w:rsidRDefault="004848F8" w:rsidP="004848F8">
            <w:pPr>
              <w:spacing w:line="240" w:lineRule="auto"/>
              <w:ind w:firstLine="0"/>
              <w:jc w:val="center"/>
              <w:rPr>
                <w:sz w:val="18"/>
              </w:rPr>
            </w:pPr>
            <w:r w:rsidRPr="004848F8">
              <w:rPr>
                <w:sz w:val="18"/>
              </w:rPr>
              <w:t>58.93%</w:t>
            </w:r>
          </w:p>
        </w:tc>
        <w:tc>
          <w:tcPr>
            <w:tcW w:w="1600" w:type="dxa"/>
          </w:tcPr>
          <w:p w14:paraId="7880B7E3" w14:textId="5590C257" w:rsidR="008F67C0" w:rsidRPr="004848F8" w:rsidRDefault="004848F8" w:rsidP="004848F8">
            <w:pPr>
              <w:spacing w:line="240" w:lineRule="auto"/>
              <w:ind w:firstLine="0"/>
              <w:jc w:val="center"/>
              <w:rPr>
                <w:sz w:val="18"/>
              </w:rPr>
            </w:pPr>
            <w:r w:rsidRPr="004848F8">
              <w:rPr>
                <w:sz w:val="18"/>
              </w:rPr>
              <w:t>108 B</w:t>
            </w:r>
          </w:p>
        </w:tc>
      </w:tr>
    </w:tbl>
    <w:p w14:paraId="640406DB" w14:textId="77777777" w:rsidR="008F67C0" w:rsidRDefault="008F67C0" w:rsidP="008F67C0"/>
    <w:p w14:paraId="59C9E266" w14:textId="77777777" w:rsidR="004848F8" w:rsidRPr="004848F8" w:rsidRDefault="004848F8" w:rsidP="009C2ADA">
      <w:r w:rsidRPr="004848F8">
        <w:t xml:space="preserve">A fresh DL-only campaign replaced the legacy self-match test. </w:t>
      </w:r>
      <w:proofErr w:type="spellStart"/>
      <w:r w:rsidRPr="004848F8">
        <w:t>SFace</w:t>
      </w:r>
      <w:proofErr w:type="spellEnd"/>
      <w:r w:rsidRPr="004848F8">
        <w:t xml:space="preserve">, </w:t>
      </w:r>
      <w:proofErr w:type="spellStart"/>
      <w:r w:rsidRPr="004848F8">
        <w:t>ArcFace</w:t>
      </w:r>
      <w:proofErr w:type="spellEnd"/>
      <w:r w:rsidRPr="004848F8">
        <w:t xml:space="preserve">, and </w:t>
      </w:r>
      <w:proofErr w:type="spellStart"/>
      <w:r w:rsidRPr="004848F8">
        <w:t>FaceNet</w:t>
      </w:r>
      <w:proofErr w:type="spellEnd"/>
      <w:r w:rsidRPr="004848F8">
        <w:t xml:space="preserve"> used the deterministic 224/56/56 LSDB cohort; each model's rank-15 acceptance edge came only from 1,512 calibration cross-identity scores (realized FAR 0.992%). Native score scales remained model-specific and were not mixed with the classical ranking.</w:t>
      </w:r>
    </w:p>
    <w:p w14:paraId="4E004A22" w14:textId="4C0F4DE3" w:rsidR="004848F8"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D32173">
        <w:rPr>
          <w:b/>
          <w:noProof/>
        </w:rPr>
        <w:t>3</w:t>
      </w:r>
      <w:r>
        <w:rPr>
          <w:b/>
        </w:rPr>
        <w:fldChar w:fldCharType="end"/>
      </w:r>
      <w:r>
        <w:rPr>
          <w:b/>
        </w:rPr>
        <w:t>.</w:t>
      </w:r>
      <w:r>
        <w:t xml:space="preserve"> </w:t>
      </w:r>
      <w:r w:rsidR="000664C0" w:rsidRPr="00A5773F">
        <w:t>DL</w:t>
      </w:r>
      <w:r w:rsidR="000664C0" w:rsidRPr="000664C0">
        <w:t xml:space="preserve"> candidate selection on LSDB.</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1636ECB2" w14:textId="77777777" w:rsidTr="004848F8">
        <w:trPr>
          <w:cantSplit/>
          <w:tblHeader/>
        </w:trPr>
        <w:tc>
          <w:tcPr>
            <w:tcW w:w="2100" w:type="dxa"/>
            <w:tcBorders>
              <w:top w:val="single" w:sz="12" w:space="0" w:color="auto"/>
              <w:bottom w:val="single" w:sz="6" w:space="0" w:color="auto"/>
            </w:tcBorders>
          </w:tcPr>
          <w:p w14:paraId="0038367B" w14:textId="0A0C4CFF"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078EAD5B" w14:textId="14F27B1A"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079D3708" w14:textId="35694B38"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554EDE3" w14:textId="237774B8" w:rsidR="004848F8" w:rsidRPr="004848F8" w:rsidRDefault="004848F8" w:rsidP="004848F8">
            <w:pPr>
              <w:spacing w:line="240" w:lineRule="auto"/>
              <w:ind w:firstLine="0"/>
              <w:jc w:val="center"/>
              <w:rPr>
                <w:b/>
                <w:sz w:val="18"/>
              </w:rPr>
            </w:pPr>
            <w:r w:rsidRPr="004848F8">
              <w:rPr>
                <w:b/>
                <w:sz w:val="18"/>
              </w:rPr>
              <w:t>Feature</w:t>
            </w:r>
          </w:p>
        </w:tc>
      </w:tr>
      <w:tr w:rsidR="004848F8" w14:paraId="64218783" w14:textId="77777777" w:rsidTr="004848F8">
        <w:trPr>
          <w:cantSplit/>
        </w:trPr>
        <w:tc>
          <w:tcPr>
            <w:tcW w:w="2100" w:type="dxa"/>
            <w:tcBorders>
              <w:top w:val="single" w:sz="6" w:space="0" w:color="auto"/>
            </w:tcBorders>
          </w:tcPr>
          <w:p w14:paraId="54232355" w14:textId="38C5745C" w:rsidR="004848F8" w:rsidRPr="004848F8" w:rsidRDefault="004848F8" w:rsidP="004848F8">
            <w:pPr>
              <w:spacing w:line="240" w:lineRule="auto"/>
              <w:ind w:firstLine="0"/>
              <w:jc w:val="left"/>
              <w:rPr>
                <w:sz w:val="18"/>
              </w:rPr>
            </w:pPr>
            <w:proofErr w:type="spellStart"/>
            <w:r w:rsidRPr="004848F8">
              <w:rPr>
                <w:sz w:val="18"/>
              </w:rPr>
              <w:t>SFace</w:t>
            </w:r>
            <w:proofErr w:type="spellEnd"/>
          </w:p>
        </w:tc>
        <w:tc>
          <w:tcPr>
            <w:tcW w:w="1560" w:type="dxa"/>
            <w:tcBorders>
              <w:top w:val="single" w:sz="6" w:space="0" w:color="auto"/>
            </w:tcBorders>
          </w:tcPr>
          <w:p w14:paraId="630F5655" w14:textId="0A0DCC23"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5E6FEEA4" w14:textId="4E5CFE9B"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722FBC6" w14:textId="60A05A5F" w:rsidR="004848F8" w:rsidRPr="004848F8" w:rsidRDefault="004848F8" w:rsidP="004848F8">
            <w:pPr>
              <w:spacing w:line="240" w:lineRule="auto"/>
              <w:ind w:firstLine="0"/>
              <w:jc w:val="center"/>
              <w:rPr>
                <w:sz w:val="18"/>
              </w:rPr>
            </w:pPr>
            <w:r w:rsidRPr="004848F8">
              <w:rPr>
                <w:sz w:val="18"/>
              </w:rPr>
              <w:t>512 B</w:t>
            </w:r>
          </w:p>
        </w:tc>
      </w:tr>
      <w:tr w:rsidR="004848F8" w14:paraId="513789C9" w14:textId="77777777" w:rsidTr="004848F8">
        <w:trPr>
          <w:cantSplit/>
        </w:trPr>
        <w:tc>
          <w:tcPr>
            <w:tcW w:w="2100" w:type="dxa"/>
          </w:tcPr>
          <w:p w14:paraId="75588959" w14:textId="02B7D518" w:rsidR="004848F8" w:rsidRPr="004848F8" w:rsidRDefault="004848F8" w:rsidP="004848F8">
            <w:pPr>
              <w:spacing w:line="240" w:lineRule="auto"/>
              <w:ind w:firstLine="0"/>
              <w:jc w:val="left"/>
              <w:rPr>
                <w:sz w:val="18"/>
              </w:rPr>
            </w:pPr>
            <w:proofErr w:type="spellStart"/>
            <w:r w:rsidRPr="004848F8">
              <w:rPr>
                <w:sz w:val="18"/>
              </w:rPr>
              <w:t>ArcFace</w:t>
            </w:r>
            <w:proofErr w:type="spellEnd"/>
          </w:p>
        </w:tc>
        <w:tc>
          <w:tcPr>
            <w:tcW w:w="1560" w:type="dxa"/>
          </w:tcPr>
          <w:p w14:paraId="609A1696" w14:textId="6176A061" w:rsidR="004848F8" w:rsidRPr="004848F8" w:rsidRDefault="004848F8" w:rsidP="004848F8">
            <w:pPr>
              <w:spacing w:line="240" w:lineRule="auto"/>
              <w:ind w:firstLine="0"/>
              <w:jc w:val="center"/>
              <w:rPr>
                <w:sz w:val="18"/>
              </w:rPr>
            </w:pPr>
            <w:r w:rsidRPr="004848F8">
              <w:rPr>
                <w:sz w:val="18"/>
              </w:rPr>
              <w:t>96.43%</w:t>
            </w:r>
          </w:p>
        </w:tc>
        <w:tc>
          <w:tcPr>
            <w:tcW w:w="1640" w:type="dxa"/>
          </w:tcPr>
          <w:p w14:paraId="1261710E" w14:textId="1EF39EF5" w:rsidR="004848F8" w:rsidRPr="004848F8" w:rsidRDefault="004848F8" w:rsidP="004848F8">
            <w:pPr>
              <w:spacing w:line="240" w:lineRule="auto"/>
              <w:ind w:firstLine="0"/>
              <w:jc w:val="center"/>
              <w:rPr>
                <w:sz w:val="18"/>
              </w:rPr>
            </w:pPr>
            <w:r w:rsidRPr="004848F8">
              <w:rPr>
                <w:sz w:val="18"/>
              </w:rPr>
              <w:t>100.00%</w:t>
            </w:r>
          </w:p>
        </w:tc>
        <w:tc>
          <w:tcPr>
            <w:tcW w:w="1600" w:type="dxa"/>
          </w:tcPr>
          <w:p w14:paraId="3F3AE387" w14:textId="0325CED6" w:rsidR="004848F8" w:rsidRPr="004848F8" w:rsidRDefault="004848F8" w:rsidP="004848F8">
            <w:pPr>
              <w:spacing w:line="240" w:lineRule="auto"/>
              <w:ind w:firstLine="0"/>
              <w:jc w:val="center"/>
              <w:rPr>
                <w:sz w:val="18"/>
              </w:rPr>
            </w:pPr>
            <w:r w:rsidRPr="004848F8">
              <w:rPr>
                <w:sz w:val="18"/>
              </w:rPr>
              <w:t>2,048 B</w:t>
            </w:r>
          </w:p>
        </w:tc>
      </w:tr>
      <w:tr w:rsidR="004848F8" w14:paraId="62EF1BD9" w14:textId="77777777" w:rsidTr="004848F8">
        <w:trPr>
          <w:cantSplit/>
        </w:trPr>
        <w:tc>
          <w:tcPr>
            <w:tcW w:w="2100" w:type="dxa"/>
          </w:tcPr>
          <w:p w14:paraId="5AADB265" w14:textId="5C7C9333" w:rsidR="004848F8" w:rsidRPr="004848F8" w:rsidRDefault="004848F8" w:rsidP="004848F8">
            <w:pPr>
              <w:spacing w:line="240" w:lineRule="auto"/>
              <w:ind w:firstLine="0"/>
              <w:jc w:val="left"/>
              <w:rPr>
                <w:sz w:val="18"/>
              </w:rPr>
            </w:pPr>
            <w:proofErr w:type="spellStart"/>
            <w:r w:rsidRPr="004848F8">
              <w:rPr>
                <w:sz w:val="18"/>
              </w:rPr>
              <w:t>FaceNet</w:t>
            </w:r>
            <w:proofErr w:type="spellEnd"/>
          </w:p>
        </w:tc>
        <w:tc>
          <w:tcPr>
            <w:tcW w:w="1560" w:type="dxa"/>
          </w:tcPr>
          <w:p w14:paraId="54A1A661" w14:textId="3227F2DB" w:rsidR="004848F8" w:rsidRPr="004848F8" w:rsidRDefault="004848F8" w:rsidP="004848F8">
            <w:pPr>
              <w:spacing w:line="240" w:lineRule="auto"/>
              <w:ind w:firstLine="0"/>
              <w:jc w:val="center"/>
              <w:rPr>
                <w:sz w:val="18"/>
              </w:rPr>
            </w:pPr>
            <w:r w:rsidRPr="004848F8">
              <w:rPr>
                <w:sz w:val="18"/>
              </w:rPr>
              <w:t>100.00%</w:t>
            </w:r>
          </w:p>
        </w:tc>
        <w:tc>
          <w:tcPr>
            <w:tcW w:w="1640" w:type="dxa"/>
          </w:tcPr>
          <w:p w14:paraId="5878C156" w14:textId="419C988B" w:rsidR="004848F8" w:rsidRPr="004848F8" w:rsidRDefault="004848F8" w:rsidP="004848F8">
            <w:pPr>
              <w:spacing w:line="240" w:lineRule="auto"/>
              <w:ind w:firstLine="0"/>
              <w:jc w:val="center"/>
              <w:rPr>
                <w:sz w:val="18"/>
              </w:rPr>
            </w:pPr>
            <w:r w:rsidRPr="004848F8">
              <w:rPr>
                <w:sz w:val="18"/>
              </w:rPr>
              <w:t>100.00%</w:t>
            </w:r>
          </w:p>
        </w:tc>
        <w:tc>
          <w:tcPr>
            <w:tcW w:w="1600" w:type="dxa"/>
          </w:tcPr>
          <w:p w14:paraId="2B9DE1E0" w14:textId="2F94F64C" w:rsidR="004848F8" w:rsidRPr="004848F8" w:rsidRDefault="004848F8" w:rsidP="004848F8">
            <w:pPr>
              <w:spacing w:line="240" w:lineRule="auto"/>
              <w:ind w:firstLine="0"/>
              <w:jc w:val="center"/>
              <w:rPr>
                <w:sz w:val="18"/>
              </w:rPr>
            </w:pPr>
            <w:r w:rsidRPr="004848F8">
              <w:rPr>
                <w:sz w:val="18"/>
              </w:rPr>
              <w:t>2,048 B</w:t>
            </w:r>
          </w:p>
        </w:tc>
      </w:tr>
    </w:tbl>
    <w:p w14:paraId="3769A679" w14:textId="77777777" w:rsidR="004848F8" w:rsidRPr="004848F8" w:rsidRDefault="004848F8" w:rsidP="009C2ADA">
      <w:proofErr w:type="spellStart"/>
      <w:r w:rsidRPr="004848F8">
        <w:t>SFace</w:t>
      </w:r>
      <w:proofErr w:type="spellEnd"/>
      <w:r w:rsidRPr="004848F8">
        <w:t xml:space="preserve"> and </w:t>
      </w:r>
      <w:proofErr w:type="spellStart"/>
      <w:r w:rsidRPr="004848F8">
        <w:t>FaceNet</w:t>
      </w:r>
      <w:proofErr w:type="spellEnd"/>
      <w:r w:rsidRPr="004848F8">
        <w:t xml:space="preserve"> tied at 100.00% held-out TAR and Rank-1; </w:t>
      </w:r>
      <w:proofErr w:type="spellStart"/>
      <w:r w:rsidRPr="004848F8">
        <w:t>SFace</w:t>
      </w:r>
      <w:proofErr w:type="spellEnd"/>
      <w:r w:rsidRPr="004848F8">
        <w:t xml:space="preserve"> won the recorded feature-size tie-break (512 B versus 2,048 B). </w:t>
      </w:r>
      <w:proofErr w:type="spellStart"/>
      <w:r w:rsidRPr="004848F8">
        <w:t>ArcFace</w:t>
      </w:r>
      <w:proofErr w:type="spellEnd"/>
      <w:r w:rsidRPr="004848F8">
        <w:t xml:space="preserve"> retained 100.00% Rank-1 but reached 96.43% TAR. Thus, </w:t>
      </w:r>
      <w:proofErr w:type="spellStart"/>
      <w:r w:rsidRPr="004848F8">
        <w:t>SFace</w:t>
      </w:r>
      <w:proofErr w:type="spellEnd"/>
      <w:r w:rsidRPr="004848F8">
        <w:t xml:space="preserve"> is the learned tier, while LBPH remains the separately selected classical fast path.</w:t>
      </w:r>
    </w:p>
    <w:p w14:paraId="28A52F10" w14:textId="77777777" w:rsidR="00C33013" w:rsidRDefault="00112F74" w:rsidP="00FA012B">
      <w:pPr>
        <w:pStyle w:val="heading2"/>
      </w:pPr>
      <w:r>
        <w:lastRenderedPageBreak/>
        <w:t>Independence Test: Frozen Operating Points</w:t>
      </w:r>
    </w:p>
    <w:p w14:paraId="1C9A99F4" w14:textId="77777777" w:rsidR="00C33013" w:rsidRPr="00C33013" w:rsidRDefault="00C33013" w:rsidP="00877BE3">
      <w:pPr>
        <w:pStyle w:val="p1a"/>
        <w:ind w:firstLine="227"/>
      </w:pPr>
      <w:r w:rsidRPr="00C33013">
        <w:t xml:space="preserve">LFW DB1 fixes the deployed native-score operating points before LSDB evaluation: LBPH </w:t>
      </w:r>
      <w:proofErr w:type="spellStart"/>
      <w:r w:rsidRPr="00C33013">
        <w:t>tau_accept</w:t>
      </w:r>
      <w:proofErr w:type="spellEnd"/>
      <w:r w:rsidRPr="00C33013">
        <w:t xml:space="preserve"> = 67.0333 (rank 165 of 16,522,626 unique impostor pairs; 9.986 ppm), </w:t>
      </w:r>
      <w:proofErr w:type="spellStart"/>
      <w:r w:rsidRPr="00C33013">
        <w:t>SFace</w:t>
      </w:r>
      <w:proofErr w:type="spellEnd"/>
      <w:r w:rsidRPr="00C33013">
        <w:t xml:space="preserve"> L2 = 1.0313 with cosine &gt;= 0.363, and </w:t>
      </w:r>
      <w:proofErr w:type="spellStart"/>
      <w:r w:rsidRPr="00C33013">
        <w:t>tau_reject</w:t>
      </w:r>
      <w:proofErr w:type="spellEnd"/>
      <w:r w:rsidRPr="00C33013">
        <w:t xml:space="preserve"> = 140.13.</w:t>
      </w:r>
    </w:p>
    <w:p w14:paraId="38E031DC" w14:textId="65856D4D" w:rsidR="00112F74"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D32173">
        <w:rPr>
          <w:b/>
          <w:noProof/>
        </w:rPr>
        <w:t>4</w:t>
      </w:r>
      <w:r>
        <w:rPr>
          <w:b/>
        </w:rPr>
        <w:fldChar w:fldCharType="end"/>
      </w:r>
      <w:r>
        <w:rPr>
          <w:b/>
        </w:rPr>
        <w:t>.</w:t>
      </w:r>
      <w:r>
        <w:t xml:space="preserve"> </w:t>
      </w:r>
      <w:r w:rsidR="000664C0" w:rsidRPr="00A5773F">
        <w:t>Final</w:t>
      </w:r>
      <w:r w:rsidR="000664C0" w:rsidRPr="000664C0">
        <w:t xml:space="preserve"> frozen operating points.</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440"/>
        <w:gridCol w:w="2430"/>
        <w:gridCol w:w="1530"/>
        <w:gridCol w:w="1530"/>
      </w:tblGrid>
      <w:tr w:rsidR="00CC0F98" w:rsidRPr="002D46B9" w14:paraId="4E6CCFA4" w14:textId="77777777" w:rsidTr="00CC0F98">
        <w:trPr>
          <w:cantSplit/>
          <w:trHeight w:val="352"/>
          <w:tblHeader/>
        </w:trPr>
        <w:tc>
          <w:tcPr>
            <w:tcW w:w="1440" w:type="dxa"/>
            <w:tcBorders>
              <w:top w:val="single" w:sz="12" w:space="0" w:color="auto"/>
              <w:bottom w:val="single" w:sz="6" w:space="0" w:color="auto"/>
            </w:tcBorders>
          </w:tcPr>
          <w:p w14:paraId="3C26AE5E" w14:textId="631D94FD" w:rsidR="00CC0F98" w:rsidRPr="009514F7" w:rsidRDefault="00CC0F98" w:rsidP="009514F7">
            <w:pPr>
              <w:spacing w:line="240" w:lineRule="auto"/>
              <w:ind w:firstLine="0"/>
              <w:jc w:val="left"/>
              <w:rPr>
                <w:b/>
                <w:sz w:val="18"/>
              </w:rPr>
            </w:pPr>
            <w:r w:rsidRPr="009514F7">
              <w:rPr>
                <w:b/>
                <w:sz w:val="18"/>
              </w:rPr>
              <w:t>Boundary</w:t>
            </w:r>
          </w:p>
        </w:tc>
        <w:tc>
          <w:tcPr>
            <w:tcW w:w="2430" w:type="dxa"/>
            <w:tcBorders>
              <w:top w:val="single" w:sz="12" w:space="0" w:color="auto"/>
              <w:bottom w:val="single" w:sz="6" w:space="0" w:color="auto"/>
            </w:tcBorders>
          </w:tcPr>
          <w:p w14:paraId="32FC0DA3" w14:textId="1D4B3CEB" w:rsidR="00CC0F98" w:rsidRPr="009514F7" w:rsidRDefault="00CC0F98" w:rsidP="009514F7">
            <w:pPr>
              <w:spacing w:line="240" w:lineRule="auto"/>
              <w:ind w:firstLine="0"/>
              <w:jc w:val="center"/>
              <w:rPr>
                <w:b/>
                <w:sz w:val="18"/>
              </w:rPr>
            </w:pPr>
            <w:r w:rsidRPr="009514F7">
              <w:rPr>
                <w:b/>
                <w:sz w:val="18"/>
              </w:rPr>
              <w:t>Source / native scale</w:t>
            </w:r>
          </w:p>
        </w:tc>
        <w:tc>
          <w:tcPr>
            <w:tcW w:w="1530" w:type="dxa"/>
            <w:tcBorders>
              <w:top w:val="single" w:sz="12" w:space="0" w:color="auto"/>
              <w:bottom w:val="single" w:sz="6" w:space="0" w:color="auto"/>
            </w:tcBorders>
          </w:tcPr>
          <w:p w14:paraId="2810F243" w14:textId="5D21C791" w:rsidR="00CC0F98" w:rsidRPr="009514F7" w:rsidRDefault="00CC0F98" w:rsidP="009514F7">
            <w:pPr>
              <w:spacing w:line="240" w:lineRule="auto"/>
              <w:ind w:firstLine="0"/>
              <w:jc w:val="center"/>
              <w:rPr>
                <w:b/>
                <w:sz w:val="18"/>
              </w:rPr>
            </w:pPr>
            <w:r>
              <w:rPr>
                <w:b/>
                <w:sz w:val="18"/>
              </w:rPr>
              <w:t>Value</w:t>
            </w:r>
          </w:p>
        </w:tc>
        <w:tc>
          <w:tcPr>
            <w:tcW w:w="1530" w:type="dxa"/>
            <w:tcBorders>
              <w:top w:val="single" w:sz="12" w:space="0" w:color="auto"/>
              <w:bottom w:val="single" w:sz="6" w:space="0" w:color="auto"/>
            </w:tcBorders>
          </w:tcPr>
          <w:p w14:paraId="0AA3F69E" w14:textId="77919BBF" w:rsidR="00CC0F98" w:rsidRPr="009514F7" w:rsidRDefault="00CC0F98" w:rsidP="009514F7">
            <w:pPr>
              <w:spacing w:line="240" w:lineRule="auto"/>
              <w:ind w:firstLine="0"/>
              <w:jc w:val="center"/>
              <w:rPr>
                <w:b/>
                <w:sz w:val="18"/>
              </w:rPr>
            </w:pPr>
            <w:r w:rsidRPr="009514F7">
              <w:rPr>
                <w:b/>
                <w:sz w:val="18"/>
              </w:rPr>
              <w:t>Role</w:t>
            </w:r>
          </w:p>
        </w:tc>
      </w:tr>
      <w:tr w:rsidR="00CC0F98" w:rsidRPr="002D46B9" w14:paraId="28B1643F" w14:textId="77777777" w:rsidTr="00CC0F98">
        <w:trPr>
          <w:cantSplit/>
        </w:trPr>
        <w:tc>
          <w:tcPr>
            <w:tcW w:w="1440" w:type="dxa"/>
            <w:tcBorders>
              <w:top w:val="single" w:sz="6" w:space="0" w:color="auto"/>
            </w:tcBorders>
          </w:tcPr>
          <w:p w14:paraId="3F66B253" w14:textId="5CCE7AE7" w:rsidR="00CC0F98" w:rsidRPr="009514F7" w:rsidRDefault="00CC0F98" w:rsidP="009514F7">
            <w:pPr>
              <w:spacing w:line="240" w:lineRule="auto"/>
              <w:ind w:firstLine="0"/>
              <w:jc w:val="left"/>
              <w:rPr>
                <w:sz w:val="18"/>
              </w:rPr>
            </w:pPr>
            <w:r w:rsidRPr="009514F7">
              <w:rPr>
                <w:sz w:val="18"/>
              </w:rPr>
              <w:t xml:space="preserve">LBPH </w:t>
            </w:r>
            <w:proofErr w:type="spellStart"/>
            <w:r w:rsidRPr="009514F7">
              <w:rPr>
                <w:sz w:val="18"/>
              </w:rPr>
              <w:t>tau_accept</w:t>
            </w:r>
            <w:proofErr w:type="spellEnd"/>
          </w:p>
        </w:tc>
        <w:tc>
          <w:tcPr>
            <w:tcW w:w="2430" w:type="dxa"/>
            <w:tcBorders>
              <w:top w:val="single" w:sz="6" w:space="0" w:color="auto"/>
            </w:tcBorders>
          </w:tcPr>
          <w:p w14:paraId="61D3FBA2" w14:textId="5D896EE5" w:rsidR="00CC0F98" w:rsidRPr="009514F7" w:rsidRDefault="00CC0F98" w:rsidP="009514F7">
            <w:pPr>
              <w:spacing w:line="240" w:lineRule="auto"/>
              <w:ind w:firstLine="0"/>
              <w:jc w:val="center"/>
              <w:rPr>
                <w:sz w:val="18"/>
              </w:rPr>
            </w:pPr>
            <w:r w:rsidRPr="009514F7">
              <w:rPr>
                <w:sz w:val="18"/>
              </w:rPr>
              <w:t xml:space="preserve">LFW; </w:t>
            </w:r>
            <w:proofErr w:type="spellStart"/>
            <w:r w:rsidRPr="009514F7">
              <w:rPr>
                <w:sz w:val="18"/>
              </w:rPr>
              <w:t>predict_collect</w:t>
            </w:r>
            <w:proofErr w:type="spellEnd"/>
          </w:p>
        </w:tc>
        <w:tc>
          <w:tcPr>
            <w:tcW w:w="1530" w:type="dxa"/>
            <w:tcBorders>
              <w:top w:val="single" w:sz="6" w:space="0" w:color="auto"/>
            </w:tcBorders>
          </w:tcPr>
          <w:p w14:paraId="5C68A113" w14:textId="5222ACD6" w:rsidR="00CC0F98" w:rsidRPr="009514F7" w:rsidRDefault="00CC0F98" w:rsidP="009514F7">
            <w:pPr>
              <w:spacing w:line="240" w:lineRule="auto"/>
              <w:ind w:firstLine="0"/>
              <w:jc w:val="center"/>
              <w:rPr>
                <w:sz w:val="18"/>
              </w:rPr>
            </w:pPr>
            <w:r>
              <w:rPr>
                <w:sz w:val="18"/>
              </w:rPr>
              <w:t>67.0333</w:t>
            </w:r>
          </w:p>
        </w:tc>
        <w:tc>
          <w:tcPr>
            <w:tcW w:w="1530" w:type="dxa"/>
            <w:tcBorders>
              <w:top w:val="single" w:sz="6" w:space="0" w:color="auto"/>
            </w:tcBorders>
          </w:tcPr>
          <w:p w14:paraId="1C695BC2" w14:textId="2D2AC231" w:rsidR="00CC0F98" w:rsidRPr="009514F7" w:rsidRDefault="00CC0F98" w:rsidP="009514F7">
            <w:pPr>
              <w:spacing w:line="240" w:lineRule="auto"/>
              <w:ind w:firstLine="0"/>
              <w:jc w:val="center"/>
              <w:rPr>
                <w:sz w:val="18"/>
              </w:rPr>
            </w:pPr>
            <w:r w:rsidRPr="009514F7">
              <w:rPr>
                <w:sz w:val="18"/>
              </w:rPr>
              <w:t>accept</w:t>
            </w:r>
          </w:p>
        </w:tc>
      </w:tr>
      <w:tr w:rsidR="00CC0F98" w:rsidRPr="002D46B9" w14:paraId="1487168C" w14:textId="77777777" w:rsidTr="00CC0F98">
        <w:trPr>
          <w:cantSplit/>
        </w:trPr>
        <w:tc>
          <w:tcPr>
            <w:tcW w:w="1440" w:type="dxa"/>
          </w:tcPr>
          <w:p w14:paraId="385F82B4" w14:textId="2DC993E5" w:rsidR="00CC0F98" w:rsidRPr="009514F7" w:rsidRDefault="00CC0F98" w:rsidP="009514F7">
            <w:pPr>
              <w:spacing w:line="240" w:lineRule="auto"/>
              <w:ind w:firstLine="0"/>
              <w:jc w:val="left"/>
              <w:rPr>
                <w:sz w:val="18"/>
              </w:rPr>
            </w:pPr>
            <w:proofErr w:type="spellStart"/>
            <w:r w:rsidRPr="009514F7">
              <w:rPr>
                <w:sz w:val="18"/>
              </w:rPr>
              <w:t>SFace</w:t>
            </w:r>
            <w:proofErr w:type="spellEnd"/>
            <w:r w:rsidRPr="009514F7">
              <w:rPr>
                <w:sz w:val="18"/>
              </w:rPr>
              <w:t xml:space="preserve"> L2</w:t>
            </w:r>
          </w:p>
        </w:tc>
        <w:tc>
          <w:tcPr>
            <w:tcW w:w="2430" w:type="dxa"/>
          </w:tcPr>
          <w:p w14:paraId="4326079C" w14:textId="68AF6481" w:rsidR="00CC0F98" w:rsidRPr="009514F7" w:rsidRDefault="00CC0F98" w:rsidP="009514F7">
            <w:pPr>
              <w:spacing w:line="240" w:lineRule="auto"/>
              <w:ind w:firstLine="0"/>
              <w:jc w:val="center"/>
              <w:rPr>
                <w:sz w:val="18"/>
              </w:rPr>
            </w:pPr>
            <w:r w:rsidRPr="009514F7">
              <w:rPr>
                <w:sz w:val="18"/>
              </w:rPr>
              <w:t xml:space="preserve">LFW; </w:t>
            </w:r>
            <w:proofErr w:type="spellStart"/>
            <w:r w:rsidRPr="009514F7">
              <w:rPr>
                <w:sz w:val="18"/>
              </w:rPr>
              <w:t>SFace</w:t>
            </w:r>
            <w:proofErr w:type="spellEnd"/>
            <w:r w:rsidRPr="009514F7">
              <w:rPr>
                <w:sz w:val="18"/>
              </w:rPr>
              <w:t xml:space="preserve"> L2</w:t>
            </w:r>
          </w:p>
        </w:tc>
        <w:tc>
          <w:tcPr>
            <w:tcW w:w="1530" w:type="dxa"/>
          </w:tcPr>
          <w:p w14:paraId="314F120F" w14:textId="061BD9A6" w:rsidR="00CC0F98" w:rsidRPr="009514F7" w:rsidRDefault="00CC0F98" w:rsidP="009514F7">
            <w:pPr>
              <w:spacing w:line="240" w:lineRule="auto"/>
              <w:ind w:firstLine="0"/>
              <w:jc w:val="center"/>
              <w:rPr>
                <w:sz w:val="18"/>
              </w:rPr>
            </w:pPr>
            <w:r>
              <w:rPr>
                <w:sz w:val="18"/>
              </w:rPr>
              <w:t>1.0313 (L2); 0.363 (cosine)</w:t>
            </w:r>
          </w:p>
        </w:tc>
        <w:tc>
          <w:tcPr>
            <w:tcW w:w="1530" w:type="dxa"/>
          </w:tcPr>
          <w:p w14:paraId="24FECBCF" w14:textId="34F8367C" w:rsidR="00CC0F98" w:rsidRPr="009514F7" w:rsidRDefault="00CC0F98" w:rsidP="009514F7">
            <w:pPr>
              <w:spacing w:line="240" w:lineRule="auto"/>
              <w:ind w:firstLine="0"/>
              <w:jc w:val="center"/>
              <w:rPr>
                <w:sz w:val="18"/>
              </w:rPr>
            </w:pPr>
            <w:r w:rsidRPr="009514F7">
              <w:rPr>
                <w:sz w:val="18"/>
              </w:rPr>
              <w:t>escalated accept</w:t>
            </w:r>
          </w:p>
        </w:tc>
      </w:tr>
      <w:tr w:rsidR="00CC0F98" w:rsidRPr="002D46B9" w14:paraId="5F6E8BC4" w14:textId="77777777" w:rsidTr="00CC0F98">
        <w:trPr>
          <w:cantSplit/>
        </w:trPr>
        <w:tc>
          <w:tcPr>
            <w:tcW w:w="1440" w:type="dxa"/>
          </w:tcPr>
          <w:p w14:paraId="1D78C032" w14:textId="239D0A6D" w:rsidR="00CC0F98" w:rsidRPr="009514F7" w:rsidRDefault="00CC0F98" w:rsidP="009514F7">
            <w:pPr>
              <w:spacing w:line="240" w:lineRule="auto"/>
              <w:ind w:firstLine="0"/>
              <w:jc w:val="left"/>
              <w:rPr>
                <w:sz w:val="18"/>
              </w:rPr>
            </w:pPr>
            <w:r w:rsidRPr="009514F7">
              <w:rPr>
                <w:sz w:val="18"/>
              </w:rPr>
              <w:t xml:space="preserve">LBPH </w:t>
            </w:r>
            <w:proofErr w:type="spellStart"/>
            <w:r w:rsidRPr="009514F7">
              <w:rPr>
                <w:sz w:val="18"/>
              </w:rPr>
              <w:t>tau_reject</w:t>
            </w:r>
            <w:proofErr w:type="spellEnd"/>
          </w:p>
        </w:tc>
        <w:tc>
          <w:tcPr>
            <w:tcW w:w="2430" w:type="dxa"/>
          </w:tcPr>
          <w:p w14:paraId="3C71EEA5" w14:textId="255DD300" w:rsidR="00CC0F98" w:rsidRPr="009514F7" w:rsidRDefault="00CC0F98" w:rsidP="009514F7">
            <w:pPr>
              <w:spacing w:line="240" w:lineRule="auto"/>
              <w:ind w:firstLine="0"/>
              <w:jc w:val="center"/>
              <w:rPr>
                <w:sz w:val="18"/>
              </w:rPr>
            </w:pPr>
            <w:r w:rsidRPr="009514F7">
              <w:rPr>
                <w:sz w:val="18"/>
              </w:rPr>
              <w:t xml:space="preserve">LFW trade-off; </w:t>
            </w:r>
            <w:proofErr w:type="spellStart"/>
            <w:r w:rsidRPr="009514F7">
              <w:rPr>
                <w:sz w:val="18"/>
              </w:rPr>
              <w:t>predict_collect</w:t>
            </w:r>
            <w:proofErr w:type="spellEnd"/>
          </w:p>
        </w:tc>
        <w:tc>
          <w:tcPr>
            <w:tcW w:w="1530" w:type="dxa"/>
          </w:tcPr>
          <w:p w14:paraId="2EC0CC90" w14:textId="052EA180" w:rsidR="00CC0F98" w:rsidRPr="009514F7" w:rsidRDefault="00CC0F98" w:rsidP="009514F7">
            <w:pPr>
              <w:spacing w:line="240" w:lineRule="auto"/>
              <w:ind w:firstLine="0"/>
              <w:jc w:val="center"/>
              <w:rPr>
                <w:sz w:val="18"/>
              </w:rPr>
            </w:pPr>
            <w:r>
              <w:rPr>
                <w:sz w:val="18"/>
              </w:rPr>
              <w:t>140.13</w:t>
            </w:r>
          </w:p>
        </w:tc>
        <w:tc>
          <w:tcPr>
            <w:tcW w:w="1530" w:type="dxa"/>
          </w:tcPr>
          <w:p w14:paraId="79DCF76B" w14:textId="41748937" w:rsidR="00CC0F98" w:rsidRPr="009514F7" w:rsidRDefault="00CC0F98" w:rsidP="009514F7">
            <w:pPr>
              <w:spacing w:line="240" w:lineRule="auto"/>
              <w:ind w:firstLine="0"/>
              <w:jc w:val="center"/>
              <w:rPr>
                <w:sz w:val="18"/>
              </w:rPr>
            </w:pPr>
            <w:r w:rsidRPr="009514F7">
              <w:rPr>
                <w:sz w:val="18"/>
              </w:rPr>
              <w:t>permissive reject edge</w:t>
            </w:r>
          </w:p>
        </w:tc>
      </w:tr>
    </w:tbl>
    <w:p w14:paraId="24B38362" w14:textId="77777777" w:rsidR="00347FDE" w:rsidRPr="00347FDE" w:rsidRDefault="00347FDE" w:rsidP="009C2ADA">
      <w:r w:rsidRPr="00347FDE">
        <w:t xml:space="preserve">Note. Frozen LFW-derived values: LBPH </w:t>
      </w:r>
      <w:proofErr w:type="spellStart"/>
      <w:r w:rsidRPr="00347FDE">
        <w:t>tau_accept</w:t>
      </w:r>
      <w:proofErr w:type="spellEnd"/>
      <w:r w:rsidRPr="00347FDE">
        <w:t xml:space="preserve"> = 67.03325520645528; </w:t>
      </w:r>
      <w:proofErr w:type="spellStart"/>
      <w:r w:rsidRPr="00347FDE">
        <w:t>SFace</w:t>
      </w:r>
      <w:proofErr w:type="spellEnd"/>
      <w:r w:rsidRPr="00347FDE">
        <w:t xml:space="preserve"> L2 = 1.0313 with cosine &gt;= 0.363; and LBPH </w:t>
      </w:r>
      <w:proofErr w:type="spellStart"/>
      <w:r w:rsidRPr="00347FDE">
        <w:t>tau_reject</w:t>
      </w:r>
      <w:proofErr w:type="spellEnd"/>
      <w:r w:rsidRPr="00347FDE">
        <w:t xml:space="preserve"> = 140.13. They are fixed before LSDB evaluation and not re-tuned on LSDB.</w:t>
      </w:r>
    </w:p>
    <w:p w14:paraId="6648D37F" w14:textId="5423FA99" w:rsidR="00112F74" w:rsidRDefault="00347FDE" w:rsidP="005040F9">
      <w:r w:rsidRPr="00347FDE">
        <w:t>The frozen-boundary plot in Fig. 1 shows the frozen boundaries against the fresh LSDB clean-impostor distribution; it is not a re-calibration.</w:t>
      </w:r>
    </w:p>
    <w:p w14:paraId="72F1F697" w14:textId="562516EF" w:rsidR="00112F74" w:rsidRDefault="00403B5D" w:rsidP="00403B5D">
      <w:pPr>
        <w:pStyle w:val="tablecaption"/>
      </w:pPr>
      <w:r>
        <w:rPr>
          <w:noProof/>
        </w:rPr>
        <w:drawing>
          <wp:inline distT="0" distB="0" distL="0" distR="0" wp14:anchorId="67EDA5BD" wp14:editId="2A65A9FF">
            <wp:extent cx="4381500" cy="1485876"/>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81500" cy="1485876"/>
                    </a:xfrm>
                    <a:prstGeom prst="rect">
                      <a:avLst/>
                    </a:prstGeom>
                  </pic:spPr>
                </pic:pic>
              </a:graphicData>
            </a:graphic>
          </wp:inline>
        </w:drawing>
      </w:r>
    </w:p>
    <w:p w14:paraId="2B376198" w14:textId="1CEA8F37" w:rsidR="004848F8" w:rsidRPr="00347FDE" w:rsidRDefault="00A95E43" w:rsidP="00A95E43">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004848F8" w:rsidRPr="00A95E43">
        <w:t>Histograms</w:t>
      </w:r>
      <w:r w:rsidR="004848F8" w:rsidRPr="00347FDE">
        <w:t xml:space="preserve"> and KDE curves for fresh LSDB clean impostor pairs. Long-dotted lines mark frozen LFW operating points.</w:t>
      </w:r>
    </w:p>
    <w:p w14:paraId="454D7B95" w14:textId="5796E53C" w:rsidR="00C33013" w:rsidRDefault="00C4585A" w:rsidP="000664C0">
      <w:pPr>
        <w:pStyle w:val="heading2"/>
      </w:pPr>
      <w:r>
        <w:t>Robustness Test</w:t>
      </w:r>
    </w:p>
    <w:p w14:paraId="7D2D591F" w14:textId="69B5434D" w:rsidR="00C33013" w:rsidRPr="00C33013" w:rsidRDefault="000664C0" w:rsidP="00A5773F">
      <w:pPr>
        <w:pStyle w:val="p1a"/>
        <w:ind w:firstLine="227"/>
      </w:pPr>
      <w:r>
        <w:t xml:space="preserve">Table 5 reports the deliberately noncanonical archived LFW stress test. One selected original per identity was enrolled and that same original supplied each clean and augmented probe, so the scores quantify within-image degradation retention only. Across the 41 legacy variants, the archived records show 86.66% LBPH retention, 98.22% </w:t>
      </w:r>
      <w:proofErr w:type="spellStart"/>
      <w:r>
        <w:t>SFace</w:t>
      </w:r>
      <w:proofErr w:type="spellEnd"/>
      <w:r>
        <w:t xml:space="preserve"> retention, and 94.69% cascade retention. The derived FAR entries are historical threshold-basis values from separate impostor calibrations; no impostor pairs were evaluated in this experiment.</w:t>
      </w:r>
    </w:p>
    <w:p w14:paraId="6C0D70BC" w14:textId="32E6692F" w:rsidR="00FA012B" w:rsidRPr="000664C0" w:rsidRDefault="00A95E43" w:rsidP="00A95E43">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5</w:t>
      </w:r>
      <w:r>
        <w:rPr>
          <w:b/>
        </w:rPr>
        <w:fldChar w:fldCharType="end"/>
      </w:r>
      <w:r>
        <w:rPr>
          <w:b/>
        </w:rPr>
        <w:t>.</w:t>
      </w:r>
      <w:r>
        <w:t xml:space="preserve"> S</w:t>
      </w:r>
      <w:r w:rsidR="000664C0" w:rsidRPr="000664C0">
        <w:t>ame-image LFW</w:t>
      </w:r>
      <w:r>
        <w:t xml:space="preserve"> Robustness Test</w:t>
      </w:r>
      <w:r w:rsidR="000664C0" w:rsidRPr="000664C0">
        <w:t>.</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560"/>
        <w:gridCol w:w="1360"/>
        <w:gridCol w:w="1560"/>
        <w:gridCol w:w="1040"/>
        <w:gridCol w:w="1380"/>
      </w:tblGrid>
      <w:tr w:rsidR="00FA012B" w14:paraId="55CBA32F" w14:textId="77777777" w:rsidTr="000664C0">
        <w:trPr>
          <w:cantSplit/>
          <w:tblHeader/>
        </w:trPr>
        <w:tc>
          <w:tcPr>
            <w:tcW w:w="1560" w:type="dxa"/>
            <w:tcBorders>
              <w:top w:val="single" w:sz="12" w:space="0" w:color="auto"/>
              <w:bottom w:val="single" w:sz="6" w:space="0" w:color="auto"/>
            </w:tcBorders>
          </w:tcPr>
          <w:p w14:paraId="073C1069" w14:textId="684C0368" w:rsidR="00FA012B" w:rsidRPr="000664C0" w:rsidRDefault="000664C0" w:rsidP="000664C0">
            <w:pPr>
              <w:spacing w:line="240" w:lineRule="auto"/>
              <w:ind w:firstLine="0"/>
              <w:jc w:val="left"/>
              <w:rPr>
                <w:b/>
                <w:sz w:val="18"/>
              </w:rPr>
            </w:pPr>
            <w:r w:rsidRPr="000664C0">
              <w:rPr>
                <w:b/>
                <w:sz w:val="18"/>
              </w:rPr>
              <w:t>Mode</w:t>
            </w:r>
          </w:p>
        </w:tc>
        <w:tc>
          <w:tcPr>
            <w:tcW w:w="1360" w:type="dxa"/>
            <w:tcBorders>
              <w:top w:val="single" w:sz="12" w:space="0" w:color="auto"/>
              <w:bottom w:val="single" w:sz="6" w:space="0" w:color="auto"/>
            </w:tcBorders>
          </w:tcPr>
          <w:p w14:paraId="264E5341" w14:textId="6D2B842C" w:rsidR="00FA012B" w:rsidRPr="000664C0" w:rsidRDefault="000664C0" w:rsidP="000664C0">
            <w:pPr>
              <w:spacing w:line="240" w:lineRule="auto"/>
              <w:ind w:firstLine="0"/>
              <w:jc w:val="center"/>
              <w:rPr>
                <w:b/>
                <w:sz w:val="18"/>
              </w:rPr>
            </w:pPr>
            <w:r w:rsidRPr="000664C0">
              <w:rPr>
                <w:b/>
                <w:sz w:val="18"/>
              </w:rPr>
              <w:t>Clean self-match (%)</w:t>
            </w:r>
          </w:p>
        </w:tc>
        <w:tc>
          <w:tcPr>
            <w:tcW w:w="1560" w:type="dxa"/>
            <w:tcBorders>
              <w:top w:val="single" w:sz="12" w:space="0" w:color="auto"/>
              <w:bottom w:val="single" w:sz="6" w:space="0" w:color="auto"/>
            </w:tcBorders>
          </w:tcPr>
          <w:p w14:paraId="25DCA68D" w14:textId="296D0CB5" w:rsidR="00FA012B" w:rsidRPr="000664C0" w:rsidRDefault="000664C0" w:rsidP="000664C0">
            <w:pPr>
              <w:spacing w:line="240" w:lineRule="auto"/>
              <w:ind w:firstLine="0"/>
              <w:jc w:val="center"/>
              <w:rPr>
                <w:b/>
                <w:sz w:val="18"/>
              </w:rPr>
            </w:pPr>
            <w:r w:rsidRPr="000664C0">
              <w:rPr>
                <w:b/>
                <w:sz w:val="18"/>
              </w:rPr>
              <w:t>41-mod retention (%)</w:t>
            </w:r>
          </w:p>
        </w:tc>
        <w:tc>
          <w:tcPr>
            <w:tcW w:w="1040" w:type="dxa"/>
            <w:tcBorders>
              <w:top w:val="single" w:sz="12" w:space="0" w:color="auto"/>
              <w:bottom w:val="single" w:sz="6" w:space="0" w:color="auto"/>
            </w:tcBorders>
          </w:tcPr>
          <w:p w14:paraId="1CEE4312" w14:textId="63FF9B0D" w:rsidR="00FA012B" w:rsidRPr="000664C0" w:rsidRDefault="000664C0" w:rsidP="000664C0">
            <w:pPr>
              <w:spacing w:line="240" w:lineRule="auto"/>
              <w:ind w:firstLine="0"/>
              <w:jc w:val="center"/>
              <w:rPr>
                <w:b/>
                <w:sz w:val="18"/>
              </w:rPr>
            </w:pPr>
            <w:r w:rsidRPr="000664C0">
              <w:rPr>
                <w:b/>
                <w:sz w:val="18"/>
              </w:rPr>
              <w:t>Derived FAR*</w:t>
            </w:r>
          </w:p>
        </w:tc>
        <w:tc>
          <w:tcPr>
            <w:tcW w:w="1380" w:type="dxa"/>
            <w:tcBorders>
              <w:top w:val="single" w:sz="12" w:space="0" w:color="auto"/>
              <w:bottom w:val="single" w:sz="6" w:space="0" w:color="auto"/>
            </w:tcBorders>
          </w:tcPr>
          <w:p w14:paraId="7B8FC6D4" w14:textId="0567D5BF" w:rsidR="00FA012B" w:rsidRPr="000664C0" w:rsidRDefault="000664C0" w:rsidP="000664C0">
            <w:pPr>
              <w:spacing w:line="240" w:lineRule="auto"/>
              <w:ind w:firstLine="0"/>
              <w:jc w:val="center"/>
              <w:rPr>
                <w:b/>
                <w:sz w:val="18"/>
              </w:rPr>
            </w:pPr>
            <w:r w:rsidRPr="000664C0">
              <w:rPr>
                <w:b/>
                <w:sz w:val="18"/>
              </w:rPr>
              <w:t>Escalation (%)</w:t>
            </w:r>
          </w:p>
        </w:tc>
      </w:tr>
      <w:tr w:rsidR="00FA012B" w14:paraId="644A1593" w14:textId="77777777" w:rsidTr="000664C0">
        <w:trPr>
          <w:cantSplit/>
        </w:trPr>
        <w:tc>
          <w:tcPr>
            <w:tcW w:w="1560" w:type="dxa"/>
            <w:tcBorders>
              <w:top w:val="single" w:sz="6" w:space="0" w:color="auto"/>
            </w:tcBorders>
          </w:tcPr>
          <w:p w14:paraId="004018C5" w14:textId="6FC77890" w:rsidR="00FA012B" w:rsidRPr="000664C0" w:rsidRDefault="000664C0" w:rsidP="000664C0">
            <w:pPr>
              <w:spacing w:line="240" w:lineRule="auto"/>
              <w:ind w:firstLine="0"/>
              <w:jc w:val="left"/>
              <w:rPr>
                <w:sz w:val="18"/>
              </w:rPr>
            </w:pPr>
            <w:r w:rsidRPr="000664C0">
              <w:rPr>
                <w:sz w:val="18"/>
              </w:rPr>
              <w:t>Classical CV (LBPH)</w:t>
            </w:r>
          </w:p>
        </w:tc>
        <w:tc>
          <w:tcPr>
            <w:tcW w:w="1360" w:type="dxa"/>
            <w:tcBorders>
              <w:top w:val="single" w:sz="6" w:space="0" w:color="auto"/>
            </w:tcBorders>
          </w:tcPr>
          <w:p w14:paraId="3602F71D" w14:textId="2667E684" w:rsidR="00FA012B" w:rsidRPr="000664C0" w:rsidRDefault="000664C0" w:rsidP="000664C0">
            <w:pPr>
              <w:spacing w:line="240" w:lineRule="auto"/>
              <w:ind w:firstLine="0"/>
              <w:jc w:val="center"/>
              <w:rPr>
                <w:sz w:val="18"/>
              </w:rPr>
            </w:pPr>
            <w:r w:rsidRPr="000664C0">
              <w:rPr>
                <w:sz w:val="18"/>
              </w:rPr>
              <w:t>100.00</w:t>
            </w:r>
          </w:p>
        </w:tc>
        <w:tc>
          <w:tcPr>
            <w:tcW w:w="1560" w:type="dxa"/>
            <w:tcBorders>
              <w:top w:val="single" w:sz="6" w:space="0" w:color="auto"/>
            </w:tcBorders>
          </w:tcPr>
          <w:p w14:paraId="2ACEDA32" w14:textId="3F53E9B6" w:rsidR="00FA012B" w:rsidRPr="000664C0" w:rsidRDefault="000664C0" w:rsidP="000664C0">
            <w:pPr>
              <w:spacing w:line="240" w:lineRule="auto"/>
              <w:ind w:firstLine="0"/>
              <w:jc w:val="center"/>
              <w:rPr>
                <w:sz w:val="18"/>
              </w:rPr>
            </w:pPr>
            <w:r w:rsidRPr="000664C0">
              <w:rPr>
                <w:sz w:val="18"/>
              </w:rPr>
              <w:t>86.66</w:t>
            </w:r>
          </w:p>
        </w:tc>
        <w:tc>
          <w:tcPr>
            <w:tcW w:w="1040" w:type="dxa"/>
            <w:tcBorders>
              <w:top w:val="single" w:sz="6" w:space="0" w:color="auto"/>
            </w:tcBorders>
          </w:tcPr>
          <w:p w14:paraId="5C957D0A" w14:textId="6DD8D89C" w:rsidR="00FA012B" w:rsidRPr="000664C0" w:rsidRDefault="000664C0" w:rsidP="000664C0">
            <w:pPr>
              <w:spacing w:line="240" w:lineRule="auto"/>
              <w:ind w:firstLine="0"/>
              <w:jc w:val="center"/>
              <w:rPr>
                <w:sz w:val="18"/>
              </w:rPr>
            </w:pPr>
            <w:r w:rsidRPr="000664C0">
              <w:rPr>
                <w:sz w:val="18"/>
              </w:rPr>
              <w:t>~1%</w:t>
            </w:r>
          </w:p>
        </w:tc>
        <w:tc>
          <w:tcPr>
            <w:tcW w:w="1380" w:type="dxa"/>
            <w:tcBorders>
              <w:top w:val="single" w:sz="6" w:space="0" w:color="auto"/>
            </w:tcBorders>
          </w:tcPr>
          <w:p w14:paraId="6DEAD068" w14:textId="57B8D0A9" w:rsidR="00FA012B" w:rsidRPr="000664C0" w:rsidRDefault="000664C0" w:rsidP="000664C0">
            <w:pPr>
              <w:spacing w:line="240" w:lineRule="auto"/>
              <w:ind w:firstLine="0"/>
              <w:jc w:val="center"/>
              <w:rPr>
                <w:sz w:val="18"/>
              </w:rPr>
            </w:pPr>
            <w:r w:rsidRPr="000664C0">
              <w:rPr>
                <w:sz w:val="18"/>
              </w:rPr>
              <w:t>N/A</w:t>
            </w:r>
          </w:p>
        </w:tc>
      </w:tr>
      <w:tr w:rsidR="00FA012B" w14:paraId="77191C07" w14:textId="77777777" w:rsidTr="000664C0">
        <w:trPr>
          <w:cantSplit/>
        </w:trPr>
        <w:tc>
          <w:tcPr>
            <w:tcW w:w="1560" w:type="dxa"/>
          </w:tcPr>
          <w:p w14:paraId="092A828B" w14:textId="27FF2DEC" w:rsidR="00FA012B" w:rsidRPr="000664C0" w:rsidRDefault="000664C0" w:rsidP="000664C0">
            <w:pPr>
              <w:spacing w:line="240" w:lineRule="auto"/>
              <w:ind w:firstLine="0"/>
              <w:jc w:val="left"/>
              <w:rPr>
                <w:sz w:val="18"/>
              </w:rPr>
            </w:pPr>
            <w:r w:rsidRPr="000664C0">
              <w:rPr>
                <w:sz w:val="18"/>
              </w:rPr>
              <w:t>Deep Learning (</w:t>
            </w:r>
            <w:proofErr w:type="spellStart"/>
            <w:r w:rsidRPr="000664C0">
              <w:rPr>
                <w:sz w:val="18"/>
              </w:rPr>
              <w:t>SFace</w:t>
            </w:r>
            <w:proofErr w:type="spellEnd"/>
            <w:r w:rsidRPr="000664C0">
              <w:rPr>
                <w:sz w:val="18"/>
              </w:rPr>
              <w:t>)</w:t>
            </w:r>
          </w:p>
        </w:tc>
        <w:tc>
          <w:tcPr>
            <w:tcW w:w="1360" w:type="dxa"/>
          </w:tcPr>
          <w:p w14:paraId="3EDED5AE" w14:textId="005BE07D" w:rsidR="00FA012B" w:rsidRPr="000664C0" w:rsidRDefault="000664C0" w:rsidP="000664C0">
            <w:pPr>
              <w:spacing w:line="240" w:lineRule="auto"/>
              <w:ind w:firstLine="0"/>
              <w:jc w:val="center"/>
              <w:rPr>
                <w:sz w:val="18"/>
              </w:rPr>
            </w:pPr>
            <w:r w:rsidRPr="000664C0">
              <w:rPr>
                <w:sz w:val="18"/>
              </w:rPr>
              <w:t>99.67</w:t>
            </w:r>
          </w:p>
        </w:tc>
        <w:tc>
          <w:tcPr>
            <w:tcW w:w="1560" w:type="dxa"/>
          </w:tcPr>
          <w:p w14:paraId="05B83D1F" w14:textId="592C31C5" w:rsidR="00FA012B" w:rsidRPr="000664C0" w:rsidRDefault="000664C0" w:rsidP="000664C0">
            <w:pPr>
              <w:spacing w:line="240" w:lineRule="auto"/>
              <w:ind w:firstLine="0"/>
              <w:jc w:val="center"/>
              <w:rPr>
                <w:sz w:val="18"/>
              </w:rPr>
            </w:pPr>
            <w:r w:rsidRPr="000664C0">
              <w:rPr>
                <w:sz w:val="18"/>
              </w:rPr>
              <w:t>98.22</w:t>
            </w:r>
          </w:p>
        </w:tc>
        <w:tc>
          <w:tcPr>
            <w:tcW w:w="1040" w:type="dxa"/>
          </w:tcPr>
          <w:p w14:paraId="080D77A0" w14:textId="7A0F5A32" w:rsidR="00FA012B" w:rsidRPr="000664C0" w:rsidRDefault="000664C0" w:rsidP="000664C0">
            <w:pPr>
              <w:spacing w:line="240" w:lineRule="auto"/>
              <w:ind w:firstLine="0"/>
              <w:jc w:val="center"/>
              <w:rPr>
                <w:sz w:val="18"/>
              </w:rPr>
            </w:pPr>
            <w:r w:rsidRPr="000664C0">
              <w:rPr>
                <w:sz w:val="18"/>
              </w:rPr>
              <w:t>~10 ppm</w:t>
            </w:r>
          </w:p>
        </w:tc>
        <w:tc>
          <w:tcPr>
            <w:tcW w:w="1380" w:type="dxa"/>
          </w:tcPr>
          <w:p w14:paraId="07B2F2CB" w14:textId="4C254A50" w:rsidR="00FA012B" w:rsidRPr="000664C0" w:rsidRDefault="000664C0" w:rsidP="000664C0">
            <w:pPr>
              <w:spacing w:line="240" w:lineRule="auto"/>
              <w:ind w:firstLine="0"/>
              <w:jc w:val="center"/>
              <w:rPr>
                <w:sz w:val="18"/>
              </w:rPr>
            </w:pPr>
            <w:r w:rsidRPr="000664C0">
              <w:rPr>
                <w:sz w:val="18"/>
              </w:rPr>
              <w:t>N/A</w:t>
            </w:r>
          </w:p>
        </w:tc>
      </w:tr>
      <w:tr w:rsidR="00FA012B" w14:paraId="0F597D1A" w14:textId="77777777" w:rsidTr="000664C0">
        <w:trPr>
          <w:cantSplit/>
        </w:trPr>
        <w:tc>
          <w:tcPr>
            <w:tcW w:w="1560" w:type="dxa"/>
          </w:tcPr>
          <w:p w14:paraId="195520EC" w14:textId="2BE4D071" w:rsidR="00FA012B" w:rsidRPr="000664C0" w:rsidRDefault="000664C0" w:rsidP="000664C0">
            <w:pPr>
              <w:spacing w:line="240" w:lineRule="auto"/>
              <w:ind w:firstLine="0"/>
              <w:jc w:val="left"/>
              <w:rPr>
                <w:sz w:val="18"/>
              </w:rPr>
            </w:pPr>
            <w:r w:rsidRPr="000664C0">
              <w:rPr>
                <w:sz w:val="18"/>
              </w:rPr>
              <w:t>Hybrid Cascade</w:t>
            </w:r>
          </w:p>
        </w:tc>
        <w:tc>
          <w:tcPr>
            <w:tcW w:w="1360" w:type="dxa"/>
          </w:tcPr>
          <w:p w14:paraId="71DCB242" w14:textId="73866467" w:rsidR="00FA012B" w:rsidRPr="000664C0" w:rsidRDefault="000664C0" w:rsidP="000664C0">
            <w:pPr>
              <w:spacing w:line="240" w:lineRule="auto"/>
              <w:ind w:firstLine="0"/>
              <w:jc w:val="center"/>
              <w:rPr>
                <w:sz w:val="18"/>
              </w:rPr>
            </w:pPr>
            <w:r w:rsidRPr="000664C0">
              <w:rPr>
                <w:sz w:val="18"/>
              </w:rPr>
              <w:t>99.93</w:t>
            </w:r>
          </w:p>
        </w:tc>
        <w:tc>
          <w:tcPr>
            <w:tcW w:w="1560" w:type="dxa"/>
          </w:tcPr>
          <w:p w14:paraId="3AAF747B" w14:textId="36738F44" w:rsidR="00FA012B" w:rsidRPr="000664C0" w:rsidRDefault="000664C0" w:rsidP="000664C0">
            <w:pPr>
              <w:spacing w:line="240" w:lineRule="auto"/>
              <w:ind w:firstLine="0"/>
              <w:jc w:val="center"/>
              <w:rPr>
                <w:sz w:val="18"/>
              </w:rPr>
            </w:pPr>
            <w:r w:rsidRPr="000664C0">
              <w:rPr>
                <w:sz w:val="18"/>
              </w:rPr>
              <w:t>94.69</w:t>
            </w:r>
          </w:p>
        </w:tc>
        <w:tc>
          <w:tcPr>
            <w:tcW w:w="1040" w:type="dxa"/>
          </w:tcPr>
          <w:p w14:paraId="781458BD" w14:textId="1FF585E5" w:rsidR="00FA012B" w:rsidRPr="000664C0" w:rsidRDefault="00736C2A" w:rsidP="000664C0">
            <w:pPr>
              <w:spacing w:line="240" w:lineRule="auto"/>
              <w:ind w:firstLine="0"/>
              <w:jc w:val="center"/>
              <w:rPr>
                <w:sz w:val="18"/>
              </w:rPr>
            </w:pPr>
            <w:r>
              <w:rPr>
                <w:sz w:val="18"/>
              </w:rPr>
              <w:t>~1.001%</w:t>
            </w:r>
          </w:p>
        </w:tc>
        <w:tc>
          <w:tcPr>
            <w:tcW w:w="1380" w:type="dxa"/>
          </w:tcPr>
          <w:p w14:paraId="3F9D447E" w14:textId="31806D4E" w:rsidR="00FA012B" w:rsidRPr="000664C0" w:rsidRDefault="000664C0" w:rsidP="000664C0">
            <w:pPr>
              <w:spacing w:line="240" w:lineRule="auto"/>
              <w:ind w:firstLine="0"/>
              <w:jc w:val="center"/>
              <w:rPr>
                <w:sz w:val="18"/>
              </w:rPr>
            </w:pPr>
            <w:r w:rsidRPr="000664C0">
              <w:rPr>
                <w:sz w:val="18"/>
              </w:rPr>
              <w:t>46.39</w:t>
            </w:r>
          </w:p>
        </w:tc>
      </w:tr>
    </w:tbl>
    <w:p w14:paraId="416B809E" w14:textId="77777777" w:rsidR="00A5773F" w:rsidRDefault="00A5773F" w:rsidP="00A5773F">
      <w:pPr>
        <w:pStyle w:val="p1a"/>
        <w:ind w:firstLine="227"/>
      </w:pPr>
    </w:p>
    <w:p w14:paraId="30AFFF2E" w14:textId="47EBF038" w:rsidR="00FA012B" w:rsidRPr="00FA012B" w:rsidRDefault="000664C0" w:rsidP="00A5773F">
      <w:pPr>
        <w:pStyle w:val="p1a"/>
        <w:ind w:firstLine="227"/>
      </w:pPr>
      <w:r>
        <w:t xml:space="preserve">Each row uses one enrolled source image for each of 5,749 LFW identities and 41 legacy modification variants. The source image is reused to make its own clean and modified probes. The archived run predates the standalone-LBPH acceptance correction: its LBPH-only branch used the then </w:t>
      </w:r>
      <w:proofErr w:type="spellStart"/>
      <w:r>
        <w:t>tau_r</w:t>
      </w:r>
      <w:proofErr w:type="spellEnd"/>
      <w:r>
        <w:t xml:space="preserve"> = 76.85 boundary, while the historical cascade used </w:t>
      </w:r>
      <w:proofErr w:type="spellStart"/>
      <w:r>
        <w:t>tau_a</w:t>
      </w:r>
      <w:proofErr w:type="spellEnd"/>
      <w:r>
        <w:t xml:space="preserve"> = 67.0084 and </w:t>
      </w:r>
      <w:proofErr w:type="spellStart"/>
      <w:r>
        <w:t>tau_r</w:t>
      </w:r>
      <w:proofErr w:type="spellEnd"/>
      <w:r>
        <w:t xml:space="preserve"> = 76.85; </w:t>
      </w:r>
      <w:proofErr w:type="spellStart"/>
      <w:r>
        <w:t>SFace</w:t>
      </w:r>
      <w:proofErr w:type="spellEnd"/>
      <w:r>
        <w:t xml:space="preserve"> used L2 = 1.018 with cosine &gt;= 0.363. *Derived FAR is a historical threshold-basis value from separate LFW impostor calibrations: </w:t>
      </w:r>
      <w:proofErr w:type="spellStart"/>
      <w:r>
        <w:t>tau_r</w:t>
      </w:r>
      <w:proofErr w:type="spellEnd"/>
      <w:r>
        <w:t xml:space="preserve"> = 76.85 is approximately 1% FAR, and the </w:t>
      </w:r>
      <w:proofErr w:type="spellStart"/>
      <w:r>
        <w:t>SFace</w:t>
      </w:r>
      <w:proofErr w:type="spellEnd"/>
      <w:r>
        <w:t xml:space="preserve"> rule is approximately 10 ppm. It is not a FAR measured by this same-image experiment; a cascade FAR cannot be inferred from the separate per-leg values. The run has not been recalibrated to Table 4. This table is intentionally noncanonical.</w:t>
      </w:r>
    </w:p>
    <w:p w14:paraId="4C78A235" w14:textId="0BF2858B" w:rsidR="00636A93" w:rsidRPr="00636A93" w:rsidRDefault="00636A93" w:rsidP="00E92B6B">
      <w:pPr>
        <w:pStyle w:val="heading2"/>
      </w:pPr>
      <w:r w:rsidRPr="00636A93">
        <w:t>Complementarity on Held-Out LSDB-DL41 Probes</w:t>
      </w:r>
    </w:p>
    <w:p w14:paraId="19F81214" w14:textId="011D69D7" w:rsidR="00A924EC" w:rsidRPr="00A924EC" w:rsidRDefault="00A924EC" w:rsidP="00A924EC">
      <w:pPr>
        <w:pStyle w:val="p1a"/>
        <w:ind w:firstLine="180"/>
        <w:rPr>
          <w:lang w:val="en-PH"/>
        </w:rPr>
      </w:pPr>
      <w:r w:rsidRPr="00A924EC">
        <w:rPr>
          <w:lang w:val="en-PH"/>
        </w:rPr>
        <w:t xml:space="preserve">The evaluation follows the three-link argument described above. It uses 56 image-disjoint held-out LSDB source probes, two for each of 28 enrolled identities, and 41 deterministic transformations per source, yielding 2,296 correlated probe conditions. The LFW-derived thresholds and routing rule were frozen before scoring, and detector failures were handled strictly. Figures 3 and 4 summarize the two main complementarity findings: whether </w:t>
      </w:r>
      <w:proofErr w:type="spellStart"/>
      <w:r w:rsidRPr="00A924EC">
        <w:rPr>
          <w:lang w:val="en-PH"/>
        </w:rPr>
        <w:t>SFace</w:t>
      </w:r>
      <w:proofErr w:type="spellEnd"/>
      <w:r w:rsidRPr="00A924EC">
        <w:rPr>
          <w:lang w:val="en-PH"/>
        </w:rPr>
        <w:t xml:space="preserve"> can recover LBPH failures and whether the routing rule can distinguish cases that should be escalated.</w:t>
      </w:r>
    </w:p>
    <w:p w14:paraId="3B751AF7" w14:textId="5CDA50BF" w:rsidR="00E331EA" w:rsidRDefault="00E331EA" w:rsidP="00E331EA">
      <w:pPr>
        <w:pStyle w:val="p1a"/>
        <w:ind w:firstLine="227"/>
      </w:pPr>
    </w:p>
    <w:p w14:paraId="08E6D8ED" w14:textId="1F7AD17E" w:rsidR="00D76584" w:rsidRDefault="00D76584" w:rsidP="00E331EA">
      <w:pPr>
        <w:pStyle w:val="figurecaption"/>
        <w:rPr>
          <w:b/>
        </w:rPr>
      </w:pPr>
      <w:r w:rsidRPr="00D76584">
        <w:lastRenderedPageBreak/>
        <w:drawing>
          <wp:inline distT="0" distB="0" distL="0" distR="0" wp14:anchorId="5EE4D64A" wp14:editId="6C16D192">
            <wp:extent cx="2958860" cy="1594338"/>
            <wp:effectExtent l="0" t="0" r="0" b="6350"/>
            <wp:docPr id="118622070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6220700"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2964854" cy="1597568"/>
                    </a:xfrm>
                    <a:prstGeom prst="rect">
                      <a:avLst/>
                    </a:prstGeom>
                  </pic:spPr>
                </pic:pic>
              </a:graphicData>
            </a:graphic>
          </wp:inline>
        </w:drawing>
      </w:r>
    </w:p>
    <w:p w14:paraId="0BCA9D3D" w14:textId="624E2A5D" w:rsidR="00E331EA" w:rsidRDefault="00E331EA" w:rsidP="00E331EA">
      <w:pPr>
        <w:pStyle w:val="figurecaption"/>
        <w:rPr>
          <w:lang w:eastAsia="ja-JP"/>
        </w:rPr>
      </w:pPr>
      <w:r>
        <w:rPr>
          <w:b/>
        </w:rPr>
        <w:t xml:space="preserve">Fig. </w:t>
      </w:r>
      <w:r>
        <w:rPr>
          <w:b/>
        </w:rPr>
        <w:fldChar w:fldCharType="begin"/>
      </w:r>
      <w:r>
        <w:rPr>
          <w:b/>
        </w:rPr>
        <w:instrText xml:space="preserve"> SEQ "Figure" \* MERGEFORMAT </w:instrText>
      </w:r>
      <w:r>
        <w:rPr>
          <w:b/>
        </w:rPr>
        <w:fldChar w:fldCharType="separate"/>
      </w:r>
      <w:r w:rsidR="00D32173">
        <w:rPr>
          <w:b/>
          <w:noProof/>
        </w:rPr>
        <w:t>3</w:t>
      </w:r>
      <w:r>
        <w:rPr>
          <w:b/>
        </w:rPr>
        <w:fldChar w:fldCharType="end"/>
      </w:r>
      <w:r>
        <w:rPr>
          <w:b/>
        </w:rPr>
        <w:t>.</w:t>
      </w:r>
      <w:r>
        <w:t xml:space="preserve"> </w:t>
      </w:r>
      <w:proofErr w:type="spellStart"/>
      <w:r w:rsidR="00A924EC" w:rsidRPr="00A924EC">
        <w:t>SFace</w:t>
      </w:r>
      <w:proofErr w:type="spellEnd"/>
      <w:r w:rsidR="00A924EC" w:rsidRPr="00A924EC">
        <w:t xml:space="preserve"> Recovery of </w:t>
      </w:r>
      <w:proofErr w:type="spellStart"/>
      <w:r w:rsidR="00A924EC" w:rsidRPr="00A924EC">
        <w:t>Thresholded</w:t>
      </w:r>
      <w:proofErr w:type="spellEnd"/>
      <w:r w:rsidR="00A924EC" w:rsidRPr="00A924EC">
        <w:t xml:space="preserve"> LBPH Failures in the Hybrid Cascade</w:t>
      </w:r>
    </w:p>
    <w:p w14:paraId="380645D4" w14:textId="6B336182" w:rsidR="006857F3" w:rsidRDefault="00A95E43" w:rsidP="00A924EC">
      <w:pPr>
        <w:rPr>
          <w:lang w:eastAsia="ja-JP"/>
        </w:rPr>
      </w:pPr>
      <w:r w:rsidRPr="00A95E43">
        <w:drawing>
          <wp:anchor distT="0" distB="0" distL="114300" distR="114300" simplePos="0" relativeHeight="251659264" behindDoc="0" locked="0" layoutInCell="1" allowOverlap="1" wp14:anchorId="05455042" wp14:editId="0E0C8712">
            <wp:simplePos x="0" y="0"/>
            <wp:positionH relativeFrom="column">
              <wp:posOffset>197485</wp:posOffset>
            </wp:positionH>
            <wp:positionV relativeFrom="paragraph">
              <wp:posOffset>1442085</wp:posOffset>
            </wp:positionV>
            <wp:extent cx="4238625" cy="2362835"/>
            <wp:effectExtent l="0" t="0" r="9525" b="0"/>
            <wp:wrapTopAndBottom/>
            <wp:docPr id="117525817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5258176" name=""/>
                    <pic:cNvPicPr/>
                  </pic:nvPicPr>
                  <pic:blipFill>
                    <a:blip r:embed="rId17">
                      <a:extLst>
                        <a:ext uri="{96DAC541-7B7A-43D3-8B79-37D633B846F1}">
                          <asvg:svgBlip xmlns:asvg="http://schemas.microsoft.com/office/drawing/2016/SVG/main" r:embed="rId18"/>
                        </a:ext>
                      </a:extLst>
                    </a:blip>
                    <a:stretch>
                      <a:fillRect/>
                    </a:stretch>
                  </pic:blipFill>
                  <pic:spPr>
                    <a:xfrm>
                      <a:off x="0" y="0"/>
                      <a:ext cx="4238625" cy="2362835"/>
                    </a:xfrm>
                    <a:prstGeom prst="rect">
                      <a:avLst/>
                    </a:prstGeom>
                  </pic:spPr>
                </pic:pic>
              </a:graphicData>
            </a:graphic>
            <wp14:sizeRelH relativeFrom="margin">
              <wp14:pctWidth>0</wp14:pctWidth>
            </wp14:sizeRelH>
            <wp14:sizeRelV relativeFrom="margin">
              <wp14:pctHeight>0</wp14:pctHeight>
            </wp14:sizeRelV>
          </wp:anchor>
        </w:drawing>
      </w:r>
      <w:r w:rsidR="00A924EC" w:rsidRPr="00A924EC">
        <w:rPr>
          <w:lang w:eastAsia="ja-JP"/>
        </w:rPr>
        <w:t xml:space="preserve">First, the fallback value is strongly asymmetric. As shown in Fig. 3, </w:t>
      </w:r>
      <w:proofErr w:type="spellStart"/>
      <w:r w:rsidR="00A924EC" w:rsidRPr="00A924EC">
        <w:rPr>
          <w:lang w:eastAsia="ja-JP"/>
        </w:rPr>
        <w:t>SFace</w:t>
      </w:r>
      <w:proofErr w:type="spellEnd"/>
      <w:r w:rsidR="00A924EC" w:rsidRPr="00A924EC">
        <w:rPr>
          <w:lang w:eastAsia="ja-JP"/>
        </w:rPr>
        <w:t xml:space="preserve"> recovered 1,296 of the 1,589 </w:t>
      </w:r>
      <w:proofErr w:type="spellStart"/>
      <w:r w:rsidR="00A924EC" w:rsidRPr="00A924EC">
        <w:rPr>
          <w:lang w:eastAsia="ja-JP"/>
        </w:rPr>
        <w:t>thresholded</w:t>
      </w:r>
      <w:proofErr w:type="spellEnd"/>
      <w:r w:rsidR="00A924EC" w:rsidRPr="00A924EC">
        <w:rPr>
          <w:lang w:eastAsia="ja-JP"/>
        </w:rPr>
        <w:t xml:space="preserve"> LBPH failures, corresponding to a recovery rate of 81.56%. The remaining 293 cases, or 18.44%, were not recovered by either final decision. Conversely, LBPH supplied no </w:t>
      </w:r>
      <w:proofErr w:type="spellStart"/>
      <w:r w:rsidR="00A924EC" w:rsidRPr="00A924EC">
        <w:rPr>
          <w:lang w:eastAsia="ja-JP"/>
        </w:rPr>
        <w:t>thresholded</w:t>
      </w:r>
      <w:proofErr w:type="spellEnd"/>
      <w:r w:rsidR="00A924EC" w:rsidRPr="00A924EC">
        <w:rPr>
          <w:lang w:eastAsia="ja-JP"/>
        </w:rPr>
        <w:t xml:space="preserve"> success that </w:t>
      </w:r>
      <w:proofErr w:type="spellStart"/>
      <w:r w:rsidR="00A924EC" w:rsidRPr="00A924EC">
        <w:rPr>
          <w:lang w:eastAsia="ja-JP"/>
        </w:rPr>
        <w:t>SFace</w:t>
      </w:r>
      <w:proofErr w:type="spellEnd"/>
      <w:r w:rsidR="00A924EC" w:rsidRPr="00A924EC">
        <w:rPr>
          <w:lang w:eastAsia="ja-JP"/>
        </w:rPr>
        <w:t xml:space="preserve"> lacked. The observed complementarity is therefore one-way: </w:t>
      </w:r>
      <w:proofErr w:type="spellStart"/>
      <w:r w:rsidR="00A924EC" w:rsidRPr="00A924EC">
        <w:rPr>
          <w:lang w:eastAsia="ja-JP"/>
        </w:rPr>
        <w:t>SFace</w:t>
      </w:r>
      <w:proofErr w:type="spellEnd"/>
      <w:r w:rsidR="00A924EC" w:rsidRPr="00A924EC">
        <w:rPr>
          <w:lang w:eastAsia="ja-JP"/>
        </w:rPr>
        <w:t xml:space="preserve"> provides substantial rescue for LBPH failures, rather than the two recognizers mutually recovering each other's errors. Because the 41 transformations are repeated conditions derived from the same source images, these counts are interpreted descriptively rather than as 2,296 independent observations.</w:t>
      </w:r>
    </w:p>
    <w:p w14:paraId="4D0E5A6E" w14:textId="66F511B7" w:rsidR="00A95E43" w:rsidRDefault="00A95E43" w:rsidP="00A924EC">
      <w:pPr>
        <w:rPr>
          <w:lang w:eastAsia="ja-JP"/>
        </w:rPr>
      </w:pPr>
    </w:p>
    <w:p w14:paraId="1C6B719B" w14:textId="77777777" w:rsidR="00A95E43" w:rsidRPr="006857F3" w:rsidRDefault="00A95E43" w:rsidP="00A95E43">
      <w:pPr>
        <w:pStyle w:val="figurecaption"/>
        <w:rPr>
          <w:rFonts w:hint="eastAsia"/>
          <w:lang w:eastAsia="ja-JP"/>
        </w:rPr>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Pr="006857F3">
        <w:rPr>
          <w:rFonts w:hint="eastAsia"/>
        </w:rPr>
        <w:t>Gate</w:t>
      </w:r>
      <w:r>
        <w:rPr>
          <w:rFonts w:hint="eastAsia"/>
          <w:lang w:eastAsia="ja-JP"/>
        </w:rPr>
        <w:t xml:space="preserve"> Competence Escalation</w:t>
      </w:r>
    </w:p>
    <w:p w14:paraId="1166CFC6" w14:textId="3EF57FC4" w:rsidR="00A95E43" w:rsidRDefault="00A95E43" w:rsidP="00A924EC">
      <w:pPr>
        <w:rPr>
          <w:lang w:eastAsia="ja-JP"/>
        </w:rPr>
      </w:pPr>
    </w:p>
    <w:p w14:paraId="27BEC8AB" w14:textId="59E74035" w:rsidR="006857F3" w:rsidRDefault="00A924EC" w:rsidP="00A95E43">
      <w:pPr>
        <w:pStyle w:val="tablecaption"/>
        <w:ind w:firstLine="227"/>
        <w:jc w:val="both"/>
        <w:rPr>
          <w:lang w:val="en-PH"/>
        </w:rPr>
      </w:pPr>
      <w:r w:rsidRPr="00A924EC">
        <w:rPr>
          <w:lang w:val="en-PH"/>
        </w:rPr>
        <w:lastRenderedPageBreak/>
        <w:t xml:space="preserve">Second, the routing rule exposes a useful LBPH risk signal, although it also produces unnecessary escalation among LBPH-correct cases. Among the 2,060 probes with available routing signals, LBPH distance and negative margin separated 444 threshold-free Rank-1 errors with AUCs of 0.95019 and 0.95319, respectively. As shown in Fig. 4, the deployed rule escalated all 1,353 </w:t>
      </w:r>
      <w:proofErr w:type="spellStart"/>
      <w:r w:rsidRPr="00A924EC">
        <w:rPr>
          <w:lang w:val="en-PH"/>
        </w:rPr>
        <w:t>thresholded</w:t>
      </w:r>
      <w:proofErr w:type="spellEnd"/>
      <w:r w:rsidRPr="00A924EC">
        <w:rPr>
          <w:lang w:val="en-PH"/>
        </w:rPr>
        <w:t xml:space="preserve"> LBPH failures, giving 100% failure-routing recall. However, it also escalated 289 of the 707 LBPH-correct cases, or 40.9%, while the remaining 59.1% were correctly retained at the LBPH stage. Thus, the rule successfully identifies risky cases but sacrifices routing efficiency through substantial over-escalation.</w:t>
      </w:r>
    </w:p>
    <w:p w14:paraId="7278ED06" w14:textId="77777777" w:rsidR="00A924EC" w:rsidRDefault="00A924EC" w:rsidP="00A924EC">
      <w:pPr>
        <w:rPr>
          <w:lang w:val="en-PH"/>
        </w:rPr>
      </w:pPr>
      <w:r w:rsidRPr="00A924EC">
        <w:rPr>
          <w:lang w:val="en-PH"/>
        </w:rPr>
        <w:t xml:space="preserve">A post-hoc accept-protection replay examined whether this redundant routing could be reduced. The replay preserved the deployed low-margin trigger and all conditions above </w:t>
      </w:r>
      <w:proofErr w:type="spellStart"/>
      <w:r w:rsidRPr="00A924EC">
        <w:rPr>
          <w:lang w:val="en-PH"/>
        </w:rPr>
        <w:t>tau_accept</w:t>
      </w:r>
      <w:proofErr w:type="spellEnd"/>
      <w:r w:rsidRPr="00A924EC">
        <w:rPr>
          <w:lang w:val="en-PH"/>
        </w:rPr>
        <w:t>, while treating accept-side quality flags as telemetry rather than escalation triggers. Under this replay, unnecessary escalations among LBPH-correct cases fell from 289 to 7 of 707. Because the same transformed probes motivated and evaluated this candidate policy, however, the result is treated only as a descriptive ablation and not as independent validation of an improved routing rule.</w:t>
      </w:r>
    </w:p>
    <w:p w14:paraId="1B296B85" w14:textId="67781380" w:rsidR="00A924EC" w:rsidRDefault="00A924EC" w:rsidP="00A924EC">
      <w:pPr>
        <w:ind w:firstLine="0"/>
        <w:rPr>
          <w:lang w:val="en-PH" w:eastAsia="ja-JP"/>
        </w:rPr>
      </w:pPr>
    </w:p>
    <w:p w14:paraId="4C06170E" w14:textId="179A9828" w:rsidR="00A924EC" w:rsidRPr="00A924EC" w:rsidRDefault="00A924EC" w:rsidP="00A95E43">
      <w:pPr>
        <w:rPr>
          <w:lang w:val="en-PH"/>
        </w:rPr>
      </w:pPr>
      <w:r w:rsidRPr="00A924EC">
        <w:rPr>
          <w:lang w:val="en-PH"/>
        </w:rPr>
        <w:t xml:space="preserve">Third, reducing redundant escalation improves the deployed route but does not establish a speed advantage over direct </w:t>
      </w:r>
      <w:proofErr w:type="spellStart"/>
      <w:r w:rsidRPr="00A924EC">
        <w:rPr>
          <w:lang w:val="en-PH"/>
        </w:rPr>
        <w:t>SFace</w:t>
      </w:r>
      <w:proofErr w:type="spellEnd"/>
      <w:r w:rsidRPr="00A924EC">
        <w:rPr>
          <w:lang w:val="en-PH"/>
        </w:rPr>
        <w:t xml:space="preserve">. The candidate replay preserved the same 87.24% </w:t>
      </w:r>
      <w:proofErr w:type="spellStart"/>
      <w:r w:rsidRPr="00A924EC">
        <w:rPr>
          <w:lang w:val="en-PH"/>
        </w:rPr>
        <w:t>thresholded</w:t>
      </w:r>
      <w:proofErr w:type="spellEnd"/>
      <w:r w:rsidRPr="00A924EC">
        <w:rPr>
          <w:lang w:val="en-PH"/>
        </w:rPr>
        <w:t xml:space="preserve"> correct-identity acceptance while reducing escalation from 71.52% to 59.23% and lowering the stored recognition-stage arithmetic mean from 11.96 </w:t>
      </w:r>
      <w:proofErr w:type="spellStart"/>
      <w:r w:rsidRPr="00A924EC">
        <w:rPr>
          <w:lang w:val="en-PH"/>
        </w:rPr>
        <w:t>ms</w:t>
      </w:r>
      <w:proofErr w:type="spellEnd"/>
      <w:r w:rsidRPr="00A924EC">
        <w:rPr>
          <w:lang w:val="en-PH"/>
        </w:rPr>
        <w:t xml:space="preserve"> to 10.81 </w:t>
      </w:r>
      <w:proofErr w:type="spellStart"/>
      <w:r w:rsidRPr="00A924EC">
        <w:rPr>
          <w:lang w:val="en-PH"/>
        </w:rPr>
        <w:t>ms.</w:t>
      </w:r>
      <w:proofErr w:type="spellEnd"/>
      <w:r w:rsidRPr="00A924EC">
        <w:rPr>
          <w:lang w:val="en-PH"/>
        </w:rPr>
        <w:t xml:space="preserve"> Direct </w:t>
      </w:r>
      <w:proofErr w:type="spellStart"/>
      <w:r w:rsidRPr="00A924EC">
        <w:rPr>
          <w:lang w:val="en-PH"/>
        </w:rPr>
        <w:t>SFace</w:t>
      </w:r>
      <w:proofErr w:type="spellEnd"/>
      <w:r w:rsidRPr="00A924EC">
        <w:rPr>
          <w:lang w:val="en-PH"/>
        </w:rPr>
        <w:t xml:space="preserve"> nevertheless achieved the same 87.24% acceptance at 8.33 </w:t>
      </w:r>
      <w:proofErr w:type="spellStart"/>
      <w:r w:rsidRPr="00A924EC">
        <w:rPr>
          <w:lang w:val="en-PH"/>
        </w:rPr>
        <w:t>ms</w:t>
      </w:r>
      <w:proofErr w:type="spellEnd"/>
      <w:r w:rsidRPr="00A924EC">
        <w:rPr>
          <w:lang w:val="en-PH"/>
        </w:rPr>
        <w:t xml:space="preserve">, while LBPH-only reached 30.79% at 5.25 </w:t>
      </w:r>
      <w:proofErr w:type="spellStart"/>
      <w:r w:rsidRPr="00A924EC">
        <w:rPr>
          <w:lang w:val="en-PH"/>
        </w:rPr>
        <w:t>ms.</w:t>
      </w:r>
      <w:proofErr w:type="spellEnd"/>
      <w:r w:rsidRPr="00A924EC">
        <w:rPr>
          <w:lang w:val="en-PH"/>
        </w:rPr>
        <w:t xml:space="preserve"> These timings represent single-pass stored recognition-stage measurements and exclude detection and I/O. The result therefore supports simplifying the routing logic and reducing redundant escalation, but it does not demonstrate a Pareto or runtime advantage over direct </w:t>
      </w:r>
      <w:proofErr w:type="spellStart"/>
      <w:r w:rsidRPr="00A924EC">
        <w:rPr>
          <w:lang w:val="en-PH"/>
        </w:rPr>
        <w:t>SFace</w:t>
      </w:r>
      <w:proofErr w:type="spellEnd"/>
      <w:r w:rsidRPr="00A924EC">
        <w:rPr>
          <w:lang w:val="en-PH"/>
        </w:rPr>
        <w:t>.</w:t>
      </w:r>
    </w:p>
    <w:p w14:paraId="4178E654" w14:textId="77777777" w:rsidR="00636A93" w:rsidRPr="00636A93" w:rsidRDefault="00636A93" w:rsidP="00E92B6B">
      <w:pPr>
        <w:pStyle w:val="heading1"/>
      </w:pPr>
      <w:r w:rsidRPr="00636A93">
        <w:t>Discussion</w:t>
      </w:r>
    </w:p>
    <w:p w14:paraId="67AC434D" w14:textId="53D4F428" w:rsidR="00636A93" w:rsidRPr="00636A93" w:rsidRDefault="009C2ADA" w:rsidP="00E92B6B">
      <w:pPr>
        <w:pStyle w:val="p1a"/>
        <w:ind w:firstLine="227"/>
      </w:pPr>
      <w:r w:rsidRPr="009C2ADA">
        <w:t xml:space="preserve">The experiments support a division of labor with a clear negative boundary. LSDB selection retains LBPH as the tested classical fast path and </w:t>
      </w:r>
      <w:proofErr w:type="spellStart"/>
      <w:r w:rsidRPr="009C2ADA">
        <w:t>SFace</w:t>
      </w:r>
      <w:proofErr w:type="spellEnd"/>
      <w:r w:rsidRPr="009C2ADA">
        <w:t xml:space="preserve"> as the compact learned tier; the held-out DL41 stress test shows one-way </w:t>
      </w:r>
      <w:proofErr w:type="spellStart"/>
      <w:r w:rsidRPr="009C2ADA">
        <w:t>SFace</w:t>
      </w:r>
      <w:proofErr w:type="spellEnd"/>
      <w:r w:rsidRPr="009C2ADA">
        <w:t xml:space="preserve"> rescue and gate AUCs near 0.95. The descriptive accept-protection replay then isolates the main source of redundant routing: preventing quality flags from overriding an LBPH decision already inside </w:t>
      </w:r>
      <w:proofErr w:type="spellStart"/>
      <w:r w:rsidRPr="009C2ADA">
        <w:t>tau_accept</w:t>
      </w:r>
      <w:proofErr w:type="spellEnd"/>
      <w:r w:rsidRPr="009C2ADA">
        <w:t xml:space="preserve"> preserves 87.24% AR while reducing escalation to 59.23%. However, the resulting 10.81 </w:t>
      </w:r>
      <w:proofErr w:type="spellStart"/>
      <w:r w:rsidRPr="009C2ADA">
        <w:t>ms</w:t>
      </w:r>
      <w:proofErr w:type="spellEnd"/>
      <w:r w:rsidRPr="009C2ADA">
        <w:t xml:space="preserve"> arithmetic mean remains slower than direct </w:t>
      </w:r>
      <w:proofErr w:type="spellStart"/>
      <w:r w:rsidRPr="009C2ADA">
        <w:t>SFace</w:t>
      </w:r>
      <w:proofErr w:type="spellEnd"/>
      <w:r w:rsidRPr="009C2ADA">
        <w:t>. The contribution is therefore interpretable fallback and a simpler candidate rule, not mutual accuracy gain or a Pareto-efficient cascade.</w:t>
      </w:r>
    </w:p>
    <w:p w14:paraId="48639057" w14:textId="2A7A2E68" w:rsidR="00663C6C" w:rsidRPr="00663C6C" w:rsidRDefault="000664C0" w:rsidP="00663C6C">
      <w:pPr>
        <w:rPr>
          <w:rFonts w:hint="eastAsia"/>
        </w:rPr>
      </w:pPr>
      <w:r>
        <w:t>The scope also limits generalization. The archived LFW experiment in Table 5 transforms the image already enrolled for that identity, so it has no separated gallery/probe images, impostor scores, FAR, or unknown-query FPIR; it is reported only as within-image transform sensitivity. The LSDB-DL41 rows are correlated transformations of 56 known-genuine source probes, 236 no-signal cases are outside the scored gate rates, and no unknown-query FPIR can be measured. The stored timing is recognition-stage arithmetic rather than end-to-end latency. The runtime gate remains unchanged. Open-</w:t>
      </w:r>
      <w:r>
        <w:lastRenderedPageBreak/>
        <w:t>set identification and target-device testing, including Raspberry Pi 5 measurements, are explicitly outside the present paper's scope.</w:t>
      </w:r>
    </w:p>
    <w:p w14:paraId="0C2338D8" w14:textId="77777777" w:rsidR="00636A93" w:rsidRPr="00636A93" w:rsidRDefault="00636A93" w:rsidP="0028189F">
      <w:pPr>
        <w:pStyle w:val="heading1"/>
      </w:pPr>
      <w:r w:rsidRPr="00636A93">
        <w:t>Conclusion</w:t>
      </w:r>
    </w:p>
    <w:p w14:paraId="3B953C47" w14:textId="66880791" w:rsidR="00636A93" w:rsidRPr="00636A93" w:rsidRDefault="009C2ADA" w:rsidP="00AA25C4">
      <w:pPr>
        <w:pStyle w:val="p1a"/>
        <w:ind w:firstLine="227"/>
      </w:pPr>
      <w:r w:rsidRPr="009C2ADA">
        <w:t>This paper presented LS-Face, a gated LBPH-to-</w:t>
      </w:r>
      <w:proofErr w:type="spellStart"/>
      <w:r w:rsidRPr="009C2ADA">
        <w:t>SFace</w:t>
      </w:r>
      <w:proofErr w:type="spellEnd"/>
      <w:r w:rsidRPr="009C2ADA">
        <w:t xml:space="preserve"> recognizer whose component selection, threshold calibration, and held-out evaluation remain separate evidence stages. On LSDB-DL41, </w:t>
      </w:r>
      <w:proofErr w:type="spellStart"/>
      <w:r w:rsidRPr="009C2ADA">
        <w:t>SFace</w:t>
      </w:r>
      <w:proofErr w:type="spellEnd"/>
      <w:r w:rsidRPr="009C2ADA">
        <w:t xml:space="preserve"> recovered 81.56% of </w:t>
      </w:r>
      <w:proofErr w:type="spellStart"/>
      <w:r w:rsidRPr="009C2ADA">
        <w:t>thresholded</w:t>
      </w:r>
      <w:proofErr w:type="spellEnd"/>
      <w:r w:rsidRPr="009C2ADA">
        <w:t xml:space="preserve"> LBPH failures and gate signals ranked LBPH Rank-1 risk with AUCs near 0.95. A canonical descriptive accept-protection replay preserved 87.24% AR while reducing escalation from 71.52% to 59.23% and the stored arithmetic mean from 11.96 to 10.81 </w:t>
      </w:r>
      <w:proofErr w:type="spellStart"/>
      <w:r w:rsidRPr="009C2ADA">
        <w:t>ms</w:t>
      </w:r>
      <w:proofErr w:type="spellEnd"/>
      <w:r w:rsidRPr="009C2ADA">
        <w:t xml:space="preserve">; direct </w:t>
      </w:r>
      <w:proofErr w:type="spellStart"/>
      <w:r w:rsidRPr="009C2ADA">
        <w:t>SFace</w:t>
      </w:r>
      <w:proofErr w:type="spellEnd"/>
      <w:r w:rsidRPr="009C2ADA">
        <w:t xml:space="preserve"> remained faster. The runtime gate is unchanged, and the result is a same-data routing observation rather than independently validated deployment evidence. Open-set and target-device measurements are outside scope.</w:t>
      </w:r>
    </w:p>
    <w:p w14:paraId="37032BD9" w14:textId="28D05CB6" w:rsidR="0028189F" w:rsidRPr="0028189F" w:rsidRDefault="001D2FF0" w:rsidP="0028189F">
      <w:pPr>
        <w:pStyle w:val="Heading3"/>
        <w:rPr>
          <w:b/>
        </w:rPr>
      </w:pPr>
      <w:r w:rsidRPr="0028189F">
        <w:rPr>
          <w:rStyle w:val="heading30"/>
        </w:rPr>
        <w:t>Acknowledgments</w:t>
      </w:r>
      <w:r w:rsidR="0028189F">
        <w:rPr>
          <w:rStyle w:val="heading30"/>
        </w:rPr>
        <w:t xml:space="preserve">. </w:t>
      </w:r>
      <w:r w:rsidR="0028189F" w:rsidRPr="0028189F">
        <w:t>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LaSalle DB1 dataset possible.</w:t>
      </w:r>
    </w:p>
    <w:p w14:paraId="73286B83" w14:textId="79AF7E3D" w:rsidR="00A5773F" w:rsidRPr="0028189F" w:rsidRDefault="001D2FF0" w:rsidP="0028189F">
      <w:pPr>
        <w:pStyle w:val="Heading3"/>
        <w:rPr>
          <w:b/>
        </w:rPr>
      </w:pPr>
      <w:r w:rsidRPr="0028189F">
        <w:rPr>
          <w:rStyle w:val="heading30"/>
        </w:rPr>
        <w:t>Disclosure of Interests</w:t>
      </w:r>
      <w:r w:rsidR="0028189F" w:rsidRPr="0028189F">
        <w:rPr>
          <w:rStyle w:val="heading30"/>
        </w:rPr>
        <w:t xml:space="preserve">. </w:t>
      </w:r>
      <w:r w:rsidR="0028189F">
        <w:rPr>
          <w:rStyle w:val="heading30"/>
        </w:rPr>
        <w:t xml:space="preserve"> </w:t>
      </w:r>
      <w:r>
        <w:t>The authors have no competing interests to declare.</w:t>
      </w:r>
    </w:p>
    <w:p w14:paraId="723CB047" w14:textId="77777777" w:rsidR="009E6EAB" w:rsidRPr="009E6EAB" w:rsidRDefault="009E6EAB" w:rsidP="009E6EAB"/>
    <w:p w14:paraId="14C90B2E" w14:textId="4CFD40D5" w:rsidR="003922B4" w:rsidRDefault="003922B4" w:rsidP="00112F74">
      <w:pPr>
        <w:pStyle w:val="figurecaption"/>
      </w:pPr>
      <w:r>
        <w:t>References</w:t>
      </w:r>
    </w:p>
    <w:p w14:paraId="38A021C1" w14:textId="20D13D80" w:rsidR="00372C8D" w:rsidRPr="00372C8D" w:rsidRDefault="00372C8D" w:rsidP="00372C8D">
      <w:pPr>
        <w:pStyle w:val="referenceitem"/>
        <w:rPr>
          <w:lang w:val="en-PH"/>
        </w:rPr>
      </w:pPr>
      <w:r w:rsidRPr="00372C8D">
        <w:rPr>
          <w:lang w:val="en-PH"/>
        </w:rPr>
        <w:t xml:space="preserve">M. Turk and A. Pentland, “Eigenfaces for recognition,” </w:t>
      </w:r>
      <w:r w:rsidRPr="00372C8D">
        <w:rPr>
          <w:i/>
          <w:iCs/>
          <w:lang w:val="en-PH"/>
        </w:rPr>
        <w:t xml:space="preserve">J. </w:t>
      </w:r>
      <w:proofErr w:type="spellStart"/>
      <w:r w:rsidRPr="00372C8D">
        <w:rPr>
          <w:i/>
          <w:iCs/>
          <w:lang w:val="en-PH"/>
        </w:rPr>
        <w:t>Cogn</w:t>
      </w:r>
      <w:proofErr w:type="spellEnd"/>
      <w:r w:rsidRPr="00372C8D">
        <w:rPr>
          <w:i/>
          <w:iCs/>
          <w:lang w:val="en-PH"/>
        </w:rPr>
        <w:t xml:space="preserve">. </w:t>
      </w:r>
      <w:proofErr w:type="spellStart"/>
      <w:r w:rsidRPr="00372C8D">
        <w:rPr>
          <w:i/>
          <w:iCs/>
          <w:lang w:val="en-PH"/>
        </w:rPr>
        <w:t>Neurosci</w:t>
      </w:r>
      <w:proofErr w:type="spellEnd"/>
      <w:r w:rsidRPr="00372C8D">
        <w:rPr>
          <w:i/>
          <w:iCs/>
          <w:lang w:val="en-PH"/>
        </w:rPr>
        <w:t>.</w:t>
      </w:r>
      <w:r w:rsidRPr="00372C8D">
        <w:rPr>
          <w:lang w:val="en-PH"/>
        </w:rPr>
        <w:t>, vol. 3, no. 1, pp. 71–86, 1991.</w:t>
      </w:r>
    </w:p>
    <w:p w14:paraId="723BB22A" w14:textId="7548F23F" w:rsidR="00372C8D" w:rsidRPr="00372C8D" w:rsidRDefault="00372C8D" w:rsidP="00372C8D">
      <w:pPr>
        <w:pStyle w:val="referenceitem"/>
        <w:rPr>
          <w:lang w:val="en-PH"/>
        </w:rPr>
      </w:pPr>
      <w:r w:rsidRPr="00372C8D">
        <w:rPr>
          <w:lang w:val="en-PH"/>
        </w:rPr>
        <w:t xml:space="preserve">P. N. Belhumeur, J. P. Hespanha, and D. J. Kriegman, “Eigenfaces vs. </w:t>
      </w:r>
      <w:proofErr w:type="spellStart"/>
      <w:r w:rsidRPr="00372C8D">
        <w:rPr>
          <w:lang w:val="en-PH"/>
        </w:rPr>
        <w:t>Fisherfaces</w:t>
      </w:r>
      <w:proofErr w:type="spellEnd"/>
      <w:r w:rsidRPr="00372C8D">
        <w:rPr>
          <w:lang w:val="en-PH"/>
        </w:rPr>
        <w:t xml:space="preserve">: Recognition using class specific linear projection,” </w:t>
      </w:r>
      <w:r w:rsidRPr="00372C8D">
        <w:rPr>
          <w:i/>
          <w:iCs/>
          <w:lang w:val="en-PH"/>
        </w:rPr>
        <w:t>IEEE Trans. Pattern Anal. Mach. Intell.</w:t>
      </w:r>
      <w:r w:rsidRPr="00372C8D">
        <w:rPr>
          <w:lang w:val="en-PH"/>
        </w:rPr>
        <w:t>, vol. 19, no. 7, pp. 711–720, Jul. 1997.</w:t>
      </w:r>
    </w:p>
    <w:p w14:paraId="772EF947" w14:textId="0F66120E" w:rsidR="00372C8D" w:rsidRPr="00372C8D" w:rsidRDefault="00372C8D" w:rsidP="00372C8D">
      <w:pPr>
        <w:pStyle w:val="referenceitem"/>
        <w:rPr>
          <w:lang w:val="en-PH"/>
        </w:rPr>
      </w:pPr>
      <w:r w:rsidRPr="00372C8D">
        <w:rPr>
          <w:lang w:val="en-PH"/>
        </w:rPr>
        <w:t xml:space="preserve">T. Ahonen, A. Hadid, and M. Pietikäinen, “Face description with local binary patterns: Application to face recognition,” </w:t>
      </w:r>
      <w:r w:rsidRPr="00372C8D">
        <w:rPr>
          <w:i/>
          <w:iCs/>
          <w:lang w:val="en-PH"/>
        </w:rPr>
        <w:t>IEEE Trans. Pattern Anal. Mach. Intell.</w:t>
      </w:r>
      <w:r w:rsidRPr="00372C8D">
        <w:rPr>
          <w:lang w:val="en-PH"/>
        </w:rPr>
        <w:t>, vol. 28, no. 12, pp. 2037–2041, Dec. 2006.</w:t>
      </w:r>
    </w:p>
    <w:p w14:paraId="601E1B17" w14:textId="07057929" w:rsidR="00372C8D" w:rsidRPr="00372C8D" w:rsidRDefault="00372C8D" w:rsidP="00372C8D">
      <w:pPr>
        <w:pStyle w:val="referenceitem"/>
        <w:rPr>
          <w:lang w:val="en-PH"/>
        </w:rPr>
      </w:pPr>
      <w:r w:rsidRPr="00372C8D">
        <w:rPr>
          <w:lang w:val="en-PH"/>
        </w:rPr>
        <w:t>Y. Zhong, W. Deng, J. Hu, D. Zhao, X. Li, and D. Wen, “</w:t>
      </w:r>
      <w:proofErr w:type="spellStart"/>
      <w:r w:rsidRPr="00372C8D">
        <w:rPr>
          <w:lang w:val="en-PH"/>
        </w:rPr>
        <w:t>SFace</w:t>
      </w:r>
      <w:proofErr w:type="spellEnd"/>
      <w:r w:rsidRPr="00372C8D">
        <w:rPr>
          <w:lang w:val="en-PH"/>
        </w:rPr>
        <w:t xml:space="preserve">: Sigmoid-constrained hypersphere loss for robust face recognition,” </w:t>
      </w:r>
      <w:r w:rsidRPr="00372C8D">
        <w:rPr>
          <w:i/>
          <w:iCs/>
          <w:lang w:val="en-PH"/>
        </w:rPr>
        <w:t>IEEE Trans. Image Process.</w:t>
      </w:r>
      <w:r w:rsidRPr="00372C8D">
        <w:rPr>
          <w:lang w:val="en-PH"/>
        </w:rPr>
        <w:t>, vol. 30, pp. 2587–2598, 2021.</w:t>
      </w:r>
    </w:p>
    <w:p w14:paraId="7E023CC2" w14:textId="37F728F4" w:rsidR="00372C8D" w:rsidRPr="00372C8D" w:rsidRDefault="00372C8D" w:rsidP="00372C8D">
      <w:pPr>
        <w:pStyle w:val="referenceitem"/>
        <w:rPr>
          <w:lang w:val="en-PH"/>
        </w:rPr>
      </w:pPr>
      <w:r w:rsidRPr="00372C8D">
        <w:rPr>
          <w:lang w:val="en-PH"/>
        </w:rPr>
        <w:t xml:space="preserve">P. Viola and M. Jones, “Rapid object detection using a boosted cascade of simple features,”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2001, vol. 1, pp. I-511–I-518.</w:t>
      </w:r>
    </w:p>
    <w:p w14:paraId="36E1E4E6" w14:textId="70738A24" w:rsidR="00372C8D" w:rsidRPr="00372C8D" w:rsidRDefault="00372C8D" w:rsidP="00372C8D">
      <w:pPr>
        <w:pStyle w:val="referenceitem"/>
        <w:rPr>
          <w:lang w:val="en-PH"/>
        </w:rPr>
      </w:pPr>
      <w:r w:rsidRPr="00372C8D">
        <w:rPr>
          <w:lang w:val="en-PH"/>
        </w:rPr>
        <w:t>F. Schroff, D. Kalenichenko, and J. Philbin, “</w:t>
      </w:r>
      <w:proofErr w:type="spellStart"/>
      <w:r w:rsidRPr="00372C8D">
        <w:rPr>
          <w:lang w:val="en-PH"/>
        </w:rPr>
        <w:t>FaceNet</w:t>
      </w:r>
      <w:proofErr w:type="spellEnd"/>
      <w:r w:rsidRPr="00372C8D">
        <w:rPr>
          <w:lang w:val="en-PH"/>
        </w:rPr>
        <w:t xml:space="preserve">: A unified embedding for face recognition and clustering,”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2015, pp. 815–823.</w:t>
      </w:r>
    </w:p>
    <w:p w14:paraId="1317204D" w14:textId="08AE39BD" w:rsidR="00372C8D" w:rsidRPr="00372C8D" w:rsidRDefault="00372C8D" w:rsidP="00372C8D">
      <w:pPr>
        <w:pStyle w:val="referenceitem"/>
        <w:rPr>
          <w:lang w:val="en-PH"/>
        </w:rPr>
      </w:pPr>
      <w:r w:rsidRPr="00372C8D">
        <w:rPr>
          <w:lang w:val="en-PH"/>
        </w:rPr>
        <w:t xml:space="preserve">W. Wu, H. Peng, and S. Yu, “YuNet: A tiny millisecond-level face detector,” </w:t>
      </w:r>
      <w:r w:rsidRPr="00372C8D">
        <w:rPr>
          <w:i/>
          <w:iCs/>
          <w:lang w:val="en-PH"/>
        </w:rPr>
        <w:t>Mach. Intell. Res.</w:t>
      </w:r>
      <w:r w:rsidRPr="00372C8D">
        <w:rPr>
          <w:lang w:val="en-PH"/>
        </w:rPr>
        <w:t>, vol. 20, no. 5, pp. 656–665, 2023.</w:t>
      </w:r>
    </w:p>
    <w:p w14:paraId="793EEE27" w14:textId="1881F0A9" w:rsidR="00372C8D" w:rsidRPr="00372C8D" w:rsidRDefault="00372C8D" w:rsidP="00372C8D">
      <w:pPr>
        <w:pStyle w:val="referenceitem"/>
        <w:rPr>
          <w:lang w:val="en-PH"/>
        </w:rPr>
      </w:pPr>
      <w:r w:rsidRPr="00372C8D">
        <w:rPr>
          <w:lang w:val="en-PH"/>
        </w:rPr>
        <w:lastRenderedPageBreak/>
        <w:t>G. B. Huang, M. Ramesh, T. Berg, and E. Learned-Miller, “Labeled faces in the wild: A database for studying face recognition in unconstrained environments,” Univ. Massachusetts, Amherst, Tech. Rep. 07-49, Oct. 2007.</w:t>
      </w:r>
    </w:p>
    <w:p w14:paraId="7E43599B" w14:textId="0478977F" w:rsidR="00372C8D" w:rsidRPr="00372C8D" w:rsidRDefault="00372C8D" w:rsidP="00372C8D">
      <w:pPr>
        <w:pStyle w:val="referenceitem"/>
        <w:rPr>
          <w:lang w:val="en-PH"/>
        </w:rPr>
      </w:pPr>
      <w:r w:rsidRPr="00372C8D">
        <w:rPr>
          <w:lang w:val="en-PH"/>
        </w:rPr>
        <w:t xml:space="preserve">ISO/IEC 19795-1:2021, </w:t>
      </w:r>
      <w:r w:rsidRPr="00372C8D">
        <w:rPr>
          <w:i/>
          <w:iCs/>
          <w:lang w:val="en-PH"/>
        </w:rPr>
        <w:t>Information Technology—Biometric Performance Testing and Reporting—Part 1: Principles and Framework</w:t>
      </w:r>
      <w:r w:rsidRPr="00372C8D">
        <w:rPr>
          <w:lang w:val="en-PH"/>
        </w:rPr>
        <w:t xml:space="preserve">. Geneva, Switzerland: ISO, 2021. </w:t>
      </w:r>
      <w:hyperlink r:id="rId19" w:history="1">
        <w:r w:rsidRPr="00372C8D">
          <w:rPr>
            <w:rStyle w:val="Hyperlink"/>
            <w:sz w:val="2"/>
            <w:lang w:val="en-PH"/>
          </w:rPr>
          <w:t>ISO</w:t>
        </w:r>
      </w:hyperlink>
    </w:p>
    <w:p w14:paraId="78D190DB" w14:textId="7712DEAD" w:rsidR="00372C8D" w:rsidRPr="00372C8D" w:rsidRDefault="00372C8D" w:rsidP="00372C8D">
      <w:pPr>
        <w:pStyle w:val="referenceitem"/>
        <w:rPr>
          <w:lang w:val="en-PH"/>
        </w:rPr>
      </w:pPr>
      <w:r w:rsidRPr="00372C8D">
        <w:rPr>
          <w:lang w:val="en-PH"/>
        </w:rPr>
        <w:t xml:space="preserve">G. Bradski, “The OpenCV library,” </w:t>
      </w:r>
      <w:r w:rsidRPr="00372C8D">
        <w:rPr>
          <w:i/>
          <w:iCs/>
          <w:lang w:val="en-PH"/>
        </w:rPr>
        <w:t xml:space="preserve">Dr. Dobb’s J. </w:t>
      </w:r>
      <w:proofErr w:type="spellStart"/>
      <w:r w:rsidRPr="00372C8D">
        <w:rPr>
          <w:i/>
          <w:iCs/>
          <w:lang w:val="en-PH"/>
        </w:rPr>
        <w:t>Softw</w:t>
      </w:r>
      <w:proofErr w:type="spellEnd"/>
      <w:r w:rsidRPr="00372C8D">
        <w:rPr>
          <w:i/>
          <w:iCs/>
          <w:lang w:val="en-PH"/>
        </w:rPr>
        <w:t>. Tools</w:t>
      </w:r>
      <w:r w:rsidRPr="00372C8D">
        <w:rPr>
          <w:lang w:val="en-PH"/>
        </w:rPr>
        <w:t>, vol. 25, no. 11, pp. 120–125, Nov. 2000.</w:t>
      </w:r>
    </w:p>
    <w:p w14:paraId="1AAF2403" w14:textId="44403B6E" w:rsidR="00372C8D" w:rsidRPr="00372C8D" w:rsidRDefault="00372C8D" w:rsidP="00372C8D">
      <w:pPr>
        <w:pStyle w:val="referenceitem"/>
        <w:rPr>
          <w:lang w:val="en-PH"/>
        </w:rPr>
      </w:pPr>
      <w:r w:rsidRPr="00372C8D">
        <w:rPr>
          <w:lang w:val="en-PH"/>
        </w:rPr>
        <w:t>J. Deng, J. Guo, N. Xue, and S. Zafeiriou, “</w:t>
      </w:r>
      <w:proofErr w:type="spellStart"/>
      <w:r w:rsidRPr="00372C8D">
        <w:rPr>
          <w:lang w:val="en-PH"/>
        </w:rPr>
        <w:t>ArcFace</w:t>
      </w:r>
      <w:proofErr w:type="spellEnd"/>
      <w:r w:rsidRPr="00372C8D">
        <w:rPr>
          <w:lang w:val="en-PH"/>
        </w:rPr>
        <w:t xml:space="preserve">: Additive angular margin loss for deep face recognition,” in </w:t>
      </w:r>
      <w:r w:rsidRPr="00372C8D">
        <w:rPr>
          <w:i/>
          <w:iCs/>
          <w:lang w:val="en-PH"/>
        </w:rPr>
        <w:t xml:space="preserve">Proc. IEEE/CVF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2019, pp. 4690–4699. </w:t>
      </w:r>
      <w:hyperlink r:id="rId20" w:history="1">
        <w:r w:rsidRPr="00372C8D">
          <w:rPr>
            <w:rStyle w:val="Hyperlink"/>
            <w:sz w:val="2"/>
            <w:lang w:val="en-PH"/>
          </w:rPr>
          <w:t>CVF Open Access</w:t>
        </w:r>
      </w:hyperlink>
    </w:p>
    <w:p w14:paraId="4C0543B5" w14:textId="6C0AF8DA" w:rsidR="00372C8D" w:rsidRPr="00372C8D" w:rsidRDefault="00372C8D" w:rsidP="00372C8D">
      <w:pPr>
        <w:pStyle w:val="referenceitem"/>
        <w:rPr>
          <w:lang w:val="en-PH"/>
        </w:rPr>
      </w:pPr>
      <w:r w:rsidRPr="00372C8D">
        <w:rPr>
          <w:lang w:val="en-PH"/>
        </w:rPr>
        <w:t xml:space="preserve">A. George, C. Ecabert, H. O. </w:t>
      </w:r>
      <w:proofErr w:type="spellStart"/>
      <w:r w:rsidRPr="00372C8D">
        <w:rPr>
          <w:lang w:val="en-PH"/>
        </w:rPr>
        <w:t>Shahreza</w:t>
      </w:r>
      <w:proofErr w:type="spellEnd"/>
      <w:r w:rsidRPr="00372C8D">
        <w:rPr>
          <w:lang w:val="en-PH"/>
        </w:rPr>
        <w:t>, K. Kotwal, and S. Marcel, “</w:t>
      </w:r>
      <w:proofErr w:type="spellStart"/>
      <w:r w:rsidRPr="00372C8D">
        <w:rPr>
          <w:lang w:val="en-PH"/>
        </w:rPr>
        <w:t>EdgeFace</w:t>
      </w:r>
      <w:proofErr w:type="spellEnd"/>
      <w:r w:rsidRPr="00372C8D">
        <w:rPr>
          <w:lang w:val="en-PH"/>
        </w:rPr>
        <w:t xml:space="preserve">: Efficient face recognition model for edge devices,” </w:t>
      </w:r>
      <w:r w:rsidRPr="00372C8D">
        <w:rPr>
          <w:i/>
          <w:iCs/>
          <w:lang w:val="en-PH"/>
        </w:rPr>
        <w:t xml:space="preserve">IEEE Trans. Biometrics, </w:t>
      </w:r>
      <w:proofErr w:type="spellStart"/>
      <w:r w:rsidRPr="00372C8D">
        <w:rPr>
          <w:i/>
          <w:iCs/>
          <w:lang w:val="en-PH"/>
        </w:rPr>
        <w:t>Behav</w:t>
      </w:r>
      <w:proofErr w:type="spellEnd"/>
      <w:r w:rsidRPr="00372C8D">
        <w:rPr>
          <w:i/>
          <w:iCs/>
          <w:lang w:val="en-PH"/>
        </w:rPr>
        <w:t>., Identity Sci.</w:t>
      </w:r>
      <w:r w:rsidRPr="00372C8D">
        <w:rPr>
          <w:lang w:val="en-PH"/>
        </w:rPr>
        <w:t xml:space="preserve">, vol. 6, no. 2, pp. 158–168, Apr. 2024. </w:t>
      </w:r>
      <w:hyperlink r:id="rId21" w:history="1">
        <w:proofErr w:type="spellStart"/>
        <w:r w:rsidRPr="00372C8D">
          <w:rPr>
            <w:rStyle w:val="Hyperlink"/>
            <w:sz w:val="2"/>
            <w:lang w:val="en-PH"/>
          </w:rPr>
          <w:t>arXiv</w:t>
        </w:r>
        <w:proofErr w:type="spellEnd"/>
      </w:hyperlink>
    </w:p>
    <w:p w14:paraId="01034E93" w14:textId="13063EE0" w:rsidR="00372C8D" w:rsidRPr="00372C8D" w:rsidRDefault="00372C8D" w:rsidP="00372C8D">
      <w:pPr>
        <w:pStyle w:val="referenceitem"/>
        <w:rPr>
          <w:lang w:val="en-PH"/>
        </w:rPr>
      </w:pPr>
      <w:r w:rsidRPr="00372C8D">
        <w:rPr>
          <w:lang w:val="en-PH"/>
        </w:rPr>
        <w:t xml:space="preserve">Y. </w:t>
      </w:r>
      <w:proofErr w:type="spellStart"/>
      <w:r w:rsidRPr="00372C8D">
        <w:rPr>
          <w:lang w:val="en-PH"/>
        </w:rPr>
        <w:t>Geifman</w:t>
      </w:r>
      <w:proofErr w:type="spellEnd"/>
      <w:r w:rsidRPr="00372C8D">
        <w:rPr>
          <w:lang w:val="en-PH"/>
        </w:rPr>
        <w:t xml:space="preserve"> and R. El-Yaniv, “</w:t>
      </w:r>
      <w:proofErr w:type="spellStart"/>
      <w:r w:rsidRPr="00372C8D">
        <w:rPr>
          <w:lang w:val="en-PH"/>
        </w:rPr>
        <w:t>SelectiveNet</w:t>
      </w:r>
      <w:proofErr w:type="spellEnd"/>
      <w:r w:rsidRPr="00372C8D">
        <w:rPr>
          <w:lang w:val="en-PH"/>
        </w:rPr>
        <w:t xml:space="preserve">: A deep neural network with an integrated reject option,” in </w:t>
      </w:r>
      <w:r w:rsidRPr="00372C8D">
        <w:rPr>
          <w:i/>
          <w:iCs/>
          <w:lang w:val="en-PH"/>
        </w:rPr>
        <w:t>Proc. 36th Int. Conf. Mach. Learn. (ICML)</w:t>
      </w:r>
      <w:r w:rsidRPr="00372C8D">
        <w:rPr>
          <w:lang w:val="en-PH"/>
        </w:rPr>
        <w:t xml:space="preserve">, vol. 97, 2019, pp. 2151–2159. </w:t>
      </w:r>
      <w:hyperlink r:id="rId22" w:history="1">
        <w:proofErr w:type="spellStart"/>
        <w:r w:rsidRPr="00372C8D">
          <w:rPr>
            <w:rStyle w:val="Hyperlink"/>
            <w:sz w:val="2"/>
            <w:lang w:val="en-PH"/>
          </w:rPr>
          <w:t>arXiv</w:t>
        </w:r>
        <w:proofErr w:type="spellEnd"/>
      </w:hyperlink>
    </w:p>
    <w:p w14:paraId="76EA0C61" w14:textId="0CBCDC7C" w:rsidR="00372C8D" w:rsidRPr="00372C8D" w:rsidRDefault="00372C8D" w:rsidP="00372C8D">
      <w:pPr>
        <w:pStyle w:val="referenceitem"/>
        <w:rPr>
          <w:lang w:val="en-PH"/>
        </w:rPr>
      </w:pPr>
      <w:r w:rsidRPr="00372C8D">
        <w:rPr>
          <w:lang w:val="en-PH"/>
        </w:rPr>
        <w:t xml:space="preserve">P. </w:t>
      </w:r>
      <w:proofErr w:type="spellStart"/>
      <w:r w:rsidRPr="00372C8D">
        <w:rPr>
          <w:lang w:val="en-PH"/>
        </w:rPr>
        <w:t>Terhörst</w:t>
      </w:r>
      <w:proofErr w:type="spellEnd"/>
      <w:r w:rsidRPr="00372C8D">
        <w:rPr>
          <w:lang w:val="en-PH"/>
        </w:rPr>
        <w:t xml:space="preserve">, J. N. Kolf, N. Damer, F. </w:t>
      </w:r>
      <w:proofErr w:type="spellStart"/>
      <w:r w:rsidRPr="00372C8D">
        <w:rPr>
          <w:lang w:val="en-PH"/>
        </w:rPr>
        <w:t>Kirchbuchner</w:t>
      </w:r>
      <w:proofErr w:type="spellEnd"/>
      <w:r w:rsidRPr="00372C8D">
        <w:rPr>
          <w:lang w:val="en-PH"/>
        </w:rPr>
        <w:t xml:space="preserve">, and A. </w:t>
      </w:r>
      <w:proofErr w:type="spellStart"/>
      <w:r w:rsidRPr="00372C8D">
        <w:rPr>
          <w:lang w:val="en-PH"/>
        </w:rPr>
        <w:t>Kuijper</w:t>
      </w:r>
      <w:proofErr w:type="spellEnd"/>
      <w:r w:rsidRPr="00372C8D">
        <w:rPr>
          <w:lang w:val="en-PH"/>
        </w:rPr>
        <w:t xml:space="preserve">, “SER-FIQ: Unsupervised estimation of face image quality based on stochastic embedding robustness,” in </w:t>
      </w:r>
      <w:r w:rsidRPr="00372C8D">
        <w:rPr>
          <w:i/>
          <w:iCs/>
          <w:lang w:val="en-PH"/>
        </w:rPr>
        <w:t xml:space="preserve">Proc. IEEE/CVF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2020, pp. 5651–5660. </w:t>
      </w:r>
      <w:hyperlink r:id="rId23" w:history="1">
        <w:r w:rsidRPr="00372C8D">
          <w:rPr>
            <w:rStyle w:val="Hyperlink"/>
            <w:sz w:val="2"/>
            <w:lang w:val="en-PH"/>
          </w:rPr>
          <w:t>CVF Open Access</w:t>
        </w:r>
      </w:hyperlink>
    </w:p>
    <w:p w14:paraId="0BE9E12D" w14:textId="7376FCAC" w:rsidR="00372C8D" w:rsidRPr="00372C8D" w:rsidRDefault="00372C8D" w:rsidP="00372C8D">
      <w:pPr>
        <w:pStyle w:val="referenceitem"/>
        <w:rPr>
          <w:lang w:val="en-PH"/>
        </w:rPr>
      </w:pPr>
      <w:r w:rsidRPr="00372C8D">
        <w:rPr>
          <w:lang w:val="en-PH"/>
        </w:rPr>
        <w:t xml:space="preserve">B. F. Klare </w:t>
      </w:r>
      <w:r w:rsidRPr="00372C8D">
        <w:rPr>
          <w:i/>
          <w:iCs/>
          <w:lang w:val="en-PH"/>
        </w:rPr>
        <w:t>et al</w:t>
      </w:r>
      <w:r w:rsidRPr="00372C8D">
        <w:rPr>
          <w:lang w:val="en-PH"/>
        </w:rPr>
        <w:t xml:space="preserve">., “Pushing the frontiers of unconstrained face detection and recognition: IARPA Janus Benchmark A,”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2015, pp. 1931–1939. </w:t>
      </w:r>
      <w:hyperlink r:id="rId24" w:history="1">
        <w:r w:rsidRPr="00372C8D">
          <w:rPr>
            <w:rStyle w:val="Hyperlink"/>
            <w:sz w:val="2"/>
            <w:lang w:val="en-PH"/>
          </w:rPr>
          <w:t>CV Foundation</w:t>
        </w:r>
      </w:hyperlink>
    </w:p>
    <w:p w14:paraId="267024A3" w14:textId="54512AC3" w:rsidR="00372C8D" w:rsidRPr="00372C8D" w:rsidRDefault="00372C8D" w:rsidP="00372C8D">
      <w:pPr>
        <w:pStyle w:val="referenceitem"/>
        <w:rPr>
          <w:lang w:val="en-PH"/>
        </w:rPr>
      </w:pPr>
      <w:r w:rsidRPr="00372C8D">
        <w:rPr>
          <w:lang w:val="en-PH"/>
        </w:rPr>
        <w:t xml:space="preserve">P. Grother, M. Ngan, and K. Hanaoka, </w:t>
      </w:r>
      <w:r w:rsidRPr="00372C8D">
        <w:rPr>
          <w:i/>
          <w:iCs/>
          <w:lang w:val="en-PH"/>
        </w:rPr>
        <w:t>Face Recognition Vendor Test (FRVT) Part 2: Identification</w:t>
      </w:r>
      <w:r w:rsidRPr="00372C8D">
        <w:rPr>
          <w:lang w:val="en-PH"/>
        </w:rPr>
        <w:t>, NIST Interagency/Internal Rep. 8271, National Institute of Standards and Technology, Gaithersburg, MD, USA, 2019.</w:t>
      </w:r>
    </w:p>
    <w:p w14:paraId="11C2FC39" w14:textId="7926D615" w:rsidR="00BA43A3" w:rsidRPr="00372C8D" w:rsidRDefault="00BA43A3" w:rsidP="00372C8D">
      <w:pPr>
        <w:pStyle w:val="referenceitem"/>
        <w:rPr>
          <w:sz w:val="2"/>
          <w:lang w:val="en-PH"/>
        </w:rPr>
      </w:pPr>
    </w:p>
    <w:sectPr w:rsidR="00BA43A3" w:rsidRPr="00372C8D"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74189C3" w14:textId="77777777" w:rsidR="002E3F63" w:rsidRDefault="002E3F63">
      <w:r>
        <w:separator/>
      </w:r>
    </w:p>
  </w:endnote>
  <w:endnote w:type="continuationSeparator" w:id="0">
    <w:p w14:paraId="56C5BC93" w14:textId="77777777" w:rsidR="002E3F63" w:rsidRDefault="002E3F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23055B0" w14:textId="77777777" w:rsidR="002E3F63" w:rsidRDefault="002E3F63" w:rsidP="009F7FCE">
      <w:pPr>
        <w:ind w:firstLine="0"/>
      </w:pPr>
      <w:r>
        <w:separator/>
      </w:r>
    </w:p>
  </w:footnote>
  <w:footnote w:type="continuationSeparator" w:id="0">
    <w:p w14:paraId="10234CF9" w14:textId="77777777" w:rsidR="002E3F63" w:rsidRDefault="002E3F6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1"/>
  </w:num>
  <w:num w:numId="2" w16cid:durableId="1778327142">
    <w:abstractNumId w:val="1"/>
  </w:num>
  <w:num w:numId="3" w16cid:durableId="1048913870">
    <w:abstractNumId w:val="3"/>
  </w:num>
  <w:num w:numId="4" w16cid:durableId="70588350">
    <w:abstractNumId w:val="3"/>
  </w:num>
  <w:num w:numId="5" w16cid:durableId="1934052040">
    <w:abstractNumId w:val="5"/>
  </w:num>
  <w:num w:numId="6" w16cid:durableId="52242223">
    <w:abstractNumId w:val="5"/>
  </w:num>
  <w:num w:numId="7" w16cid:durableId="460463868">
    <w:abstractNumId w:val="4"/>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6"/>
  </w:num>
  <w:num w:numId="9" w16cid:durableId="110823615">
    <w:abstractNumId w:val="6"/>
  </w:num>
  <w:num w:numId="10" w16cid:durableId="792793029">
    <w:abstractNumId w:val="0"/>
  </w:num>
  <w:num w:numId="11" w16cid:durableId="116918095">
    <w:abstractNumId w:val="4"/>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16"/>
    <w:rsid w:val="00004C58"/>
    <w:rsid w:val="000664C0"/>
    <w:rsid w:val="00074041"/>
    <w:rsid w:val="000808E6"/>
    <w:rsid w:val="0008412B"/>
    <w:rsid w:val="0009029B"/>
    <w:rsid w:val="00093807"/>
    <w:rsid w:val="000A0C9B"/>
    <w:rsid w:val="000B5485"/>
    <w:rsid w:val="00112F74"/>
    <w:rsid w:val="00154B2F"/>
    <w:rsid w:val="001579A0"/>
    <w:rsid w:val="00171C34"/>
    <w:rsid w:val="00183A15"/>
    <w:rsid w:val="001A12DD"/>
    <w:rsid w:val="001C2CAA"/>
    <w:rsid w:val="001D2FF0"/>
    <w:rsid w:val="00205E9E"/>
    <w:rsid w:val="00214D44"/>
    <w:rsid w:val="002200D1"/>
    <w:rsid w:val="0023066D"/>
    <w:rsid w:val="002625E2"/>
    <w:rsid w:val="00272051"/>
    <w:rsid w:val="00275C35"/>
    <w:rsid w:val="0028189F"/>
    <w:rsid w:val="00286053"/>
    <w:rsid w:val="002A75FA"/>
    <w:rsid w:val="002C62A2"/>
    <w:rsid w:val="002D46B9"/>
    <w:rsid w:val="002E0A6C"/>
    <w:rsid w:val="002E3F63"/>
    <w:rsid w:val="0031337B"/>
    <w:rsid w:val="003176B4"/>
    <w:rsid w:val="00347FDE"/>
    <w:rsid w:val="00362259"/>
    <w:rsid w:val="00371406"/>
    <w:rsid w:val="00372C8D"/>
    <w:rsid w:val="00372DDA"/>
    <w:rsid w:val="003922B4"/>
    <w:rsid w:val="003B7107"/>
    <w:rsid w:val="003C7101"/>
    <w:rsid w:val="003D4CA9"/>
    <w:rsid w:val="003D4DDE"/>
    <w:rsid w:val="003E4753"/>
    <w:rsid w:val="00403B5D"/>
    <w:rsid w:val="004208A8"/>
    <w:rsid w:val="00424D27"/>
    <w:rsid w:val="00426CCD"/>
    <w:rsid w:val="00450766"/>
    <w:rsid w:val="00453E6D"/>
    <w:rsid w:val="00462FE3"/>
    <w:rsid w:val="00463F90"/>
    <w:rsid w:val="004848F8"/>
    <w:rsid w:val="004F1800"/>
    <w:rsid w:val="0050216C"/>
    <w:rsid w:val="005040F9"/>
    <w:rsid w:val="00551F1E"/>
    <w:rsid w:val="0056788C"/>
    <w:rsid w:val="00576D8E"/>
    <w:rsid w:val="00591F8C"/>
    <w:rsid w:val="005A25C5"/>
    <w:rsid w:val="006275EC"/>
    <w:rsid w:val="00633CCA"/>
    <w:rsid w:val="00636A93"/>
    <w:rsid w:val="00650D80"/>
    <w:rsid w:val="00657088"/>
    <w:rsid w:val="00660A8B"/>
    <w:rsid w:val="00663C6C"/>
    <w:rsid w:val="006857F3"/>
    <w:rsid w:val="00696589"/>
    <w:rsid w:val="006C4652"/>
    <w:rsid w:val="006C7886"/>
    <w:rsid w:val="006D0B41"/>
    <w:rsid w:val="006E0338"/>
    <w:rsid w:val="00711EA3"/>
    <w:rsid w:val="00724AA4"/>
    <w:rsid w:val="00725D98"/>
    <w:rsid w:val="00725FA5"/>
    <w:rsid w:val="00736C2A"/>
    <w:rsid w:val="007600D6"/>
    <w:rsid w:val="007666EB"/>
    <w:rsid w:val="00780955"/>
    <w:rsid w:val="00794B9A"/>
    <w:rsid w:val="007A2303"/>
    <w:rsid w:val="007A5BD5"/>
    <w:rsid w:val="007C34A8"/>
    <w:rsid w:val="00814B55"/>
    <w:rsid w:val="008324F6"/>
    <w:rsid w:val="0084733B"/>
    <w:rsid w:val="00877BE3"/>
    <w:rsid w:val="00890ACE"/>
    <w:rsid w:val="00895A09"/>
    <w:rsid w:val="008A1B2D"/>
    <w:rsid w:val="008A2B60"/>
    <w:rsid w:val="008B1C52"/>
    <w:rsid w:val="008B3E12"/>
    <w:rsid w:val="008B5075"/>
    <w:rsid w:val="008C1DD7"/>
    <w:rsid w:val="008C45D3"/>
    <w:rsid w:val="008C5FFD"/>
    <w:rsid w:val="008F67C0"/>
    <w:rsid w:val="00943073"/>
    <w:rsid w:val="00943137"/>
    <w:rsid w:val="009514F7"/>
    <w:rsid w:val="0095682A"/>
    <w:rsid w:val="00962487"/>
    <w:rsid w:val="00967722"/>
    <w:rsid w:val="00977C54"/>
    <w:rsid w:val="009930E4"/>
    <w:rsid w:val="009B2539"/>
    <w:rsid w:val="009B4245"/>
    <w:rsid w:val="009C2ADA"/>
    <w:rsid w:val="009E3309"/>
    <w:rsid w:val="009E4651"/>
    <w:rsid w:val="009E6EAB"/>
    <w:rsid w:val="009F7FCE"/>
    <w:rsid w:val="00A11A51"/>
    <w:rsid w:val="00A13D60"/>
    <w:rsid w:val="00A430F2"/>
    <w:rsid w:val="00A517B7"/>
    <w:rsid w:val="00A5773F"/>
    <w:rsid w:val="00A61D1A"/>
    <w:rsid w:val="00A73199"/>
    <w:rsid w:val="00A924EC"/>
    <w:rsid w:val="00A95E43"/>
    <w:rsid w:val="00AA1DEB"/>
    <w:rsid w:val="00AA25C4"/>
    <w:rsid w:val="00AD29BF"/>
    <w:rsid w:val="00B00CB4"/>
    <w:rsid w:val="00B21A2D"/>
    <w:rsid w:val="00B23481"/>
    <w:rsid w:val="00B518D1"/>
    <w:rsid w:val="00B65883"/>
    <w:rsid w:val="00B849D3"/>
    <w:rsid w:val="00B95E98"/>
    <w:rsid w:val="00BA43A3"/>
    <w:rsid w:val="00BB162B"/>
    <w:rsid w:val="00BB4D8E"/>
    <w:rsid w:val="00BC7EE1"/>
    <w:rsid w:val="00BD03C9"/>
    <w:rsid w:val="00BF79F6"/>
    <w:rsid w:val="00C071E7"/>
    <w:rsid w:val="00C21244"/>
    <w:rsid w:val="00C33013"/>
    <w:rsid w:val="00C360B5"/>
    <w:rsid w:val="00C4585A"/>
    <w:rsid w:val="00C641B1"/>
    <w:rsid w:val="00C662A1"/>
    <w:rsid w:val="00C90FB8"/>
    <w:rsid w:val="00CC0F98"/>
    <w:rsid w:val="00CD31D2"/>
    <w:rsid w:val="00CE47D9"/>
    <w:rsid w:val="00D05006"/>
    <w:rsid w:val="00D32173"/>
    <w:rsid w:val="00D37042"/>
    <w:rsid w:val="00D61141"/>
    <w:rsid w:val="00D63666"/>
    <w:rsid w:val="00D74371"/>
    <w:rsid w:val="00D76584"/>
    <w:rsid w:val="00D81A40"/>
    <w:rsid w:val="00D915EB"/>
    <w:rsid w:val="00DA2986"/>
    <w:rsid w:val="00DD1F56"/>
    <w:rsid w:val="00DF2FD5"/>
    <w:rsid w:val="00DF7DA6"/>
    <w:rsid w:val="00E21D4C"/>
    <w:rsid w:val="00E331EA"/>
    <w:rsid w:val="00E62234"/>
    <w:rsid w:val="00E64915"/>
    <w:rsid w:val="00E77AE1"/>
    <w:rsid w:val="00E92B6B"/>
    <w:rsid w:val="00EB60E7"/>
    <w:rsid w:val="00ED0C45"/>
    <w:rsid w:val="00EE1172"/>
    <w:rsid w:val="00EE14E2"/>
    <w:rsid w:val="00EF6FE1"/>
    <w:rsid w:val="00F138A8"/>
    <w:rsid w:val="00F24259"/>
    <w:rsid w:val="00F321B4"/>
    <w:rsid w:val="00F44026"/>
    <w:rsid w:val="00F72ACE"/>
    <w:rsid w:val="00FA012B"/>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svg"/><Relationship Id="rId26"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hyperlink" Target="https://arxiv.org/abs/2307.01838?utm_source=chatgpt.com" TargetMode="Externa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image" Target="media/image9.png"/><Relationship Id="rId25"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hyperlink" Target="https://openaccess.thecvf.com/content_CVPR_2019/html/Deng_ArcFace_Additive_Angular_Margin_Loss_for_Deep_Face_Recognition_CVPR_2019_paper.html?utm_source=chatgpt.com"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yperlink" Target="https://www.cv-foundation.org/openaccess/content_cvpr_2015/html/Klare_Pushing_the_Frontiers_2015_CVPR_paper.html?utm_source=chatgpt.com" TargetMode="Externa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yperlink" Target="https://openaccess.thecvf.com/content_CVPR_2020/html/Terhorst_SER-FIQ_Unsupervised_Estimation_of_Face_Image_Quality_Based_on_Stochastic_CVPR_2020_paper.html?utm_source=chatgpt.com" TargetMode="External"/><Relationship Id="rId28" Type="http://schemas.openxmlformats.org/officeDocument/2006/relationships/theme" Target="theme/theme1.xml"/><Relationship Id="rId10" Type="http://schemas.openxmlformats.org/officeDocument/2006/relationships/image" Target="media/image2.svg"/><Relationship Id="rId19" Type="http://schemas.openxmlformats.org/officeDocument/2006/relationships/hyperlink" Target="https://www.iso.org/standard/73515.html?utm_source=chatgpt.com"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 Id="rId22" Type="http://schemas.openxmlformats.org/officeDocument/2006/relationships/hyperlink" Target="https://arxiv.org/abs/1901.09192?utm_source=chatgpt.com"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306</TotalTime>
  <Pages>15</Pages>
  <Words>5044</Words>
  <Characters>28751</Characters>
  <Application>Microsoft Office Word</Application>
  <DocSecurity>0</DocSecurity>
  <Lines>239</Lines>
  <Paragraphs>67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33728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78</cp:revision>
  <dcterms:created xsi:type="dcterms:W3CDTF">2023-10-25T07:01:00Z</dcterms:created>
  <dcterms:modified xsi:type="dcterms:W3CDTF">2026-08-13T20:16:00Z</dcterms:modified>
</cp:coreProperties>
</file>