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w:t>
      </w:r>
      <w:proofErr w:type="spellStart"/>
      <w:r w:rsidR="00D61141">
        <w:t>Eroyla</w:t>
      </w:r>
      <w:proofErr w:type="spellEnd"/>
      <w:r w:rsidR="00D61141">
        <w:t xml:space="preserve">*, </w:t>
      </w:r>
      <w:r>
        <w:t xml:space="preserve">John Roland L. Octavio*, Jim Jonathan C. </w:t>
      </w:r>
      <w:proofErr w:type="spellStart"/>
      <w:r>
        <w:t>Decripito</w:t>
      </w:r>
      <w:proofErr w:type="spellEnd"/>
      <w:r>
        <w:t>*,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w:t>
      </w:r>
      <w:proofErr w:type="spellStart"/>
      <w:r>
        <w:t>THINKforBL</w:t>
      </w:r>
      <w:proofErr w:type="spellEnd"/>
      <w:r>
        <w:t>, Korea</w:t>
      </w:r>
    </w:p>
    <w:p w14:paraId="557B4379" w14:textId="2DEFB0D6" w:rsidR="00275C35" w:rsidRPr="002D0F36" w:rsidRDefault="000664C0" w:rsidP="002D0F36">
      <w:pPr>
        <w:pStyle w:val="abstract"/>
        <w:ind w:firstLine="0"/>
        <w:rPr>
          <w:lang w:val="en-PH"/>
        </w:rPr>
      </w:pPr>
      <w:r w:rsidRPr="000664C0">
        <w:rPr>
          <w:b/>
        </w:rPr>
        <w:t>Abstract.</w:t>
      </w:r>
      <w:r w:rsidRPr="000664C0">
        <w:t xml:space="preserve"> </w:t>
      </w:r>
      <w:r w:rsidR="00864AB8" w:rsidRPr="00864AB8">
        <w:t xml:space="preserve">Face recognition for access-control systems must remain reliable under changing image conditions without using more computation than necessary. This study presents LS-Face, a two-stage recognizer that uses LBPH first and sends uncertain or poor-quality cases to </w:t>
      </w:r>
      <w:proofErr w:type="spellStart"/>
      <w:r w:rsidR="00864AB8" w:rsidRPr="00864AB8">
        <w:t>SFace</w:t>
      </w:r>
      <w:proofErr w:type="spellEnd"/>
      <w:r w:rsidR="00864AB8" w:rsidRPr="00864AB8">
        <w:t xml:space="preserve">. The experiments were divided into four parts: recognizer selection, threshold setting, controlled robustness testing, and held-out cascade testing. LBPH and </w:t>
      </w:r>
      <w:proofErr w:type="spellStart"/>
      <w:r w:rsidR="00864AB8" w:rsidRPr="00864AB8">
        <w:t>SFace</w:t>
      </w:r>
      <w:proofErr w:type="spellEnd"/>
      <w:r w:rsidR="00864AB8" w:rsidRPr="00864AB8">
        <w:t xml:space="preserve"> were chosen from three classical and three deep-learning candidates using La Salle DB1. The acceptance thresholds were then set using cross-identity comparisons on LFW. For LBPH, 16,522,626 impostor comparisons produced a calibration false-accept rate of 9.986 ppm at the selected threshold. In the controlled self-match robustness test, augmented versions of the enrolled images were matched back to their source identities. Across 41 transformations, LBPH, </w:t>
      </w:r>
      <w:proofErr w:type="spellStart"/>
      <w:r w:rsidR="00864AB8" w:rsidRPr="00864AB8">
        <w:t>SFace</w:t>
      </w:r>
      <w:proofErr w:type="spellEnd"/>
      <w:r w:rsidR="00864AB8" w:rsidRPr="00864AB8">
        <w:t xml:space="preserve">, and the cascade retained an accuracy of 86.66%, 98.22%, and 94.69%, respectively, with 46.39% of cases escalated to </w:t>
      </w:r>
      <w:proofErr w:type="spellStart"/>
      <w:r w:rsidR="00864AB8" w:rsidRPr="00864AB8">
        <w:t>SFace</w:t>
      </w:r>
      <w:proofErr w:type="spellEnd"/>
      <w:r w:rsidR="00864AB8" w:rsidRPr="00864AB8">
        <w:t xml:space="preserve">. In a separate held-out LSDB-DL41 test using different enrollment and probe photographs, </w:t>
      </w:r>
      <w:proofErr w:type="spellStart"/>
      <w:r w:rsidR="00864AB8" w:rsidRPr="00864AB8">
        <w:t>SFace</w:t>
      </w:r>
      <w:proofErr w:type="spellEnd"/>
      <w:r w:rsidR="00864AB8" w:rsidRPr="00864AB8">
        <w:t xml:space="preserve"> recovered 81.56% of </w:t>
      </w:r>
      <w:proofErr w:type="spellStart"/>
      <w:r w:rsidR="00864AB8" w:rsidRPr="00864AB8">
        <w:t>thresholded</w:t>
      </w:r>
      <w:proofErr w:type="spellEnd"/>
      <w:r w:rsidR="00864AB8" w:rsidRPr="00864AB8">
        <w:t xml:space="preserve"> LBPH failures. LBPH distance and the separation between its top two matches were also strong indicators of LBPH failure, with AUCs of 0.95019 and 0.95319. Using the same stored results, a simplified routing rule reduced escalation from 71.52% to 59.23% while preserving the same 87.24% rate of correct accepted identifications. However, the cascade still required 10.81 </w:t>
      </w:r>
      <w:proofErr w:type="spellStart"/>
      <w:r w:rsidR="00864AB8" w:rsidRPr="00864AB8">
        <w:t>ms</w:t>
      </w:r>
      <w:proofErr w:type="spellEnd"/>
      <w:r w:rsidR="00864AB8" w:rsidRPr="00864AB8">
        <w:t xml:space="preserve"> on average compared with 8.33 </w:t>
      </w:r>
      <w:proofErr w:type="spellStart"/>
      <w:r w:rsidR="00864AB8" w:rsidRPr="00864AB8">
        <w:t>ms</w:t>
      </w:r>
      <w:proofErr w:type="spellEnd"/>
      <w:r w:rsidR="00864AB8" w:rsidRPr="00864AB8">
        <w:t xml:space="preserve"> for direct </w:t>
      </w:r>
      <w:proofErr w:type="spellStart"/>
      <w:r w:rsidR="00864AB8" w:rsidRPr="00864AB8">
        <w:t>SFace</w:t>
      </w:r>
      <w:proofErr w:type="spellEnd"/>
      <w:r w:rsidR="00864AB8" w:rsidRPr="00864AB8">
        <w:t xml:space="preserve">. These results show that </w:t>
      </w:r>
      <w:proofErr w:type="spellStart"/>
      <w:r w:rsidR="00864AB8" w:rsidRPr="00864AB8">
        <w:t>SFace</w:t>
      </w:r>
      <w:proofErr w:type="spellEnd"/>
      <w:r w:rsidR="00864AB8" w:rsidRPr="00864AB8">
        <w:t xml:space="preserve"> provides an effective fallback for difficult LBPH cases and that LBPH scores can help decide when fallback is needed, but the current cascade does not provide a runtime advantage over direct </w:t>
      </w:r>
      <w:proofErr w:type="spellStart"/>
      <w:r w:rsidR="00864AB8" w:rsidRPr="00864AB8">
        <w:t>SFace</w:t>
      </w:r>
      <w:proofErr w:type="spellEnd"/>
      <w:r w:rsidR="00864AB8" w:rsidRPr="00864AB8">
        <w:t xml:space="preserve"> under the tested stress conditions. Open-set identification and end-to-end target-device performance were not evaluated.</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Pr="001C2CAA" w:rsidRDefault="008B5075" w:rsidP="001C2CAA">
      <w:pPr>
        <w:pStyle w:val="p1a"/>
        <w:ind w:firstLine="227"/>
      </w:pPr>
      <w:r w:rsidRPr="001C2CAA">
        <w:t xml:space="preserve">Based on the advancement of artificial intelligence (AI) and deep learning, the latest facial recognition technology is maximizing accuracy and convenience through </w:t>
      </w:r>
      <w:r w:rsidRPr="001C2CAA">
        <w:lastRenderedPageBreak/>
        <w:t>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1C2CAA">
      <w:r>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1C2CAA">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1C2CAA">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1C2CAA">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1C2CAA">
      <w:r>
        <w:t>Furthermore, examples of the second factor include changes in lighting and light sources, changes in camera angles and poses, and changes in background and context.</w:t>
      </w:r>
    </w:p>
    <w:p w14:paraId="3844245A" w14:textId="77777777" w:rsidR="008B5075" w:rsidRDefault="008B5075" w:rsidP="001C2CAA">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1C2CAA">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07721E06" w14:textId="3FF688A6" w:rsidR="00372C8D" w:rsidRPr="00372C8D" w:rsidRDefault="00372C8D" w:rsidP="00DA5B60">
      <w:pPr>
        <w:pStyle w:val="heading2"/>
        <w:spacing w:before="0"/>
        <w:rPr>
          <w:lang w:val="en-PH" w:eastAsia="ja-JP"/>
        </w:rPr>
      </w:pPr>
      <w:r w:rsidRPr="00372C8D">
        <w:rPr>
          <w:lang w:val="en-PH" w:eastAsia="ja-JP"/>
        </w:rPr>
        <w:t>Face Recognition Models</w:t>
      </w:r>
    </w:p>
    <w:p w14:paraId="26D6D455" w14:textId="363B1599"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w:t>
      </w:r>
      <w:proofErr w:type="spellStart"/>
      <w:r w:rsidRPr="00372C8D">
        <w:rPr>
          <w:lang w:val="en-PH" w:eastAsia="ja-JP"/>
        </w:rPr>
        <w:t>Fisherfaces</w:t>
      </w:r>
      <w:proofErr w:type="spellEnd"/>
      <w:r w:rsidRPr="00372C8D">
        <w:rPr>
          <w:lang w:val="en-PH" w:eastAsia="ja-JP"/>
        </w:rPr>
        <w:t xml:space="preserve"> [2] combines dimensionality reduction with LDA for class separation, and LBPH [3] represents local texture through spatial histograms of binary patterns. These methods serve as the classical candidates evaluated in this study. </w:t>
      </w:r>
    </w:p>
    <w:p w14:paraId="1A9C8FDB" w14:textId="77777777" w:rsidR="00372C8D" w:rsidRPr="00372C8D" w:rsidRDefault="00372C8D" w:rsidP="00372C8D">
      <w:pPr>
        <w:rPr>
          <w:lang w:val="en-PH" w:eastAsia="ja-JP"/>
        </w:rPr>
      </w:pPr>
      <w:r w:rsidRPr="00372C8D">
        <w:rPr>
          <w:lang w:val="en-PH" w:eastAsia="ja-JP"/>
        </w:rPr>
        <w:t xml:space="preserve">Deep face recognition instead learns discriminative embedding spaces. </w:t>
      </w:r>
      <w:proofErr w:type="spellStart"/>
      <w:r w:rsidRPr="00372C8D">
        <w:rPr>
          <w:lang w:val="en-PH" w:eastAsia="ja-JP"/>
        </w:rPr>
        <w:t>FaceNet</w:t>
      </w:r>
      <w:proofErr w:type="spellEnd"/>
      <w:r w:rsidRPr="00372C8D">
        <w:rPr>
          <w:lang w:val="en-PH" w:eastAsia="ja-JP"/>
        </w:rPr>
        <w:t xml:space="preserve"> [6] introduced triplet-loss training, </w:t>
      </w:r>
      <w:proofErr w:type="spellStart"/>
      <w:r w:rsidRPr="00372C8D">
        <w:rPr>
          <w:lang w:val="en-PH" w:eastAsia="ja-JP"/>
        </w:rPr>
        <w:t>ArcFace</w:t>
      </w:r>
      <w:proofErr w:type="spellEnd"/>
      <w:r w:rsidRPr="00372C8D">
        <w:rPr>
          <w:lang w:val="en-PH" w:eastAsia="ja-JP"/>
        </w:rPr>
        <w:t xml:space="preserve"> [11] improved angular class separation, and </w:t>
      </w:r>
      <w:proofErr w:type="spellStart"/>
      <w:r w:rsidRPr="00372C8D">
        <w:rPr>
          <w:lang w:val="en-PH" w:eastAsia="ja-JP"/>
        </w:rPr>
        <w:lastRenderedPageBreak/>
        <w:t>SFace</w:t>
      </w:r>
      <w:proofErr w:type="spellEnd"/>
      <w:r w:rsidRPr="00372C8D">
        <w:rPr>
          <w:lang w:val="en-PH" w:eastAsia="ja-JP"/>
        </w:rPr>
        <w:t xml:space="preserve"> [4] uses a sigmoid-constrained hypersphere loss. These embedding-based approaches form the learned-model candidates considered for the deep stage.</w:t>
      </w:r>
    </w:p>
    <w:p w14:paraId="217CEC16" w14:textId="5079C369" w:rsidR="00372C8D" w:rsidRPr="00372C8D" w:rsidRDefault="00372C8D" w:rsidP="00DA5B60">
      <w:pPr>
        <w:pStyle w:val="heading2"/>
        <w:rPr>
          <w:lang w:val="en-PH" w:eastAsia="ja-JP"/>
        </w:rPr>
      </w:pPr>
      <w:r w:rsidRPr="00372C8D">
        <w:rPr>
          <w:lang w:val="en-PH" w:eastAsia="ja-JP"/>
        </w:rPr>
        <w:t>Face Detection and Alignment</w:t>
      </w:r>
    </w:p>
    <w:p w14:paraId="03478946" w14:textId="2B7205D8" w:rsidR="00372C8D" w:rsidRPr="00372C8D" w:rsidRDefault="00372C8D" w:rsidP="00372C8D">
      <w:pPr>
        <w:ind w:firstLine="180"/>
        <w:rPr>
          <w:lang w:val="en-PH" w:eastAsia="ja-JP"/>
        </w:rPr>
      </w:pPr>
      <w:r w:rsidRPr="00372C8D">
        <w:rPr>
          <w:lang w:val="en-PH" w:eastAsia="ja-JP"/>
        </w:rPr>
        <w:t xml:space="preserve">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w:t>
      </w:r>
      <w:proofErr w:type="spellStart"/>
      <w:r w:rsidRPr="00372C8D">
        <w:rPr>
          <w:lang w:val="en-PH" w:eastAsia="ja-JP"/>
        </w:rPr>
        <w:t>SFace</w:t>
      </w:r>
      <w:proofErr w:type="spellEnd"/>
      <w:r w:rsidRPr="00372C8D">
        <w:rPr>
          <w:lang w:val="en-PH" w:eastAsia="ja-JP"/>
        </w:rPr>
        <w:t xml:space="preserve"> alignment.</w:t>
      </w:r>
    </w:p>
    <w:p w14:paraId="2B5E8765" w14:textId="647CF4B9" w:rsidR="00372C8D" w:rsidRPr="00372C8D" w:rsidRDefault="00372C8D" w:rsidP="00DA5B60">
      <w:pPr>
        <w:pStyle w:val="heading2"/>
        <w:rPr>
          <w:lang w:val="en-PH" w:eastAsia="ja-JP"/>
        </w:rPr>
      </w:pPr>
      <w:r w:rsidRPr="00372C8D">
        <w:rPr>
          <w:lang w:val="en-PH" w:eastAsia="ja-JP"/>
        </w:rPr>
        <w:t>Selective and Edge Recognition</w:t>
      </w:r>
    </w:p>
    <w:p w14:paraId="6A69E532" w14:textId="33890A5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w:t>
      </w:r>
      <w:proofErr w:type="spellStart"/>
      <w:r w:rsidRPr="00372C8D">
        <w:rPr>
          <w:lang w:val="en-PH" w:eastAsia="ja-JP"/>
        </w:rPr>
        <w:t>EdgeFace</w:t>
      </w:r>
      <w:proofErr w:type="spellEnd"/>
      <w:r w:rsidRPr="00372C8D">
        <w:rPr>
          <w:lang w:val="en-PH" w:eastAsia="ja-JP"/>
        </w:rPr>
        <w:t xml:space="preserve"> [12] demonstrate deep recognition under edge constraints, while </w:t>
      </w:r>
      <w:proofErr w:type="spellStart"/>
      <w:r w:rsidRPr="00372C8D">
        <w:rPr>
          <w:lang w:val="en-PH" w:eastAsia="ja-JP"/>
        </w:rPr>
        <w:t>SelectiveNet</w:t>
      </w:r>
      <w:proofErr w:type="spellEnd"/>
      <w:r w:rsidRPr="00372C8D">
        <w:rPr>
          <w:lang w:val="en-PH" w:eastAsia="ja-JP"/>
        </w:rPr>
        <w:t xml:space="preserve"> [13] formalizes the trade-off between prediction risk and coverage. Face-quality approaches such as SER-FIQ [14] similarly estimate when a recognition input may be unreliable. </w:t>
      </w:r>
    </w:p>
    <w:p w14:paraId="7B8A93CB" w14:textId="77777777" w:rsidR="00372C8D" w:rsidRPr="00372C8D" w:rsidRDefault="00372C8D" w:rsidP="00372C8D">
      <w:pPr>
        <w:rPr>
          <w:lang w:val="en-PH" w:eastAsia="ja-JP"/>
        </w:rPr>
      </w:pPr>
      <w:r w:rsidRPr="00372C8D">
        <w:rPr>
          <w:lang w:val="en-PH" w:eastAsia="ja-JP"/>
        </w:rPr>
        <w:t xml:space="preserve">LS-Face follows this selective-computation principle. LBPH handles first-stage recognition, while its score, candidate separation, and image-quality indicators determine whether </w:t>
      </w:r>
      <w:proofErr w:type="spellStart"/>
      <w:r w:rsidRPr="00372C8D">
        <w:rPr>
          <w:lang w:val="en-PH" w:eastAsia="ja-JP"/>
        </w:rPr>
        <w:t>SFace</w:t>
      </w:r>
      <w:proofErr w:type="spellEnd"/>
      <w:r w:rsidRPr="00372C8D">
        <w:rPr>
          <w:lang w:val="en-PH" w:eastAsia="ja-JP"/>
        </w:rPr>
        <w:t xml:space="preserve"> is invoked. The resulting accuracy-cost trade-off is therefore compared with always-LBPH and always-</w:t>
      </w:r>
      <w:proofErr w:type="spellStart"/>
      <w:r w:rsidRPr="00372C8D">
        <w:rPr>
          <w:lang w:val="en-PH" w:eastAsia="ja-JP"/>
        </w:rPr>
        <w:t>SFace</w:t>
      </w:r>
      <w:proofErr w:type="spellEnd"/>
      <w:r w:rsidRPr="00372C8D">
        <w:rPr>
          <w:lang w:val="en-PH" w:eastAsia="ja-JP"/>
        </w:rPr>
        <w:t xml:space="preserve"> operation.</w:t>
      </w:r>
    </w:p>
    <w:p w14:paraId="0E78693D" w14:textId="7EAD0CAD" w:rsidR="00372C8D" w:rsidRPr="00372C8D" w:rsidRDefault="00372C8D" w:rsidP="00DA5B60">
      <w:pPr>
        <w:pStyle w:val="heading2"/>
        <w:rPr>
          <w:lang w:val="en-PH" w:eastAsia="ja-JP"/>
        </w:rPr>
      </w:pPr>
      <w:r w:rsidRPr="00372C8D">
        <w:rPr>
          <w:lang w:val="en-PH" w:eastAsia="ja-JP"/>
        </w:rPr>
        <w:t>Evaluation and Robustnes</w:t>
      </w:r>
      <w:r w:rsidR="00DA5B60">
        <w:rPr>
          <w:lang w:val="en-PH" w:eastAsia="ja-JP"/>
        </w:rPr>
        <w:t>s</w:t>
      </w:r>
    </w:p>
    <w:p w14:paraId="0E54C16B" w14:textId="56EAF77F" w:rsidR="00372C8D" w:rsidRPr="00372C8D" w:rsidRDefault="00372C8D" w:rsidP="00372C8D">
      <w:pPr>
        <w:rPr>
          <w:lang w:val="en-PH" w:eastAsia="ja-JP"/>
        </w:rPr>
      </w:pPr>
      <w:r>
        <w:rPr>
          <w:rFonts w:hint="eastAsia"/>
          <w:lang w:val="en-PH" w:eastAsia="ja-JP"/>
        </w:rPr>
        <w:t>B</w:t>
      </w:r>
      <w:r w:rsidRPr="00372C8D">
        <w:rPr>
          <w:lang w:val="en-PH" w:eastAsia="ja-JP"/>
        </w:rPr>
        <w:t xml:space="preserve">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w:t>
      </w:r>
      <w:proofErr w:type="gramStart"/>
      <w:r w:rsidRPr="00372C8D">
        <w:rPr>
          <w:lang w:val="en-PH" w:eastAsia="ja-JP"/>
        </w:rPr>
        <w:t>1:N</w:t>
      </w:r>
      <w:proofErr w:type="gramEnd"/>
      <w:r w:rsidRPr="00372C8D">
        <w:rPr>
          <w:lang w:val="en-PH" w:eastAsia="ja-JP"/>
        </w:rPr>
        <w:t xml:space="preserve"> identification. NIST </w:t>
      </w:r>
      <w:proofErr w:type="gramStart"/>
      <w:r w:rsidRPr="00372C8D">
        <w:rPr>
          <w:lang w:val="en-PH" w:eastAsia="ja-JP"/>
        </w:rPr>
        <w:t>1:N</w:t>
      </w:r>
      <w:proofErr w:type="gramEnd"/>
      <w:r w:rsidRPr="00372C8D">
        <w:rPr>
          <w:lang w:val="en-PH" w:eastAsia="ja-JP"/>
        </w:rPr>
        <w:t xml:space="preserve"> evaluation [16] further distinguishes identification measures such as FPIR and FNIR from pairwise verification errors.</w:t>
      </w:r>
    </w:p>
    <w:p w14:paraId="648CE449" w14:textId="3EC19012" w:rsidR="00372C8D" w:rsidRPr="00372C8D" w:rsidRDefault="00372C8D" w:rsidP="00372C8D">
      <w:pPr>
        <w:rPr>
          <w:lang w:val="en-PH" w:eastAsia="ja-JP"/>
        </w:rPr>
      </w:pPr>
      <w:r w:rsidRPr="00372C8D">
        <w:rPr>
          <w:lang w:val="en-PH" w:eastAsia="ja-JP"/>
        </w:rPr>
        <w:t xml:space="preserve">Accordingly, this study treats exhaustive cross-identity impostor-score enumeration as an empirical threshold-calibration procedure rather than evidence of statistical independence. </w:t>
      </w:r>
      <w:r w:rsidR="00A82956" w:rsidRPr="00A82956">
        <w:rPr>
          <w:lang w:val="en-PH" w:eastAsia="ja-JP"/>
        </w:rPr>
        <w:t>The held-out LSDB-DL41 experiment evaluates complementarity and routing behavior through paired recognizer outcomes, recovery of LBPH failures, routing discrimination, escalation, and timing.</w:t>
      </w:r>
      <w:r w:rsidR="00A82956">
        <w:rPr>
          <w:lang w:val="en-PH" w:eastAsia="ja-JP"/>
        </w:rPr>
        <w:t xml:space="preserve"> </w:t>
      </w:r>
      <w:r w:rsidRPr="00372C8D">
        <w:rPr>
          <w:lang w:val="en-PH" w:eastAsia="ja-JP"/>
        </w:rPr>
        <w:t>Because multiple transformations originate from the same source images, they are treated as correlated conditions rather than independent trials.</w:t>
      </w:r>
    </w:p>
    <w:p w14:paraId="2D3EE9D1" w14:textId="2FFEB9C7" w:rsidR="003922B4" w:rsidRDefault="003922B4" w:rsidP="003922B4">
      <w:pPr>
        <w:pStyle w:val="heading1"/>
      </w:pPr>
      <w:r>
        <w:lastRenderedPageBreak/>
        <w:t>Method</w:t>
      </w:r>
    </w:p>
    <w:p w14:paraId="4A31362E" w14:textId="042DB197" w:rsidR="009E4651" w:rsidRPr="009E4651" w:rsidRDefault="00EB60E7" w:rsidP="009E4651">
      <w:pPr>
        <w:pStyle w:val="heading2"/>
      </w:pPr>
      <w:r w:rsidRPr="00EB60E7">
        <w:rPr>
          <w:noProof/>
          <w:lang w:eastAsia="ja-JP"/>
        </w:rPr>
        <w:drawing>
          <wp:anchor distT="0" distB="0" distL="114300" distR="114300" simplePos="0" relativeHeight="251658240" behindDoc="0" locked="0" layoutInCell="1" allowOverlap="1" wp14:anchorId="71D86364" wp14:editId="294D7EBB">
            <wp:simplePos x="0" y="0"/>
            <wp:positionH relativeFrom="column">
              <wp:posOffset>-303944</wp:posOffset>
            </wp:positionH>
            <wp:positionV relativeFrom="paragraph">
              <wp:posOffset>400906</wp:posOffset>
            </wp:positionV>
            <wp:extent cx="5036185" cy="3371215"/>
            <wp:effectExtent l="0" t="0" r="0" b="635"/>
            <wp:wrapTopAndBottom/>
            <wp:docPr id="3872409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24092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36185" cy="3371215"/>
                    </a:xfrm>
                    <a:prstGeom prst="rect">
                      <a:avLst/>
                    </a:prstGeom>
                  </pic:spPr>
                </pic:pic>
              </a:graphicData>
            </a:graphic>
            <wp14:sizeRelH relativeFrom="margin">
              <wp14:pctWidth>0</wp14:pctWidth>
            </wp14:sizeRelH>
            <wp14:sizeRelV relativeFrom="margin">
              <wp14:pctHeight>0</wp14:pctHeight>
            </wp14:sizeRelV>
          </wp:anchor>
        </w:drawing>
      </w:r>
      <w:r w:rsidR="003922B4">
        <w:t xml:space="preserve">System </w:t>
      </w:r>
      <w:r w:rsidR="00725FA5">
        <w:rPr>
          <w:rFonts w:hint="eastAsia"/>
          <w:lang w:eastAsia="ja-JP"/>
        </w:rPr>
        <w:t>Overview and Escalation Logic</w:t>
      </w:r>
    </w:p>
    <w:p w14:paraId="66552359" w14:textId="33929E85" w:rsidR="00E21D4C" w:rsidRDefault="009E4651" w:rsidP="00E21D4C">
      <w:pPr>
        <w:pStyle w:val="figurecaption"/>
      </w:pPr>
      <w:r>
        <w:rPr>
          <w:b/>
          <w:lang w:eastAsia="ja-JP"/>
        </w:rPr>
        <w:br/>
        <w:t xml:space="preserve">Fig. </w:t>
      </w:r>
      <w:r>
        <w:rPr>
          <w:b/>
          <w:lang w:eastAsia="ja-JP"/>
        </w:rPr>
        <w:fldChar w:fldCharType="begin"/>
      </w:r>
      <w:r>
        <w:rPr>
          <w:b/>
          <w:lang w:eastAsia="ja-JP"/>
        </w:rPr>
        <w:instrText xml:space="preserve"> SEQ "Figure" \* MERGEFORMAT </w:instrText>
      </w:r>
      <w:r>
        <w:rPr>
          <w:b/>
          <w:lang w:eastAsia="ja-JP"/>
        </w:rPr>
        <w:fldChar w:fldCharType="separate"/>
      </w:r>
      <w:r w:rsidR="00D01CB9">
        <w:rPr>
          <w:b/>
          <w:noProof/>
          <w:lang w:eastAsia="ja-JP"/>
        </w:rPr>
        <w:t>1</w:t>
      </w:r>
      <w:r>
        <w:rPr>
          <w:b/>
          <w:lang w:eastAsia="ja-JP"/>
        </w:rPr>
        <w:fldChar w:fldCharType="end"/>
      </w:r>
      <w:r>
        <w:rPr>
          <w:b/>
          <w:lang w:eastAsia="ja-JP"/>
        </w:rPr>
        <w:t>.</w:t>
      </w:r>
      <w:r>
        <w:rPr>
          <w:lang w:eastAsia="ja-JP"/>
        </w:rPr>
        <w:t xml:space="preserve"> </w:t>
      </w:r>
      <w:r>
        <w:rPr>
          <w:rFonts w:hint="eastAsia"/>
          <w:lang w:eastAsia="ja-JP"/>
        </w:rPr>
        <w:t xml:space="preserve"> </w:t>
      </w:r>
      <w:r w:rsidR="00977C54" w:rsidRPr="009E6EAB">
        <w:t>Overview of the LS-Face recognition and escalation pipelin</w:t>
      </w:r>
      <w:r w:rsidR="00977C54">
        <w:t>e</w:t>
      </w:r>
    </w:p>
    <w:p w14:paraId="196AE0A5" w14:textId="77777777" w:rsidR="00E21D4C" w:rsidRPr="00E21D4C" w:rsidRDefault="00E21D4C" w:rsidP="00E21D4C">
      <w:pPr>
        <w:rPr>
          <w:lang w:val="en-PH" w:eastAsia="ja-JP"/>
        </w:rPr>
      </w:pPr>
      <w:r w:rsidRPr="00E21D4C">
        <w:rPr>
          <w:lang w:val="en-PH" w:eastAsia="ja-JP"/>
        </w:rPr>
        <w:t>LS-Face processes each input image through the two-stage recognition pipeline shown in Fig. 1. YuNet first detects the face and provides the detection confidence and facial landmarks. If no valid face is detected, recognition stops and the sample is treated as a detection failure.</w:t>
      </w:r>
    </w:p>
    <w:p w14:paraId="3438E59F" w14:textId="77777777" w:rsidR="00E21D4C" w:rsidRPr="00E21D4C" w:rsidRDefault="00E21D4C" w:rsidP="00D01CB9">
      <w:pPr>
        <w:spacing w:before="120"/>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w14:paraId="0DF53342" w14:textId="77777777" w:rsidR="00E21D4C" w:rsidRDefault="00E21D4C" w:rsidP="00D01CB9">
      <w:pPr>
        <w:spacing w:before="120"/>
        <w:rPr>
          <w:lang w:val="en-PH" w:eastAsia="ja-JP"/>
        </w:rPr>
      </w:pPr>
      <w:r w:rsidRPr="00E21D4C">
        <w:rPr>
          <w:b/>
          <w:bCs/>
          <w:lang w:val="en-PH" w:eastAsia="ja-JP"/>
        </w:rPr>
        <w:t>Escalation logic.</w:t>
      </w:r>
      <w:r w:rsidRPr="00E21D4C">
        <w:rPr>
          <w:lang w:val="en-PH" w:eastAsia="ja-JP"/>
        </w:rPr>
        <w:t xml:space="preserve"> Let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denote the frozen LBPH acceptance threshold,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the frozen rejection threshold, where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&gt;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w:t>
      </w:r>
      <w:proofErr w:type="spellStart"/>
      <w:r w:rsidRPr="00E21D4C">
        <w:rPr>
          <w:lang w:val="en-PH" w:eastAsia="ja-JP"/>
        </w:rPr>
        <w:t>m</w:t>
      </w:r>
      <w:r w:rsidRPr="00E21D4C">
        <w:rPr>
          <w:vertAlign w:val="subscript"/>
          <w:lang w:val="en-PH" w:eastAsia="ja-JP"/>
        </w:rPr>
        <w:t>min</w:t>
      </w:r>
      <w:proofErr w:type="spellEnd"/>
      <w:r w:rsidRPr="00E21D4C">
        <w:rPr>
          <w:lang w:val="en-PH" w:eastAsia="ja-JP"/>
        </w:rPr>
        <w:t xml:space="preserve"> the minimum permitted relative separation between the two highest-ranked identity candidates. An input is escalated to Stage 2 when at least one of the following conditions is satisfied: </w:t>
      </w:r>
    </w:p>
    <w:p w14:paraId="6C9B3471" w14:textId="1937D50E" w:rsidR="00E21D4C" w:rsidRDefault="00E21D4C" w:rsidP="00E21D4C">
      <w:pPr>
        <w:rPr>
          <w:lang w:val="en-PH" w:eastAsia="ja-JP"/>
        </w:rPr>
      </w:pPr>
      <w:r w:rsidRPr="00E21D4C">
        <w:rPr>
          <w:lang w:val="en-PH" w:eastAsia="ja-JP"/>
        </w:rPr>
        <w:lastRenderedPageBreak/>
        <w:t>(</w:t>
      </w:r>
      <w:proofErr w:type="spellStart"/>
      <w:r w:rsidRPr="00E21D4C">
        <w:rPr>
          <w:lang w:val="en-PH" w:eastAsia="ja-JP"/>
        </w:rPr>
        <w:t>i</w:t>
      </w:r>
      <w:proofErr w:type="spellEnd"/>
      <w:r w:rsidRPr="00E21D4C">
        <w:rPr>
          <w:lang w:val="en-PH" w:eastAsia="ja-JP"/>
        </w:rPr>
        <w:t xml:space="preserve">) an image-quality flag is raised because of blur, low illumination, sensor noise, off-pose presentation, or insufficient face size; </w:t>
      </w:r>
    </w:p>
    <w:p w14:paraId="5D08C048" w14:textId="742B8F1F" w:rsidR="00E21D4C" w:rsidRDefault="00E21D4C" w:rsidP="00E21D4C">
      <w:pPr>
        <w:rPr>
          <w:lang w:val="en-PH" w:eastAsia="ja-JP"/>
        </w:rPr>
      </w:pPr>
      <w:r w:rsidRPr="00E21D4C">
        <w:rPr>
          <w:lang w:val="en-PH" w:eastAsia="ja-JP"/>
        </w:rPr>
        <w:t xml:space="preserve">(ii) the best LBPH distance lies within the ambiguous region, </w:t>
      </w:r>
      <w:proofErr w:type="spellStart"/>
      <w:r w:rsidRPr="00E21D4C">
        <w:rPr>
          <w:lang w:val="en-PH" w:eastAsia="ja-JP"/>
        </w:rPr>
        <w:t>τaccept</w:t>
      </w:r>
      <w:proofErr w:type="spellEnd"/>
      <w:r w:rsidRPr="00E21D4C">
        <w:rPr>
          <w:lang w:val="en-PH" w:eastAsia="ja-JP"/>
        </w:rPr>
        <w:t xml:space="preserve"> &lt; d₁ &lt; </w:t>
      </w:r>
      <w:proofErr w:type="spellStart"/>
      <w:r w:rsidRPr="00E21D4C">
        <w:rPr>
          <w:lang w:val="en-PH" w:eastAsia="ja-JP"/>
        </w:rPr>
        <w:t>τreject</w:t>
      </w:r>
      <w:proofErr w:type="spellEnd"/>
      <w:r w:rsidRPr="00E21D4C">
        <w:rPr>
          <w:lang w:val="en-PH" w:eastAsia="ja-JP"/>
        </w:rPr>
        <w:t xml:space="preserve">;  </w:t>
      </w:r>
    </w:p>
    <w:p w14:paraId="05CDC9C6" w14:textId="1C93614E" w:rsidR="00E21D4C" w:rsidRPr="00E21D4C" w:rsidRDefault="00E21D4C" w:rsidP="00E21D4C">
      <w:pPr>
        <w:rPr>
          <w:lang w:val="en-PH" w:eastAsia="ja-JP"/>
        </w:rPr>
      </w:pPr>
      <w:r w:rsidRPr="00E21D4C">
        <w:rPr>
          <w:lang w:val="en-PH" w:eastAsia="ja-JP"/>
        </w:rPr>
        <w:t xml:space="preserve">(iii) the relative top-two margin is below </w:t>
      </w:r>
      <w:proofErr w:type="spellStart"/>
      <w:r w:rsidRPr="00E21D4C">
        <w:rPr>
          <w:lang w:val="en-PH" w:eastAsia="ja-JP"/>
        </w:rPr>
        <w:t>mmin</w:t>
      </w:r>
      <w:proofErr w:type="spellEnd"/>
      <w:r w:rsidRPr="00E21D4C">
        <w:rPr>
          <w:lang w:val="en-PH" w:eastAsia="ja-JP"/>
        </w:rPr>
        <w:t>:</w:t>
      </w:r>
    </w:p>
    <w:p w14:paraId="42C26F92" w14:textId="6DFD396A" w:rsidR="00E21D4C" w:rsidRPr="00E21D4C" w:rsidRDefault="00E21D4C" w:rsidP="00E21D4C">
      <w:pPr>
        <w:pStyle w:val="equation"/>
      </w:pPr>
      <w:r>
        <w:rPr>
          <w:lang w:val="en-PH" w:eastAsia="ja-JP"/>
        </w:rPr>
        <w:tab/>
      </w:r>
      <m:oMath>
        <m:f>
          <m:fPr>
            <m:ctrlPr>
              <w:rPr>
                <w:rFonts w:ascii="Cambria Math" w:hAnsi="Cambria Math"/>
                <w:i/>
                <w:lang w:val="en-PH" w:eastAsia="ja-JP"/>
              </w:rPr>
            </m:ctrlPr>
          </m:fPr>
          <m:num>
            <m:r>
              <m:rPr>
                <m:sty m:val="p"/>
              </m:rPr>
              <w:rPr>
                <w:rFonts w:ascii="Cambria Math" w:hAnsi="Cambria Math"/>
                <w:lang w:val="en-PH" w:eastAsia="ja-JP"/>
              </w:rPr>
              <m:t>(d</m:t>
            </m:r>
            <m:r>
              <m:rPr>
                <m:sty m:val="p"/>
              </m:rPr>
              <w:rPr>
                <w:rFonts w:ascii="Cambria Math" w:hAnsi="Cambria Math"/>
                <w:vertAlign w:val="subscript"/>
                <w:lang w:val="en-PH" w:eastAsia="ja-JP"/>
              </w:rPr>
              <m:t>2</m:t>
            </m:r>
            <m:r>
              <m:rPr>
                <m:sty m:val="p"/>
              </m:rPr>
              <w:rPr>
                <w:rFonts w:ascii="Cambria Math" w:hAnsi="Cambria Math"/>
                <w:lang w:val="en-PH" w:eastAsia="ja-JP"/>
              </w:rPr>
              <m:t>-d</m:t>
            </m:r>
            <m:r>
              <m:rPr>
                <m:sty m:val="p"/>
              </m:rPr>
              <w:rPr>
                <w:rFonts w:ascii="Cambria Math" w:hAnsi="Cambria Math"/>
                <w:vertAlign w:val="subscript"/>
                <w:lang w:val="en-PH" w:eastAsia="ja-JP"/>
              </w:rPr>
              <m:t>1</m:t>
            </m:r>
            <m:r>
              <m:rPr>
                <m:sty m:val="p"/>
              </m:rPr>
              <w:rPr>
                <w:rFonts w:ascii="Cambria Math" w:hAnsi="Cambria Math"/>
                <w:lang w:val="en-PH" w:eastAsia="ja-JP"/>
              </w:rPr>
              <m:t>)</m:t>
            </m:r>
          </m:num>
          <m:den>
            <m:r>
              <m:rPr>
                <m:sty m:val="p"/>
              </m:rPr>
              <w:rPr>
                <w:rFonts w:ascii="Cambria Math" w:hAnsi="Cambria Math"/>
                <w:lang w:val="en-PH" w:eastAsia="ja-JP"/>
              </w:rPr>
              <m:t>d</m:t>
            </m:r>
            <m:r>
              <m:rPr>
                <m:sty m:val="p"/>
              </m:rPr>
              <w:rPr>
                <w:rFonts w:ascii="Cambria Math" w:hAnsi="Cambria Math"/>
                <w:vertAlign w:val="subscript"/>
                <w:lang w:val="en-PH" w:eastAsia="ja-JP"/>
              </w:rPr>
              <m:t>1</m:t>
            </m:r>
          </m:den>
        </m:f>
        <m:r>
          <m:rPr>
            <m:sty m:val="p"/>
          </m:rPr>
          <w:rPr>
            <w:rFonts w:ascii="Cambria Math" w:hAnsi="Cambria Math"/>
            <w:lang w:val="en-PH" w:eastAsia="ja-JP"/>
          </w:rPr>
          <m:t xml:space="preserve"> &lt; </m:t>
        </m:r>
        <m:sSub>
          <m:sSubPr>
            <m:ctrlPr>
              <w:rPr>
                <w:rFonts w:ascii="Cambria Math" w:hAnsi="Cambria Math"/>
                <w:vertAlign w:val="subscript"/>
                <w:lang w:val="en-PH" w:eastAsia="ja-JP"/>
              </w:rPr>
            </m:ctrlPr>
          </m:sSubPr>
          <m:e>
            <m:r>
              <w:rPr>
                <w:rFonts w:ascii="Cambria Math" w:hAnsi="Cambria Math"/>
                <w:vertAlign w:val="subscript"/>
                <w:lang w:val="en-PH" w:eastAsia="ja-JP"/>
              </w:rPr>
              <m:t>m</m:t>
            </m:r>
          </m:e>
          <m:sub>
            <m:r>
              <w:rPr>
                <w:rFonts w:ascii="Cambria Math" w:hAnsi="Cambria Math"/>
                <w:vertAlign w:val="subscript"/>
                <w:lang w:val="en-PH" w:eastAsia="ja-JP"/>
              </w:rPr>
              <m:t>min</m:t>
            </m:r>
          </m:sub>
        </m:sSub>
      </m:oMath>
      <w:r>
        <w:tab/>
        <w:t>(</w:t>
      </w:r>
      <w:fldSimple w:instr=" SEQ &quot;equation&quot; \n \* MERGEFORMAT ">
        <w:r w:rsidR="00D01CB9">
          <w:rPr>
            <w:noProof/>
          </w:rPr>
          <w:t>1</w:t>
        </w:r>
      </w:fldSimple>
      <w:r>
        <w:t>)</w:t>
      </w:r>
    </w:p>
    <w:p w14:paraId="383F082F" w14:textId="77777777" w:rsidR="00E21D4C" w:rsidRPr="00E21D4C" w:rsidRDefault="00E21D4C" w:rsidP="00E21D4C">
      <w:pPr>
        <w:rPr>
          <w:lang w:val="en-PH" w:eastAsia="ja-JP"/>
        </w:rPr>
      </w:pPr>
      <w:r w:rsidRPr="00E21D4C">
        <w:rPr>
          <w:lang w:val="en-PH" w:eastAsia="ja-JP"/>
        </w:rPr>
        <w:t>The margin is expressed relative to d₁ because LBPH distances on enrolled training images can approach zero through memorization. An absolute margin based on these training distances therefore does not transfer reliably to held-out inputs. The quality condition is evaluated independently of the LBPH score, allowing visibly degraded inputs to be escalated even when the first-stage distance appears confident.</w:t>
      </w:r>
    </w:p>
    <w:p w14:paraId="6529CC3D" w14:textId="77777777" w:rsidR="00E21D4C" w:rsidRPr="00E21D4C" w:rsidRDefault="00E21D4C" w:rsidP="00D01CB9">
      <w:pPr>
        <w:spacing w:before="120"/>
        <w:rPr>
          <w:lang w:val="en-PH" w:eastAsia="ja-JP"/>
        </w:rPr>
      </w:pPr>
      <w:r w:rsidRPr="00E21D4C">
        <w:rPr>
          <w:lang w:val="en-PH" w:eastAsia="ja-JP"/>
        </w:rPr>
        <w:t xml:space="preserve">If no escalation condition is triggered, the result is resolved by LBPH. The best-ranked identity is accepted when d₁ ≤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rejected when d₁ ≥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Scores between the two thresholds cannot terminate at Stage 1 because they satisfy the ambiguous-score condition and are therefore escalated.</w:t>
      </w:r>
    </w:p>
    <w:p w14:paraId="0F8D1FD9" w14:textId="77777777" w:rsidR="00E21D4C" w:rsidRPr="00E21D4C" w:rsidRDefault="00E21D4C" w:rsidP="00D01CB9">
      <w:pPr>
        <w:spacing w:before="120"/>
        <w:rPr>
          <w:lang w:val="en-PH" w:eastAsia="ja-JP"/>
        </w:rPr>
      </w:pPr>
      <w:r w:rsidRPr="00001916">
        <w:rPr>
          <w:rStyle w:val="heading30"/>
        </w:rPr>
        <w:t>Stage 2 recognition and final decision.</w:t>
      </w:r>
      <w:r w:rsidRPr="00E21D4C">
        <w:rPr>
          <w:lang w:val="en-PH" w:eastAsia="ja-JP"/>
        </w:rPr>
        <w:t xml:space="preserve"> For an escalated input, </w:t>
      </w:r>
      <w:proofErr w:type="spellStart"/>
      <w:r w:rsidRPr="00E21D4C">
        <w:rPr>
          <w:lang w:val="en-PH" w:eastAsia="ja-JP"/>
        </w:rPr>
        <w:t>SFace</w:t>
      </w:r>
      <w:proofErr w:type="spellEnd"/>
      <w:r w:rsidRPr="00E21D4C">
        <w:rPr>
          <w:lang w:val="en-PH" w:eastAsia="ja-JP"/>
        </w:rPr>
        <w:t xml:space="preserve"> uses the facial landmarks returned by YuNet to align the detected face, extracts its embedding, and compares it with the enrolled identity representations. The predicted identity is accepted only when it satisfies the frozen </w:t>
      </w:r>
      <w:proofErr w:type="spellStart"/>
      <w:r w:rsidRPr="00E21D4C">
        <w:rPr>
          <w:lang w:val="en-PH" w:eastAsia="ja-JP"/>
        </w:rPr>
        <w:t>SFace</w:t>
      </w:r>
      <w:proofErr w:type="spellEnd"/>
      <w:r w:rsidRPr="00E21D4C">
        <w:rPr>
          <w:lang w:val="en-PH" w:eastAsia="ja-JP"/>
        </w:rPr>
        <w:t xml:space="preserve"> acceptance criterion; otherwise, the prediction is rejected. Thus, each successfully detected input terminates either with an LBPH decision at Stage 1 or, when escalation is triggered, with an </w:t>
      </w:r>
      <w:proofErr w:type="spellStart"/>
      <w:r w:rsidRPr="00E21D4C">
        <w:rPr>
          <w:lang w:val="en-PH" w:eastAsia="ja-JP"/>
        </w:rPr>
        <w:t>SFace</w:t>
      </w:r>
      <w:proofErr w:type="spellEnd"/>
      <w:r w:rsidRPr="00E21D4C">
        <w:rPr>
          <w:lang w:val="en-PH" w:eastAsia="ja-JP"/>
        </w:rPr>
        <w:t xml:space="preserve"> decision at Stage 2.</w:t>
      </w:r>
    </w:p>
    <w:p w14:paraId="2A8290D6" w14:textId="3AF8F600" w:rsidR="00E21D4C" w:rsidRPr="00E21D4C" w:rsidRDefault="00E21D4C" w:rsidP="00D01CB9">
      <w:pPr>
        <w:spacing w:before="120"/>
        <w:rPr>
          <w:lang w:val="en-PH" w:eastAsia="ja-JP"/>
        </w:rPr>
      </w:pPr>
      <w:r w:rsidRPr="00E21D4C">
        <w:rPr>
          <w:lang w:val="en-PH" w:eastAsia="ja-JP"/>
        </w:rPr>
        <w:t>The recognition thresholds and escalation parameters are fixed before evaluation and are not adjusted in response to individual test samples.</w:t>
      </w:r>
    </w:p>
    <w:p w14:paraId="4D0B0BBA" w14:textId="3CC72959" w:rsidR="00F44026" w:rsidRPr="00F44026" w:rsidRDefault="00696589" w:rsidP="00F44026">
      <w:pPr>
        <w:pStyle w:val="heading2"/>
      </w:pPr>
      <w:r>
        <w:t xml:space="preserve">Offline </w:t>
      </w:r>
      <w:r w:rsidR="00001916">
        <w:rPr>
          <w:rFonts w:hint="eastAsia"/>
          <w:lang w:eastAsia="ja-JP"/>
        </w:rPr>
        <w:t>Recognizer Selection</w:t>
      </w:r>
    </w:p>
    <w:p w14:paraId="4F3A34A6" w14:textId="77777777" w:rsidR="00F44026" w:rsidRPr="00F44026" w:rsidRDefault="00F44026" w:rsidP="00F44026">
      <w:pPr>
        <w:rPr>
          <w:lang w:val="en-PH" w:eastAsia="ja-JP"/>
        </w:rPr>
      </w:pPr>
      <w:r w:rsidRPr="00F44026">
        <w:rPr>
          <w:lang w:val="en-PH" w:eastAsia="ja-JP"/>
        </w:rPr>
        <w:t xml:space="preserve">Recognizer selection was conducted offline and independently of the frame-level escalation process summarized in Section 3.1. As shown in Fig. 2, La Salle DB1 was divided into fixed training, calibration, and held-out evaluation subsets. Three classical recognizers (LBPH, Eigenfaces, and </w:t>
      </w:r>
      <w:proofErr w:type="spellStart"/>
      <w:r w:rsidRPr="00F44026">
        <w:rPr>
          <w:lang w:val="en-PH" w:eastAsia="ja-JP"/>
        </w:rPr>
        <w:t>Fisherfaces</w:t>
      </w:r>
      <w:proofErr w:type="spellEnd"/>
      <w:r w:rsidRPr="00F44026">
        <w:rPr>
          <w:lang w:val="en-PH" w:eastAsia="ja-JP"/>
        </w:rPr>
        <w:t>) and three learned models (</w:t>
      </w:r>
      <w:proofErr w:type="spellStart"/>
      <w:r w:rsidRPr="00F44026">
        <w:rPr>
          <w:lang w:val="en-PH" w:eastAsia="ja-JP"/>
        </w:rPr>
        <w:t>SFace</w:t>
      </w:r>
      <w:proofErr w:type="spellEnd"/>
      <w:r w:rsidRPr="00F44026">
        <w:rPr>
          <w:lang w:val="en-PH" w:eastAsia="ja-JP"/>
        </w:rPr>
        <w:t xml:space="preserve">, </w:t>
      </w:r>
      <w:proofErr w:type="spellStart"/>
      <w:r w:rsidRPr="00F44026">
        <w:rPr>
          <w:lang w:val="en-PH" w:eastAsia="ja-JP"/>
        </w:rPr>
        <w:t>FaceNet</w:t>
      </w:r>
      <w:proofErr w:type="spellEnd"/>
      <w:r w:rsidRPr="00F44026">
        <w:rPr>
          <w:lang w:val="en-PH" w:eastAsia="ja-JP"/>
        </w:rPr>
        <w:t xml:space="preserve">, and </w:t>
      </w:r>
      <w:proofErr w:type="spellStart"/>
      <w:r w:rsidRPr="00F44026">
        <w:rPr>
          <w:lang w:val="en-PH" w:eastAsia="ja-JP"/>
        </w:rPr>
        <w:t>ArcFace</w:t>
      </w:r>
      <w:proofErr w:type="spellEnd"/>
      <w:r w:rsidRPr="00F44026">
        <w:rPr>
          <w:lang w:val="en-PH" w:eastAsia="ja-JP"/>
        </w:rPr>
        <w:t>) were evaluated as separate candidate groups.</w:t>
      </w:r>
    </w:p>
    <w:p w14:paraId="5E5663BF" w14:textId="0702A5A4" w:rsidR="00F44026" w:rsidRDefault="00F44026" w:rsidP="00D01CB9">
      <w:pPr>
        <w:spacing w:before="120"/>
        <w:rPr>
          <w:lang w:val="en-PH" w:eastAsia="ja-JP"/>
        </w:rPr>
      </w:pPr>
      <w:r w:rsidRPr="00F44026">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modifications,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w14:paraId="5893E0E5" w14:textId="77777777" w:rsidR="00F44026" w:rsidRDefault="00F44026" w:rsidP="00F44026">
      <w:pPr>
        <w:pStyle w:val="p1a"/>
        <w:ind w:firstLine="180"/>
        <w:rPr>
          <w:lang w:val="en-PH" w:eastAsia="ja-JP"/>
        </w:rPr>
      </w:pPr>
    </w:p>
    <w:p w14:paraId="743383C9" w14:textId="77777777" w:rsidR="00F44026" w:rsidRDefault="00F44026" w:rsidP="00D01CB9">
      <w:pPr>
        <w:pStyle w:val="p1a"/>
        <w:rPr>
          <w:lang w:val="en-PH" w:eastAsia="ja-JP"/>
        </w:rPr>
      </w:pPr>
    </w:p>
    <w:p w14:paraId="059D2F5E" w14:textId="5E82B081" w:rsidR="00F44026" w:rsidRDefault="00F44026" w:rsidP="00D01CB9">
      <w:pPr>
        <w:pStyle w:val="p1a"/>
        <w:ind w:firstLine="180"/>
        <w:jc w:val="center"/>
      </w:pPr>
      <w:r w:rsidRPr="00F44026">
        <w:rPr>
          <w:noProof/>
          <w:lang w:val="en-PH" w:eastAsia="ja-JP"/>
        </w:rPr>
        <w:lastRenderedPageBreak/>
        <w:drawing>
          <wp:inline distT="0" distB="0" distL="0" distR="0" wp14:anchorId="3F0565C2" wp14:editId="3A41189D">
            <wp:extent cx="2458085" cy="2596660"/>
            <wp:effectExtent l="0" t="0" r="0" b="0"/>
            <wp:docPr id="126304530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04530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2465481" cy="2604472"/>
                    </a:xfrm>
                    <a:prstGeom prst="rect">
                      <a:avLst/>
                    </a:prstGeom>
                  </pic:spPr>
                </pic:pic>
              </a:graphicData>
            </a:graphic>
          </wp:inline>
        </w:drawing>
      </w:r>
    </w:p>
    <w:p w14:paraId="414F01FD" w14:textId="1161522A" w:rsidR="00F44026" w:rsidRPr="00F44026" w:rsidRDefault="00F44026" w:rsidP="00F44026">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sidR="00D01CB9">
        <w:rPr>
          <w:b/>
          <w:noProof/>
        </w:rPr>
        <w:t>2</w:t>
      </w:r>
      <w:r>
        <w:rPr>
          <w:b/>
        </w:rPr>
        <w:fldChar w:fldCharType="end"/>
      </w:r>
      <w:r>
        <w:rPr>
          <w:b/>
        </w:rPr>
        <w:t>.</w:t>
      </w:r>
      <w:r>
        <w:t xml:space="preserve"> </w:t>
      </w:r>
      <w:r w:rsidRPr="00F44026">
        <w:t>Offline</w:t>
      </w:r>
      <w:r w:rsidRPr="00F44026">
        <w:rPr>
          <w:lang w:val="en-PH"/>
        </w:rPr>
        <w:t xml:space="preserve"> recognizer selection procedure for the LS-Face cascade.</w:t>
      </w:r>
    </w:p>
    <w:p w14:paraId="3D33BA55" w14:textId="3E3C7067" w:rsidR="005040F9" w:rsidRDefault="005040F9" w:rsidP="005040F9">
      <w:pPr>
        <w:pStyle w:val="heading2"/>
      </w:pPr>
      <w:r>
        <w:t>Independence Testing and Threshold Freezing</w:t>
      </w:r>
    </w:p>
    <w:p w14:paraId="04801577" w14:textId="6C7C37A8" w:rsidR="005040F9" w:rsidRPr="005040F9" w:rsidRDefault="005040F9" w:rsidP="005040F9">
      <w:pPr>
        <w:pStyle w:val="p1a"/>
      </w:pPr>
      <w:r w:rsidRPr="005040F9">
        <w:rPr>
          <w:rStyle w:val="heading30"/>
        </w:rPr>
        <w:t>Independence-test construction</w:t>
      </w:r>
      <w:r w:rsidRPr="005040F9">
        <w:t>. In this study, the independence test examines cross-identity separation by comparing facial representations belonging to different identities. Given (N) identities represented by one designated image each, every unordered pair of different identities is compared once, yielding</w:t>
      </w:r>
    </w:p>
    <w:p w14:paraId="40C42DC1" w14:textId="70AAFAF9" w:rsidR="005040F9" w:rsidRPr="005040F9" w:rsidRDefault="005040F9" w:rsidP="005040F9">
      <w:pPr>
        <w:pStyle w:val="equation"/>
      </w:pPr>
      <w:r>
        <w:tab/>
        <w:t xml:space="preserve">C = </w:t>
      </w:r>
      <w:proofErr w:type="gramStart"/>
      <w:r>
        <w:t>N(</w:t>
      </w:r>
      <w:proofErr w:type="gramEnd"/>
      <w:r>
        <w:t>N − 1) / 2</w:t>
      </w:r>
      <w:r>
        <w:tab/>
        <w:t>(</w:t>
      </w:r>
      <w:fldSimple w:instr=" SEQ &quot;equation&quot; \n \* MERGEFORMAT ">
        <w:r w:rsidR="00D01CB9">
          <w:rPr>
            <w:noProof/>
          </w:rPr>
          <w:t>2</w:t>
        </w:r>
      </w:fldSimple>
      <w:r>
        <w:t>)</w:t>
      </w:r>
    </w:p>
    <w:p w14:paraId="411C0F71" w14:textId="77777777" w:rsidR="005040F9" w:rsidRDefault="005040F9" w:rsidP="005040F9">
      <w:pPr>
        <w:pStyle w:val="p1a"/>
      </w:pPr>
      <w:r>
        <w:t>unique comparisons. Because every pair contains two different identities, all (C) comparisons are impostor comparisons by construction.</w:t>
      </w:r>
    </w:p>
    <w:p w14:paraId="6C894315" w14:textId="77777777" w:rsidR="005040F9" w:rsidRDefault="005040F9" w:rsidP="00D01CB9">
      <w:pPr>
        <w:spacing w:before="120"/>
      </w:pPr>
      <w:r>
        <w:t xml:space="preserve">For each recognizer, the resulting native scores are ordered from the most likely to be accepted to the least likely. For distance-based scores such as LBPH and </w:t>
      </w:r>
      <w:proofErr w:type="spellStart"/>
      <w:r>
        <w:t>SFace</w:t>
      </w:r>
      <w:proofErr w:type="spellEnd"/>
      <w:r>
        <w:t xml:space="preserve"> L2, this corresponds to sorting the distances in ascending order. For a target false-accept rate (FAR^*), the maximum permitted number of accepted impostor comparisons is</w:t>
      </w:r>
    </w:p>
    <w:p w14:paraId="68DF5F15" w14:textId="2A4BA8A9" w:rsidR="005040F9" w:rsidRPr="005040F9" w:rsidRDefault="005040F9" w:rsidP="005040F9">
      <w:pPr>
        <w:pStyle w:val="equation"/>
      </w:pPr>
      <w:r>
        <w:tab/>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sidR="00D01CB9">
          <w:rPr>
            <w:noProof/>
          </w:rPr>
          <w:t>3</w:t>
        </w:r>
      </w:fldSimple>
      <w:r>
        <w:t>)</w:t>
      </w:r>
    </w:p>
    <w:p w14:paraId="5C4F9C8B" w14:textId="77777777" w:rsidR="005040F9" w:rsidRDefault="005040F9" w:rsidP="00D01CB9">
      <w:pPr>
        <w:pStyle w:val="p1a"/>
        <w:ind w:firstLine="227"/>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w14:paraId="0B299E6C" w14:textId="77777777" w:rsidR="005040F9" w:rsidRDefault="005040F9" w:rsidP="00D01CB9">
      <w:pPr>
        <w:spacing w:before="120"/>
      </w:pPr>
      <w:r>
        <w:t>LFW DB1 is used for the primary low-FAR independence test because its 5,749 identities yield 16,522,626 unique cross-identity comparisons. In comparison, the 28 identities of La Salle DB1 yield only 378 unique pairs and therefore cannot resolve an operating point on the order of 10 ppm.</w:t>
      </w:r>
    </w:p>
    <w:p w14:paraId="421E467F" w14:textId="3200F116" w:rsidR="00463F90" w:rsidRPr="00093807" w:rsidRDefault="005040F9" w:rsidP="00093807">
      <w:pPr>
        <w:rPr>
          <w:b/>
        </w:rPr>
      </w:pPr>
      <w:r w:rsidRPr="005040F9">
        <w:rPr>
          <w:rStyle w:val="heading30"/>
        </w:rPr>
        <w:lastRenderedPageBreak/>
        <w:t xml:space="preserve">Threshold freezing. </w:t>
      </w:r>
      <w:r w:rsidRPr="005040F9">
        <w:t xml:space="preserve">The operating points obtained from the independence-test procedure are fixed before the subsequent cascade evaluations. The LBPH acceptance threshold is combined with the separately determined LBPH rejection boundary, relative-margin requirement, and deployed </w:t>
      </w:r>
      <w:proofErr w:type="spellStart"/>
      <w:r w:rsidRPr="005040F9">
        <w:t>SFace</w:t>
      </w:r>
      <w:proofErr w:type="spellEnd"/>
      <w:r w:rsidRPr="005040F9">
        <w:t xml:space="preserve"> acceptance criterion to form one frozen cascade configuration. The evaluation harness records the threshold-file SHA-256, and the configuration is not re-tuned using the outcomes of the held-out LSDB experiments. The final numerical operating points are reported in Section 4.2.</w:t>
      </w:r>
    </w:p>
    <w:p w14:paraId="4D1036B9" w14:textId="71DFBB5A" w:rsidR="00636A93" w:rsidRPr="00636A93" w:rsidRDefault="005040F9" w:rsidP="00877BE3">
      <w:pPr>
        <w:pStyle w:val="heading2"/>
      </w:pPr>
      <w:r>
        <w:t>Complementarity Evaluation</w:t>
      </w:r>
    </w:p>
    <w:p w14:paraId="26F2A901" w14:textId="5BE01174" w:rsidR="0028365C" w:rsidRDefault="0028365C" w:rsidP="00D01CB9">
      <w:pPr>
        <w:pStyle w:val="p1a"/>
        <w:ind w:firstLine="180"/>
        <w:jc w:val="center"/>
        <w:rPr>
          <w:lang w:val="en-PH" w:eastAsia="ja-JP"/>
        </w:rPr>
      </w:pPr>
      <w:r>
        <w:rPr>
          <w:noProof/>
        </w:rPr>
        <w:drawing>
          <wp:inline distT="0" distB="0" distL="0" distR="0" wp14:anchorId="252CAF00" wp14:editId="11FFF75C">
            <wp:extent cx="4076700" cy="2367173"/>
            <wp:effectExtent l="0" t="0" r="0" b="0"/>
            <wp:docPr id="1121245059" name="Picture 1" descr="UML hierarchy dra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UML hierarchy draft"/>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083897" cy="2371352"/>
                    </a:xfrm>
                    <a:prstGeom prst="rect">
                      <a:avLst/>
                    </a:prstGeom>
                    <a:noFill/>
                    <a:ln>
                      <a:noFill/>
                    </a:ln>
                  </pic:spPr>
                </pic:pic>
              </a:graphicData>
            </a:graphic>
          </wp:inline>
        </w:drawing>
      </w:r>
    </w:p>
    <w:p w14:paraId="623D3E9D" w14:textId="066DE5E2" w:rsidR="0028365C" w:rsidRPr="0028365C" w:rsidRDefault="00AB51CE" w:rsidP="00AB51CE">
      <w:pPr>
        <w:pStyle w:val="figurecaption"/>
        <w:rPr>
          <w:lang w:val="en-PH" w:eastAsia="ja-JP"/>
        </w:rPr>
      </w:pPr>
      <w:r>
        <w:rPr>
          <w:b/>
        </w:rPr>
        <w:t xml:space="preserve">Fig. </w:t>
      </w:r>
      <w:r>
        <w:rPr>
          <w:b/>
        </w:rPr>
        <w:fldChar w:fldCharType="begin"/>
      </w:r>
      <w:r>
        <w:rPr>
          <w:b/>
        </w:rPr>
        <w:instrText xml:space="preserve"> SEQ "Figure" \* MERGEFORMAT </w:instrText>
      </w:r>
      <w:r>
        <w:rPr>
          <w:b/>
        </w:rPr>
        <w:fldChar w:fldCharType="separate"/>
      </w:r>
      <w:r w:rsidR="00D01CB9">
        <w:rPr>
          <w:b/>
          <w:noProof/>
        </w:rPr>
        <w:t>3</w:t>
      </w:r>
      <w:r>
        <w:rPr>
          <w:b/>
        </w:rPr>
        <w:fldChar w:fldCharType="end"/>
      </w:r>
      <w:r>
        <w:rPr>
          <w:b/>
        </w:rPr>
        <w:t>.</w:t>
      </w:r>
      <w:r>
        <w:t xml:space="preserve"> </w:t>
      </w:r>
      <w:r w:rsidR="0028365C" w:rsidRPr="00AB51CE">
        <w:t>Three-link</w:t>
      </w:r>
      <w:r w:rsidR="0028365C" w:rsidRPr="0028365C">
        <w:rPr>
          <w:lang w:val="en-PH" w:eastAsia="ja-JP"/>
        </w:rPr>
        <w:t xml:space="preserve"> complementarity evaluation design for LS-Face.</w:t>
      </w:r>
    </w:p>
    <w:p w14:paraId="49446B7D" w14:textId="77777777" w:rsidR="00AB51CE" w:rsidRPr="00AB51CE" w:rsidRDefault="00AB51CE" w:rsidP="00AB51CE">
      <w:pPr>
        <w:pStyle w:val="p1a"/>
        <w:ind w:firstLine="227"/>
        <w:rPr>
          <w:lang w:val="en-PH" w:eastAsia="ja-JP"/>
        </w:rPr>
      </w:pPr>
      <w:r w:rsidRPr="00AB51CE">
        <w:rPr>
          <w:lang w:val="en-PH" w:eastAsia="ja-JP"/>
        </w:rPr>
        <w:t xml:space="preserve">The same frozen held-out LSDB-DL41 cohort feeds parallel analyses of fallback value, </w:t>
      </w:r>
      <w:proofErr w:type="spellStart"/>
      <w:r w:rsidRPr="00AB51CE">
        <w:rPr>
          <w:lang w:val="en-PH" w:eastAsia="ja-JP"/>
        </w:rPr>
        <w:t>routability</w:t>
      </w:r>
      <w:proofErr w:type="spellEnd"/>
      <w:r w:rsidRPr="00AB51CE">
        <w:rPr>
          <w:lang w:val="en-PH" w:eastAsia="ja-JP"/>
        </w:rPr>
        <w:t>, and selective utility. Transformed probe conditions are correlated observations, not independent trials.</w:t>
      </w:r>
    </w:p>
    <w:p w14:paraId="7A12D9C4" w14:textId="14EF645C" w:rsidR="00AB51CE" w:rsidRPr="00AB51CE" w:rsidRDefault="00AB51CE" w:rsidP="00D01CB9">
      <w:pPr>
        <w:pStyle w:val="Heading3"/>
        <w:spacing w:before="120"/>
        <w:rPr>
          <w:lang w:val="en-PH"/>
        </w:rPr>
      </w:pPr>
      <w:r w:rsidRPr="00AB51CE">
        <w:rPr>
          <w:rStyle w:val="heading30"/>
        </w:rPr>
        <w:t>Complementarity Evaluation</w:t>
      </w:r>
      <w:r>
        <w:rPr>
          <w:rStyle w:val="heading30"/>
        </w:rPr>
        <w:t>.</w:t>
      </w:r>
      <w:r>
        <w:t xml:space="preserve"> </w:t>
      </w:r>
      <w:r w:rsidRPr="00AB51CE">
        <w:rPr>
          <w:lang w:val="en-PH"/>
        </w:rPr>
        <w:t>Figure 3 summarizes three analyses performed on one held-out LSDB-DL41 cohort. The cohort contains 56 image-disjoint probes—two for each of 28 identities—and 41 deterministic transformations per probe, yielding 2,296 probe conditions. Thresholds and routing rules are frozen before scoring, and detector failures are retained as failures.</w:t>
      </w:r>
    </w:p>
    <w:p w14:paraId="3252D50F" w14:textId="7A5E449A" w:rsidR="00AB51CE" w:rsidRPr="00AB51CE" w:rsidRDefault="0028365C" w:rsidP="00AB51CE">
      <w:pPr>
        <w:pStyle w:val="Heading3"/>
        <w:spacing w:before="120"/>
        <w:rPr>
          <w:lang w:val="en-PH" w:eastAsia="ja-JP"/>
        </w:rPr>
      </w:pPr>
      <w:r w:rsidRPr="0028365C">
        <w:rPr>
          <w:rStyle w:val="heading30"/>
        </w:rPr>
        <w:t>Fallback value</w:t>
      </w:r>
      <w:r w:rsidR="00AB51CE">
        <w:rPr>
          <w:rStyle w:val="heading30"/>
        </w:rPr>
        <w:t xml:space="preserve">. </w:t>
      </w:r>
      <w:proofErr w:type="spellStart"/>
      <w:r w:rsidR="00AB51CE" w:rsidRPr="00AB51CE">
        <w:rPr>
          <w:lang w:val="en-PH" w:eastAsia="ja-JP"/>
        </w:rPr>
        <w:t>Thresholded</w:t>
      </w:r>
      <w:proofErr w:type="spellEnd"/>
      <w:r w:rsidR="00AB51CE" w:rsidRPr="00AB51CE">
        <w:rPr>
          <w:lang w:val="en-PH" w:eastAsia="ja-JP"/>
        </w:rPr>
        <w:t xml:space="preserve"> LBPH and </w:t>
      </w:r>
      <w:proofErr w:type="spellStart"/>
      <w:r w:rsidR="00AB51CE" w:rsidRPr="00AB51CE">
        <w:rPr>
          <w:lang w:val="en-PH" w:eastAsia="ja-JP"/>
        </w:rPr>
        <w:t>SFace</w:t>
      </w:r>
      <w:proofErr w:type="spellEnd"/>
      <w:r w:rsidR="00AB51CE" w:rsidRPr="00AB51CE">
        <w:rPr>
          <w:lang w:val="en-PH" w:eastAsia="ja-JP"/>
        </w:rPr>
        <w:t xml:space="preserve"> outcomes are paired as both correct, LBPH-only correct, </w:t>
      </w:r>
      <w:proofErr w:type="spellStart"/>
      <w:r w:rsidR="00AB51CE" w:rsidRPr="00AB51CE">
        <w:rPr>
          <w:lang w:val="en-PH" w:eastAsia="ja-JP"/>
        </w:rPr>
        <w:t>SFace</w:t>
      </w:r>
      <w:proofErr w:type="spellEnd"/>
      <w:r w:rsidR="00AB51CE" w:rsidRPr="00AB51CE">
        <w:rPr>
          <w:lang w:val="en-PH" w:eastAsia="ja-JP"/>
        </w:rPr>
        <w:t xml:space="preserve">-only correct, or neither correct. A recognizer is correct only when it returns the target identity and satisfies its deployed acceptance criterion. </w:t>
      </w:r>
      <w:proofErr w:type="spellStart"/>
      <w:r w:rsidR="00AB51CE" w:rsidRPr="00AB51CE">
        <w:rPr>
          <w:lang w:val="en-PH" w:eastAsia="ja-JP"/>
        </w:rPr>
        <w:t>SFace</w:t>
      </w:r>
      <w:proofErr w:type="spellEnd"/>
      <w:r w:rsidR="00AB51CE" w:rsidRPr="00AB51CE">
        <w:rPr>
          <w:lang w:val="en-PH" w:eastAsia="ja-JP"/>
        </w:rPr>
        <w:t xml:space="preserve"> recovery of LBPH failures is measured as</w:t>
      </w:r>
    </w:p>
    <w:p w14:paraId="5BEE5CDB" w14:textId="49AC4025" w:rsidR="0028365C" w:rsidRPr="0028365C" w:rsidRDefault="0028365C" w:rsidP="0028365C">
      <w:pPr>
        <w:pStyle w:val="equation"/>
      </w:pPr>
      <w:r>
        <w:rPr>
          <w:lang w:val="en-PH" w:eastAsia="ja-JP"/>
        </w:rPr>
        <w:tab/>
      </w:r>
      <m:oMath>
        <m:r>
          <m:rPr>
            <m:sty m:val="p"/>
          </m:rPr>
          <w:rPr>
            <w:rFonts w:ascii="Cambria Math" w:hAnsi="Cambria Math"/>
          </w:rPr>
          <m:t>Recovery</m:t>
        </m:r>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m:rPr>
                    <m:sty m:val="p"/>
                  </m:rPr>
                  <w:rPr>
                    <w:rFonts w:ascii="Cambria Math" w:hAnsi="Cambria Math"/>
                  </w:rPr>
                  <m:t>SFace</m:t>
                </m:r>
                <m:r>
                  <w:rPr>
                    <w:rFonts w:ascii="Cambria Math" w:hAnsi="Cambria Math"/>
                  </w:rPr>
                  <m:t> </m:t>
                </m:r>
                <m:r>
                  <m:rPr>
                    <m:sty m:val="p"/>
                  </m:rPr>
                  <w:rPr>
                    <w:rFonts w:ascii="Cambria Math" w:hAnsi="Cambria Math"/>
                  </w:rPr>
                  <m:t>correct</m:t>
                </m:r>
                <m:r>
                  <w:rPr>
                    <w:rFonts w:ascii="Cambria Math" w:hAnsi="Cambria Math"/>
                  </w:rPr>
                  <m:t>∩</m:t>
                </m:r>
                <m:r>
                  <m:rPr>
                    <m:sty m:val="p"/>
                  </m:rPr>
                  <w:rPr>
                    <w:rFonts w:ascii="Cambria Math" w:hAnsi="Cambria Math"/>
                  </w:rPr>
                  <m:t>LBPH</m:t>
                </m:r>
                <m:r>
                  <w:rPr>
                    <w:rFonts w:ascii="Cambria Math" w:hAnsi="Cambria Math"/>
                  </w:rPr>
                  <m:t> </m:t>
                </m:r>
                <m:r>
                  <m:rPr>
                    <m:sty m:val="p"/>
                  </m:rPr>
                  <w:rPr>
                    <w:rFonts w:ascii="Cambria Math" w:hAnsi="Cambria Math"/>
                  </w:rPr>
                  <m:t>failure</m:t>
                </m:r>
              </m:e>
            </m:d>
          </m:num>
          <m:den>
            <m:r>
              <w:rPr>
                <w:rFonts w:ascii="Cambria Math" w:hAnsi="Cambria Math"/>
              </w:rPr>
              <m:t>N</m:t>
            </m:r>
            <m:d>
              <m:dPr>
                <m:ctrlPr>
                  <w:rPr>
                    <w:rFonts w:ascii="Cambria Math" w:hAnsi="Cambria Math"/>
                  </w:rPr>
                </m:ctrlPr>
              </m:dPr>
              <m:e>
                <m:r>
                  <m:rPr>
                    <m:sty m:val="p"/>
                  </m:rPr>
                  <w:rPr>
                    <w:rFonts w:ascii="Cambria Math" w:hAnsi="Cambria Math"/>
                  </w:rPr>
                  <m:t>LBPH</m:t>
                </m:r>
                <m:r>
                  <w:rPr>
                    <w:rFonts w:ascii="Cambria Math" w:hAnsi="Cambria Math"/>
                  </w:rPr>
                  <m:t> </m:t>
                </m:r>
                <m:r>
                  <m:rPr>
                    <m:sty m:val="p"/>
                  </m:rPr>
                  <w:rPr>
                    <w:rFonts w:ascii="Cambria Math" w:hAnsi="Cambria Math"/>
                  </w:rPr>
                  <m:t>failure</m:t>
                </m:r>
              </m:e>
            </m:d>
          </m:den>
        </m:f>
        <m:r>
          <w:rPr>
            <w:rFonts w:ascii="Cambria Math" w:hAnsi="Cambria Math"/>
          </w:rPr>
          <m:t xml:space="preserve"> </m:t>
        </m:r>
        <m:r>
          <w:rPr>
            <w:rFonts w:ascii="Cambria Math" w:hAnsi="Cambria Math"/>
          </w:rPr>
          <m:t>(</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4</m:t>
        </m:r>
        <m:r>
          <w:rPr>
            <w:rFonts w:ascii="Cambria Math" w:hAnsi="Cambria Math"/>
            <w:i/>
          </w:rPr>
          <w:fldChar w:fldCharType="end"/>
        </m:r>
        <m:r>
          <w:rPr>
            <w:rFonts w:ascii="Cambria Math" w:hAnsi="Cambria Math"/>
          </w:rPr>
          <m:t>)</m:t>
        </m:r>
      </m:oMath>
    </w:p>
    <w:p w14:paraId="58CE8EF1" w14:textId="6B05811B" w:rsidR="00AB51CE" w:rsidRPr="00AB51CE" w:rsidRDefault="00AB51CE" w:rsidP="00AB51CE">
      <w:pPr>
        <w:pStyle w:val="Heading3"/>
      </w:pPr>
      <w:proofErr w:type="spellStart"/>
      <w:r w:rsidRPr="00AB51CE">
        <w:rPr>
          <w:rStyle w:val="heading30"/>
        </w:rPr>
        <w:lastRenderedPageBreak/>
        <w:t>Routability</w:t>
      </w:r>
      <w:proofErr w:type="spellEnd"/>
      <w:r w:rsidRPr="00AB51CE">
        <w:rPr>
          <w:rStyle w:val="heading30"/>
        </w:rPr>
        <w:t>.</w:t>
      </w:r>
      <w:r w:rsidRPr="00AB51CE">
        <w:rPr>
          <w:lang w:val="en-PH" w:eastAsia="ja-JP"/>
        </w:rPr>
        <w:t xml:space="preserve"> LBPH distance </w:t>
      </w:r>
      <m:oMath>
        <m:sSub>
          <m:sSubPr>
            <m:ctrlPr>
              <w:rPr>
                <w:rFonts w:ascii="Cambria Math" w:hAnsi="Cambria Math"/>
              </w:rPr>
            </m:ctrlPr>
          </m:sSubPr>
          <m:e>
            <m:r>
              <w:rPr>
                <w:rFonts w:ascii="Cambria Math" w:hAnsi="Cambria Math"/>
              </w:rPr>
              <m:t>d</m:t>
            </m:r>
          </m:e>
          <m:sub>
            <m:r>
              <w:rPr>
                <w:rFonts w:ascii="Cambria Math" w:hAnsi="Cambria Math"/>
              </w:rPr>
              <m:t>1</m:t>
            </m:r>
          </m:sub>
        </m:sSub>
      </m:oMath>
      <w:r w:rsidRPr="00AB51CE">
        <w:rPr>
          <w:lang w:val="en-PH" w:eastAsia="ja-JP"/>
        </w:rPr>
        <w:t xml:space="preserve"> and negative relative top-two margin are evaluated using ROC AUC to separate threshold-free LBPH Rank-1 errors. The deployed rule is then measured using failure-routing recall and unnecessary escalation. Signal-based metrics use only conditions with the required LBPH signals; detector failures remain retained elsewhere.</w:t>
      </w:r>
    </w:p>
    <w:p w14:paraId="074E86BA" w14:textId="77777777" w:rsidR="00AB51CE" w:rsidRPr="00AB51CE" w:rsidRDefault="00AB51CE" w:rsidP="00AB51CE">
      <w:pPr>
        <w:pStyle w:val="Heading3"/>
        <w:spacing w:before="120"/>
        <w:rPr>
          <w:lang w:val="en-PH" w:eastAsia="ja-JP"/>
        </w:rPr>
      </w:pPr>
      <w:r w:rsidRPr="00AB51CE">
        <w:rPr>
          <w:rStyle w:val="heading30"/>
        </w:rPr>
        <w:t>Measured utility.</w:t>
      </w:r>
      <w:r w:rsidRPr="00AB51CE">
        <w:rPr>
          <w:lang w:val="en-PH" w:eastAsia="ja-JP"/>
        </w:rPr>
        <w:t xml:space="preserve"> The cascade is compared with always-LBPH and always-</w:t>
      </w:r>
      <w:proofErr w:type="spellStart"/>
      <w:r w:rsidRPr="00AB51CE">
        <w:rPr>
          <w:lang w:val="en-PH" w:eastAsia="ja-JP"/>
        </w:rPr>
        <w:t>SFace</w:t>
      </w:r>
      <w:proofErr w:type="spellEnd"/>
      <w:r w:rsidRPr="00AB51CE">
        <w:rPr>
          <w:lang w:val="en-PH" w:eastAsia="ja-JP"/>
        </w:rPr>
        <w:t xml:space="preserve"> using </w:t>
      </w:r>
      <w:proofErr w:type="spellStart"/>
      <w:r w:rsidRPr="00AB51CE">
        <w:rPr>
          <w:lang w:val="en-PH" w:eastAsia="ja-JP"/>
        </w:rPr>
        <w:t>thresholded</w:t>
      </w:r>
      <w:proofErr w:type="spellEnd"/>
      <w:r w:rsidRPr="00AB51CE">
        <w:rPr>
          <w:lang w:val="en-PH" w:eastAsia="ja-JP"/>
        </w:rPr>
        <w:t xml:space="preserve"> acceptance, escalation rate, and recognition-stage time. The post-hoc accept-protection replay treats quality flags as telemetry for already accepted LBPH decisions, without recalibrating scores or thresholds. It is therefore a descriptive ablation, not independent validation. Timing excludes face detection and external I/O and does not represent end-to-end latency.</w:t>
      </w:r>
    </w:p>
    <w:p w14:paraId="52E2CBEA" w14:textId="77777777" w:rsidR="008F67C0" w:rsidRDefault="008F67C0" w:rsidP="008F67C0">
      <w:pPr>
        <w:pStyle w:val="heading1"/>
      </w:pPr>
      <w:r>
        <w:t>Experiments and Results</w:t>
      </w:r>
    </w:p>
    <w:p w14:paraId="5655A047" w14:textId="7905FDC5" w:rsidR="00D86649" w:rsidRPr="00D86649" w:rsidRDefault="00093807" w:rsidP="00AB51CE">
      <w:pPr>
        <w:pStyle w:val="p1a"/>
        <w:ind w:firstLine="180"/>
        <w:rPr>
          <w:lang w:val="en-PH" w:eastAsia="ja-JP"/>
        </w:rPr>
      </w:pPr>
      <w:r w:rsidRPr="00093807">
        <w:rPr>
          <w:lang w:val="en-PH" w:eastAsia="ja-JP"/>
        </w:rPr>
        <w:t xml:space="preserve">The experimental program consists of four evidence legs summarized in Table 1. </w:t>
      </w:r>
      <w:r w:rsidR="00A82956" w:rsidRPr="00A82956">
        <w:rPr>
          <w:lang w:val="en-PH" w:eastAsia="ja-JP"/>
        </w:rPr>
        <w:t>Each leg has a distinct role in the study: recognizer selection, independence testing and operating-point determination, controlled self-match robustness analysis, or held-out cascade evaluation.</w:t>
      </w:r>
      <w:r w:rsidR="00A82956">
        <w:rPr>
          <w:lang w:val="en-PH" w:eastAsia="ja-JP"/>
        </w:rPr>
        <w:t xml:space="preserve"> </w:t>
      </w:r>
      <w:r w:rsidRPr="00093807">
        <w:rPr>
          <w:lang w:val="en-PH" w:eastAsia="ja-JP"/>
        </w:rPr>
        <w:t>Results from one leg are not interpreted as measurements of outcomes that its protocol does not directly evaluate.</w:t>
      </w:r>
    </w:p>
    <w:p w14:paraId="1EBD81AA" w14:textId="189D5D58" w:rsidR="00093807" w:rsidRPr="00347FDE" w:rsidRDefault="00093807" w:rsidP="00093807">
      <w:pPr>
        <w:pStyle w:val="tablecaption"/>
      </w:pPr>
      <w:r>
        <w:rPr>
          <w:b/>
        </w:rPr>
        <w:t xml:space="preserve">Table </w:t>
      </w:r>
      <w:r>
        <w:rPr>
          <w:b/>
        </w:rPr>
        <w:fldChar w:fldCharType="begin"/>
      </w:r>
      <w:r>
        <w:rPr>
          <w:b/>
        </w:rPr>
        <w:instrText xml:space="preserve"> SEQ "Table" \* MERGEFORMAT </w:instrText>
      </w:r>
      <w:r>
        <w:rPr>
          <w:b/>
        </w:rPr>
        <w:fldChar w:fldCharType="separate"/>
      </w:r>
      <w:r w:rsidR="00D01CB9">
        <w:rPr>
          <w:b/>
          <w:noProof/>
        </w:rPr>
        <w:t>1</w:t>
      </w:r>
      <w:r>
        <w:rPr>
          <w:b/>
        </w:rPr>
        <w:fldChar w:fldCharType="end"/>
      </w:r>
      <w:r>
        <w:rPr>
          <w:b/>
        </w:rPr>
        <w:t>.</w:t>
      </w:r>
      <w:r>
        <w:t xml:space="preserve"> </w:t>
      </w:r>
      <w:r w:rsidRPr="00093807">
        <w:t>Experiments</w:t>
      </w:r>
      <w:r>
        <w:t xml:space="preserve"> </w:t>
      </w:r>
      <w:r w:rsidRPr="00093807">
        <w:t>and their roles in the study.</w:t>
      </w:r>
    </w:p>
    <w:tbl>
      <w:tblPr>
        <w:tblW w:w="7020" w:type="dxa"/>
        <w:tblLayout w:type="fixed"/>
        <w:tblLook w:val="0000" w:firstRow="0" w:lastRow="0" w:firstColumn="0" w:lastColumn="0" w:noHBand="0" w:noVBand="0"/>
      </w:tblPr>
      <w:tblGrid>
        <w:gridCol w:w="2306"/>
        <w:gridCol w:w="4714"/>
      </w:tblGrid>
      <w:tr w:rsidR="00093807" w:rsidRPr="003922B4" w14:paraId="49A25E63" w14:textId="77777777" w:rsidTr="00093807">
        <w:tc>
          <w:tcPr>
            <w:tcW w:w="2306" w:type="dxa"/>
            <w:tcBorders>
              <w:top w:val="single" w:sz="12" w:space="0" w:color="auto"/>
              <w:bottom w:val="single" w:sz="6" w:space="0" w:color="auto"/>
            </w:tcBorders>
          </w:tcPr>
          <w:p w14:paraId="672421AF" w14:textId="2A9F9F48"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w14:paraId="0F8A59C4" w14:textId="44C3200A" w:rsidR="00093807" w:rsidRPr="003922B4" w:rsidRDefault="00093807" w:rsidP="00B2751E">
            <w:pPr>
              <w:ind w:firstLine="0"/>
              <w:rPr>
                <w:b/>
              </w:rPr>
            </w:pPr>
            <w:r>
              <w:rPr>
                <w:b/>
              </w:rPr>
              <w:t>Role in the Study</w:t>
            </w:r>
          </w:p>
        </w:tc>
      </w:tr>
      <w:tr w:rsidR="00093807" w14:paraId="7C7C83DD" w14:textId="77777777" w:rsidTr="00093807">
        <w:tc>
          <w:tcPr>
            <w:tcW w:w="2306" w:type="dxa"/>
            <w:tcBorders>
              <w:top w:val="single" w:sz="6" w:space="0" w:color="auto"/>
            </w:tcBorders>
          </w:tcPr>
          <w:p w14:paraId="750BDFEB" w14:textId="2BE24D7B" w:rsidR="00093807" w:rsidRDefault="00093807" w:rsidP="00B2751E">
            <w:pPr>
              <w:ind w:firstLine="0"/>
            </w:pPr>
            <w:r w:rsidRPr="00093807">
              <w:t>LSDB recognizer selection</w:t>
            </w:r>
          </w:p>
        </w:tc>
        <w:tc>
          <w:tcPr>
            <w:tcW w:w="4714" w:type="dxa"/>
            <w:tcBorders>
              <w:top w:val="single" w:sz="6" w:space="0" w:color="auto"/>
            </w:tcBorders>
          </w:tcPr>
          <w:p w14:paraId="2ACC58EF" w14:textId="44CF5977" w:rsidR="00093807" w:rsidRDefault="00093807" w:rsidP="00B2751E">
            <w:pPr>
              <w:ind w:firstLine="0"/>
            </w:pPr>
            <w:r w:rsidRPr="00093807">
              <w:t>Select the classical and learned recognizers using fixed LSDB subsets.</w:t>
            </w:r>
          </w:p>
        </w:tc>
      </w:tr>
      <w:tr w:rsidR="00093807" w14:paraId="4BD426B8" w14:textId="77777777" w:rsidTr="00093807">
        <w:tc>
          <w:tcPr>
            <w:tcW w:w="2306" w:type="dxa"/>
          </w:tcPr>
          <w:p w14:paraId="4FDBBA95" w14:textId="09BFA6BF" w:rsidR="00093807" w:rsidRDefault="00093807" w:rsidP="00B2751E">
            <w:pPr>
              <w:ind w:firstLine="0"/>
            </w:pPr>
            <w:r w:rsidRPr="00093807">
              <w:t>LFW 1 independence test (Sec. 4.2)</w:t>
            </w:r>
          </w:p>
        </w:tc>
        <w:tc>
          <w:tcPr>
            <w:tcW w:w="4714" w:type="dxa"/>
          </w:tcPr>
          <w:p w14:paraId="624D5574" w14:textId="2A11F139" w:rsidR="00093807" w:rsidRDefault="00093807" w:rsidP="00B2751E">
            <w:pPr>
              <w:ind w:firstLine="0"/>
            </w:pPr>
            <w:r w:rsidRPr="00093807">
              <w:t>Determine low-tail impostor operating points and freeze the deployed thresholds.</w:t>
            </w:r>
          </w:p>
        </w:tc>
      </w:tr>
      <w:tr w:rsidR="00093807" w14:paraId="62B652BC" w14:textId="77777777" w:rsidTr="00093807">
        <w:tc>
          <w:tcPr>
            <w:tcW w:w="2306" w:type="dxa"/>
          </w:tcPr>
          <w:p w14:paraId="24DE4A0C" w14:textId="2E15110C" w:rsidR="00093807" w:rsidRDefault="00A82956" w:rsidP="00B2751E">
            <w:pPr>
              <w:ind w:firstLine="0"/>
            </w:pPr>
            <w:r w:rsidRPr="00A82956">
              <w:t>Controlled self-match robustness test (Sec. 4.3)</w:t>
            </w:r>
          </w:p>
        </w:tc>
        <w:tc>
          <w:tcPr>
            <w:tcW w:w="4714" w:type="dxa"/>
          </w:tcPr>
          <w:p w14:paraId="5B979EDC" w14:textId="7694B440" w:rsidR="00093807" w:rsidRDefault="00A82956" w:rsidP="00B2751E">
            <w:pPr>
              <w:ind w:firstLine="0"/>
            </w:pPr>
            <w:r w:rsidRPr="00A82956">
              <w:t>Measure within-image degradation retention under controlled transformations; no cross-photo or FAR claim.</w:t>
            </w:r>
          </w:p>
        </w:tc>
      </w:tr>
      <w:tr w:rsidR="00093807" w14:paraId="7B9626BB" w14:textId="77777777" w:rsidTr="00093807">
        <w:tc>
          <w:tcPr>
            <w:tcW w:w="2306" w:type="dxa"/>
            <w:tcBorders>
              <w:bottom w:val="single" w:sz="12" w:space="0" w:color="auto"/>
            </w:tcBorders>
          </w:tcPr>
          <w:p w14:paraId="0790D6F5" w14:textId="7AC6694A" w:rsidR="00093807" w:rsidRPr="000664C0" w:rsidRDefault="00093807" w:rsidP="00093807">
            <w:pPr>
              <w:overflowPunct/>
              <w:autoSpaceDE/>
              <w:autoSpaceDN/>
              <w:adjustRightInd/>
              <w:ind w:firstLine="0"/>
              <w:jc w:val="left"/>
              <w:textAlignment w:val="auto"/>
            </w:pPr>
            <w:r w:rsidRPr="00093807">
              <w:t>LSDB-DL41 held-out evaluation (Sec. 4.4)</w:t>
            </w:r>
          </w:p>
        </w:tc>
        <w:tc>
          <w:tcPr>
            <w:tcW w:w="4714" w:type="dxa"/>
            <w:tcBorders>
              <w:bottom w:val="single" w:sz="12" w:space="0" w:color="auto"/>
            </w:tcBorders>
          </w:tcPr>
          <w:p w14:paraId="5C567367" w14:textId="7BACFB6C" w:rsidR="00093807" w:rsidRPr="000664C0" w:rsidRDefault="00A82956" w:rsidP="00B2751E">
            <w:pPr>
              <w:ind w:firstLine="0"/>
              <w:jc w:val="left"/>
            </w:pPr>
            <w:r w:rsidRPr="00A82956">
              <w:t xml:space="preserve">Evaluate </w:t>
            </w:r>
            <w:proofErr w:type="spellStart"/>
            <w:r w:rsidRPr="00A82956">
              <w:t>SFace</w:t>
            </w:r>
            <w:proofErr w:type="spellEnd"/>
            <w:r w:rsidRPr="00A82956">
              <w:t xml:space="preserve"> recovery, </w:t>
            </w:r>
            <w:proofErr w:type="spellStart"/>
            <w:r w:rsidRPr="00A82956">
              <w:t>routability</w:t>
            </w:r>
            <w:proofErr w:type="spellEnd"/>
            <w:r w:rsidRPr="00A82956">
              <w:t>, escalation, and recognition-stage cost.</w:t>
            </w:r>
          </w:p>
        </w:tc>
      </w:tr>
    </w:tbl>
    <w:p w14:paraId="57C2ABD0" w14:textId="77777777" w:rsidR="00093807" w:rsidRDefault="00093807" w:rsidP="00093807">
      <w:pPr>
        <w:rPr>
          <w:lang w:val="en-PH" w:eastAsia="ja-JP"/>
        </w:rPr>
      </w:pPr>
    </w:p>
    <w:p w14:paraId="15A60FEC" w14:textId="62EE5D8E" w:rsidR="00093807" w:rsidRPr="00093807" w:rsidRDefault="00093807" w:rsidP="00093807">
      <w:pPr>
        <w:rPr>
          <w:lang w:val="en-PH" w:eastAsia="ja-JP"/>
        </w:rPr>
      </w:pPr>
      <w:r w:rsidRPr="00093807">
        <w:rPr>
          <w:lang w:val="en-PH" w:eastAsia="ja-JP"/>
        </w:rPr>
        <w:t xml:space="preserve">The LSDB held-out evaluation uses clean enrollment images and image-disjoint probes from the same 28 enrolled identities; it therefore measures recognition of enrolled subjects rather than open-set identification. </w:t>
      </w:r>
      <w:r w:rsidR="00A82956" w:rsidRPr="00A82956">
        <w:rPr>
          <w:lang w:val="en-PH" w:eastAsia="ja-JP"/>
        </w:rPr>
        <w:t>The Paper 1 robustness experiment follows the controlled self-match protocol and is interpreted only within the limitations stated in Section 4.3.</w:t>
      </w:r>
    </w:p>
    <w:p w14:paraId="127DED48" w14:textId="77777777" w:rsidR="008F67C0" w:rsidRDefault="008F67C0" w:rsidP="008F67C0">
      <w:pPr>
        <w:pStyle w:val="heading2"/>
      </w:pPr>
      <w:r>
        <w:t>Algorithm Selection on La Salle DB1</w:t>
      </w:r>
    </w:p>
    <w:p w14:paraId="55B6D272" w14:textId="2E995DD8" w:rsidR="008F67C0" w:rsidRDefault="000731CA" w:rsidP="000731CA">
      <w:pPr>
        <w:pStyle w:val="p1a"/>
        <w:ind w:firstLine="227"/>
      </w:pPr>
      <w:r>
        <w:t xml:space="preserve">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w:t>
      </w:r>
      <w:r>
        <w:lastRenderedPageBreak/>
        <w:t>selected as the classical fast path. Its 64 KB representation remains an explicit engineering exception.</w:t>
      </w:r>
    </w:p>
    <w:p w14:paraId="5D387F6D" w14:textId="319EE9DE" w:rsidR="008F67C0"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D01CB9">
        <w:rPr>
          <w:b/>
          <w:noProof/>
        </w:rPr>
        <w:t>2</w:t>
      </w:r>
      <w:r>
        <w:rPr>
          <w:b/>
        </w:rPr>
        <w:fldChar w:fldCharType="end"/>
      </w:r>
      <w:r>
        <w:rPr>
          <w:b/>
        </w:rPr>
        <w:t>.</w:t>
      </w:r>
      <w:r>
        <w:t xml:space="preserve"> </w:t>
      </w:r>
      <w:r w:rsidR="000664C0" w:rsidRPr="00A5773F">
        <w:t>Classical</w:t>
      </w:r>
      <w:r w:rsidR="000664C0" w:rsidRPr="000664C0">
        <w:t xml:space="preserve"> candidate selection on LSDB.</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1BA99040" w14:textId="77777777" w:rsidTr="004848F8">
        <w:trPr>
          <w:cantSplit/>
          <w:tblHeader/>
        </w:trPr>
        <w:tc>
          <w:tcPr>
            <w:tcW w:w="2100" w:type="dxa"/>
            <w:tcBorders>
              <w:top w:val="single" w:sz="12" w:space="0" w:color="auto"/>
              <w:bottom w:val="single" w:sz="6" w:space="0" w:color="auto"/>
            </w:tcBorders>
          </w:tcPr>
          <w:p w14:paraId="35D05B9D" w14:textId="34699F16"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155771D3" w14:textId="15078584"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56B672AF" w14:textId="12FC8CDE"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05A84E8" w14:textId="211A54AE"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1EBC7732" w14:textId="77777777" w:rsidTr="004848F8">
        <w:trPr>
          <w:cantSplit/>
        </w:trPr>
        <w:tc>
          <w:tcPr>
            <w:tcW w:w="2100" w:type="dxa"/>
            <w:tcBorders>
              <w:top w:val="single" w:sz="6" w:space="0" w:color="auto"/>
            </w:tcBorders>
          </w:tcPr>
          <w:p w14:paraId="530FA42A" w14:textId="58A9560D"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A19D2F3" w14:textId="6C68518D"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6BBE7922" w14:textId="17C1C17C"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53A0AC9" w14:textId="4F4C6F00" w:rsidR="008F67C0" w:rsidRPr="004848F8" w:rsidRDefault="004848F8" w:rsidP="004848F8">
            <w:pPr>
              <w:spacing w:line="240" w:lineRule="auto"/>
              <w:ind w:firstLine="0"/>
              <w:jc w:val="center"/>
              <w:rPr>
                <w:sz w:val="18"/>
              </w:rPr>
            </w:pPr>
            <w:r w:rsidRPr="004848F8">
              <w:rPr>
                <w:sz w:val="18"/>
              </w:rPr>
              <w:t>64 KB</w:t>
            </w:r>
          </w:p>
        </w:tc>
      </w:tr>
      <w:tr w:rsidR="008F67C0" w14:paraId="531486B6" w14:textId="77777777" w:rsidTr="004848F8">
        <w:trPr>
          <w:cantSplit/>
        </w:trPr>
        <w:tc>
          <w:tcPr>
            <w:tcW w:w="2100" w:type="dxa"/>
          </w:tcPr>
          <w:p w14:paraId="3F357927" w14:textId="5BC16638" w:rsidR="008F67C0" w:rsidRPr="004848F8" w:rsidRDefault="004848F8" w:rsidP="004848F8">
            <w:pPr>
              <w:spacing w:line="240" w:lineRule="auto"/>
              <w:ind w:firstLine="0"/>
              <w:jc w:val="left"/>
              <w:rPr>
                <w:sz w:val="18"/>
              </w:rPr>
            </w:pPr>
            <w:r w:rsidRPr="004848F8">
              <w:rPr>
                <w:sz w:val="18"/>
              </w:rPr>
              <w:t>Eigenfaces</w:t>
            </w:r>
          </w:p>
        </w:tc>
        <w:tc>
          <w:tcPr>
            <w:tcW w:w="1560" w:type="dxa"/>
          </w:tcPr>
          <w:p w14:paraId="0175ABA8" w14:textId="0A9E8547" w:rsidR="008F67C0" w:rsidRPr="004848F8" w:rsidRDefault="004848F8" w:rsidP="004848F8">
            <w:pPr>
              <w:spacing w:line="240" w:lineRule="auto"/>
              <w:ind w:firstLine="0"/>
              <w:jc w:val="center"/>
              <w:rPr>
                <w:sz w:val="18"/>
              </w:rPr>
            </w:pPr>
            <w:r w:rsidRPr="004848F8">
              <w:rPr>
                <w:sz w:val="18"/>
              </w:rPr>
              <w:t>41.07%</w:t>
            </w:r>
          </w:p>
        </w:tc>
        <w:tc>
          <w:tcPr>
            <w:tcW w:w="1640" w:type="dxa"/>
          </w:tcPr>
          <w:p w14:paraId="1A470162" w14:textId="047C2139" w:rsidR="008F67C0" w:rsidRPr="004848F8" w:rsidRDefault="004848F8" w:rsidP="004848F8">
            <w:pPr>
              <w:spacing w:line="240" w:lineRule="auto"/>
              <w:ind w:firstLine="0"/>
              <w:jc w:val="center"/>
              <w:rPr>
                <w:sz w:val="18"/>
              </w:rPr>
            </w:pPr>
            <w:r w:rsidRPr="004848F8">
              <w:rPr>
                <w:sz w:val="18"/>
              </w:rPr>
              <w:t>75.00%</w:t>
            </w:r>
          </w:p>
        </w:tc>
        <w:tc>
          <w:tcPr>
            <w:tcW w:w="1600" w:type="dxa"/>
          </w:tcPr>
          <w:p w14:paraId="310CCCAB" w14:textId="6267C505" w:rsidR="008F67C0" w:rsidRPr="004848F8" w:rsidRDefault="004848F8" w:rsidP="004848F8">
            <w:pPr>
              <w:spacing w:line="240" w:lineRule="auto"/>
              <w:ind w:firstLine="0"/>
              <w:jc w:val="center"/>
              <w:rPr>
                <w:sz w:val="18"/>
              </w:rPr>
            </w:pPr>
            <w:r w:rsidRPr="004848F8">
              <w:rPr>
                <w:sz w:val="18"/>
              </w:rPr>
              <w:t>896 B</w:t>
            </w:r>
          </w:p>
        </w:tc>
      </w:tr>
      <w:tr w:rsidR="008F67C0" w14:paraId="7D1B6A62" w14:textId="77777777" w:rsidTr="004848F8">
        <w:trPr>
          <w:cantSplit/>
        </w:trPr>
        <w:tc>
          <w:tcPr>
            <w:tcW w:w="2100" w:type="dxa"/>
          </w:tcPr>
          <w:p w14:paraId="5580DA5B" w14:textId="51076610" w:rsidR="008F67C0" w:rsidRPr="004848F8" w:rsidRDefault="004848F8" w:rsidP="004848F8">
            <w:pPr>
              <w:spacing w:line="240" w:lineRule="auto"/>
              <w:ind w:firstLine="0"/>
              <w:jc w:val="left"/>
              <w:rPr>
                <w:sz w:val="18"/>
              </w:rPr>
            </w:pPr>
            <w:proofErr w:type="spellStart"/>
            <w:r w:rsidRPr="004848F8">
              <w:rPr>
                <w:sz w:val="18"/>
              </w:rPr>
              <w:t>Fisherfaces</w:t>
            </w:r>
            <w:proofErr w:type="spellEnd"/>
          </w:p>
        </w:tc>
        <w:tc>
          <w:tcPr>
            <w:tcW w:w="1560" w:type="dxa"/>
          </w:tcPr>
          <w:p w14:paraId="4B45BC4F" w14:textId="6157DAA6" w:rsidR="008F67C0" w:rsidRPr="004848F8" w:rsidRDefault="004848F8" w:rsidP="004848F8">
            <w:pPr>
              <w:spacing w:line="240" w:lineRule="auto"/>
              <w:ind w:firstLine="0"/>
              <w:jc w:val="center"/>
              <w:rPr>
                <w:sz w:val="18"/>
              </w:rPr>
            </w:pPr>
            <w:r w:rsidRPr="004848F8">
              <w:rPr>
                <w:sz w:val="18"/>
              </w:rPr>
              <w:t>51.79%</w:t>
            </w:r>
          </w:p>
        </w:tc>
        <w:tc>
          <w:tcPr>
            <w:tcW w:w="1640" w:type="dxa"/>
          </w:tcPr>
          <w:p w14:paraId="4D560814" w14:textId="0576A944" w:rsidR="008F67C0" w:rsidRPr="004848F8" w:rsidRDefault="004848F8" w:rsidP="004848F8">
            <w:pPr>
              <w:spacing w:line="240" w:lineRule="auto"/>
              <w:ind w:firstLine="0"/>
              <w:jc w:val="center"/>
              <w:rPr>
                <w:sz w:val="18"/>
              </w:rPr>
            </w:pPr>
            <w:r w:rsidRPr="004848F8">
              <w:rPr>
                <w:sz w:val="18"/>
              </w:rPr>
              <w:t>58.93%</w:t>
            </w:r>
          </w:p>
        </w:tc>
        <w:tc>
          <w:tcPr>
            <w:tcW w:w="1600" w:type="dxa"/>
          </w:tcPr>
          <w:p w14:paraId="7880B7E3" w14:textId="5590C257" w:rsidR="008F67C0" w:rsidRPr="004848F8" w:rsidRDefault="004848F8" w:rsidP="004848F8">
            <w:pPr>
              <w:spacing w:line="240" w:lineRule="auto"/>
              <w:ind w:firstLine="0"/>
              <w:jc w:val="center"/>
              <w:rPr>
                <w:sz w:val="18"/>
              </w:rPr>
            </w:pPr>
            <w:r w:rsidRPr="004848F8">
              <w:rPr>
                <w:sz w:val="18"/>
              </w:rPr>
              <w:t>108 B</w:t>
            </w:r>
          </w:p>
        </w:tc>
      </w:tr>
    </w:tbl>
    <w:p w14:paraId="0F92EB76" w14:textId="77777777" w:rsidR="000731CA" w:rsidRDefault="000731CA" w:rsidP="000731CA">
      <w:pPr>
        <w:spacing w:before="120"/>
      </w:pPr>
      <w:r w:rsidRPr="000731CA">
        <w:t xml:space="preserve">The learned candidates were evaluated on the same deterministic 224/56/56 LSDB cohort. Each model's rank-15 acceptance edge was derived from the </w:t>
      </w:r>
      <w:proofErr w:type="gramStart"/>
      <w:r w:rsidRPr="000731CA">
        <w:t>1,512 calibration</w:t>
      </w:r>
      <w:proofErr w:type="gramEnd"/>
      <w:r w:rsidRPr="000731CA">
        <w:t xml:space="preserve"> cross-identity scores, yielding a realized FAR of 0.992%.</w:t>
      </w:r>
    </w:p>
    <w:p w14:paraId="4E004A22" w14:textId="725AC15D" w:rsidR="004848F8" w:rsidRPr="000731CA" w:rsidRDefault="000731CA" w:rsidP="000731CA">
      <w:pPr>
        <w:pStyle w:val="tablecaption"/>
      </w:pPr>
      <w:r>
        <w:rPr>
          <w:b/>
        </w:rPr>
        <w:t xml:space="preserve">Table </w:t>
      </w:r>
      <w:r>
        <w:rPr>
          <w:b/>
        </w:rPr>
        <w:fldChar w:fldCharType="begin"/>
      </w:r>
      <w:r>
        <w:rPr>
          <w:b/>
        </w:rPr>
        <w:instrText xml:space="preserve"> SEQ "Table" \* MERGEFORMAT </w:instrText>
      </w:r>
      <w:r>
        <w:rPr>
          <w:b/>
        </w:rPr>
        <w:fldChar w:fldCharType="separate"/>
      </w:r>
      <w:r w:rsidR="00D01CB9">
        <w:rPr>
          <w:b/>
          <w:noProof/>
        </w:rPr>
        <w:t>3</w:t>
      </w:r>
      <w:r>
        <w:rPr>
          <w:b/>
        </w:rPr>
        <w:fldChar w:fldCharType="end"/>
      </w:r>
      <w:r>
        <w:rPr>
          <w:b/>
        </w:rPr>
        <w:t>.</w:t>
      </w:r>
      <w:r>
        <w:t xml:space="preserve"> </w:t>
      </w:r>
      <w:r w:rsidR="000664C0" w:rsidRPr="000731CA">
        <w:t>DL candidate selection on LSDB.</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1636ECB2" w14:textId="77777777" w:rsidTr="004848F8">
        <w:trPr>
          <w:cantSplit/>
          <w:tblHeader/>
        </w:trPr>
        <w:tc>
          <w:tcPr>
            <w:tcW w:w="2100" w:type="dxa"/>
            <w:tcBorders>
              <w:top w:val="single" w:sz="12" w:space="0" w:color="auto"/>
              <w:bottom w:val="single" w:sz="6" w:space="0" w:color="auto"/>
            </w:tcBorders>
          </w:tcPr>
          <w:p w14:paraId="0038367B" w14:textId="0A0C4CFF"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078EAD5B" w14:textId="14F27B1A"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079D3708" w14:textId="35694B38"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554EDE3" w14:textId="237774B8" w:rsidR="004848F8" w:rsidRPr="004848F8" w:rsidRDefault="004848F8" w:rsidP="004848F8">
            <w:pPr>
              <w:spacing w:line="240" w:lineRule="auto"/>
              <w:ind w:firstLine="0"/>
              <w:jc w:val="center"/>
              <w:rPr>
                <w:b/>
                <w:sz w:val="18"/>
              </w:rPr>
            </w:pPr>
            <w:r w:rsidRPr="004848F8">
              <w:rPr>
                <w:b/>
                <w:sz w:val="18"/>
              </w:rPr>
              <w:t>Feature</w:t>
            </w:r>
          </w:p>
        </w:tc>
      </w:tr>
      <w:tr w:rsidR="004848F8" w14:paraId="64218783" w14:textId="77777777" w:rsidTr="004848F8">
        <w:trPr>
          <w:cantSplit/>
        </w:trPr>
        <w:tc>
          <w:tcPr>
            <w:tcW w:w="2100" w:type="dxa"/>
            <w:tcBorders>
              <w:top w:val="single" w:sz="6" w:space="0" w:color="auto"/>
            </w:tcBorders>
          </w:tcPr>
          <w:p w14:paraId="54232355" w14:textId="38C5745C" w:rsidR="004848F8" w:rsidRPr="004848F8" w:rsidRDefault="004848F8" w:rsidP="004848F8">
            <w:pPr>
              <w:spacing w:line="240" w:lineRule="auto"/>
              <w:ind w:firstLine="0"/>
              <w:jc w:val="left"/>
              <w:rPr>
                <w:sz w:val="18"/>
              </w:rPr>
            </w:pPr>
            <w:proofErr w:type="spellStart"/>
            <w:r w:rsidRPr="004848F8">
              <w:rPr>
                <w:sz w:val="18"/>
              </w:rPr>
              <w:t>SFace</w:t>
            </w:r>
            <w:proofErr w:type="spellEnd"/>
          </w:p>
        </w:tc>
        <w:tc>
          <w:tcPr>
            <w:tcW w:w="1560" w:type="dxa"/>
            <w:tcBorders>
              <w:top w:val="single" w:sz="6" w:space="0" w:color="auto"/>
            </w:tcBorders>
          </w:tcPr>
          <w:p w14:paraId="630F5655" w14:textId="0A0DCC23"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5E6FEEA4" w14:textId="4E5CFE9B"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722FBC6" w14:textId="60A05A5F" w:rsidR="004848F8" w:rsidRPr="004848F8" w:rsidRDefault="004848F8" w:rsidP="004848F8">
            <w:pPr>
              <w:spacing w:line="240" w:lineRule="auto"/>
              <w:ind w:firstLine="0"/>
              <w:jc w:val="center"/>
              <w:rPr>
                <w:sz w:val="18"/>
              </w:rPr>
            </w:pPr>
            <w:r w:rsidRPr="004848F8">
              <w:rPr>
                <w:sz w:val="18"/>
              </w:rPr>
              <w:t>512 B</w:t>
            </w:r>
          </w:p>
        </w:tc>
      </w:tr>
      <w:tr w:rsidR="004848F8" w14:paraId="513789C9" w14:textId="77777777" w:rsidTr="004848F8">
        <w:trPr>
          <w:cantSplit/>
        </w:trPr>
        <w:tc>
          <w:tcPr>
            <w:tcW w:w="2100" w:type="dxa"/>
          </w:tcPr>
          <w:p w14:paraId="75588959" w14:textId="02B7D518" w:rsidR="004848F8" w:rsidRPr="004848F8" w:rsidRDefault="004848F8" w:rsidP="004848F8">
            <w:pPr>
              <w:spacing w:line="240" w:lineRule="auto"/>
              <w:ind w:firstLine="0"/>
              <w:jc w:val="left"/>
              <w:rPr>
                <w:sz w:val="18"/>
              </w:rPr>
            </w:pPr>
            <w:proofErr w:type="spellStart"/>
            <w:r w:rsidRPr="004848F8">
              <w:rPr>
                <w:sz w:val="18"/>
              </w:rPr>
              <w:t>ArcFace</w:t>
            </w:r>
            <w:proofErr w:type="spellEnd"/>
          </w:p>
        </w:tc>
        <w:tc>
          <w:tcPr>
            <w:tcW w:w="1560" w:type="dxa"/>
          </w:tcPr>
          <w:p w14:paraId="609A1696" w14:textId="6176A061" w:rsidR="004848F8" w:rsidRPr="004848F8" w:rsidRDefault="004848F8" w:rsidP="004848F8">
            <w:pPr>
              <w:spacing w:line="240" w:lineRule="auto"/>
              <w:ind w:firstLine="0"/>
              <w:jc w:val="center"/>
              <w:rPr>
                <w:sz w:val="18"/>
              </w:rPr>
            </w:pPr>
            <w:r w:rsidRPr="004848F8">
              <w:rPr>
                <w:sz w:val="18"/>
              </w:rPr>
              <w:t>96.43%</w:t>
            </w:r>
          </w:p>
        </w:tc>
        <w:tc>
          <w:tcPr>
            <w:tcW w:w="1640" w:type="dxa"/>
          </w:tcPr>
          <w:p w14:paraId="1261710E" w14:textId="1EF39EF5" w:rsidR="004848F8" w:rsidRPr="004848F8" w:rsidRDefault="004848F8" w:rsidP="004848F8">
            <w:pPr>
              <w:spacing w:line="240" w:lineRule="auto"/>
              <w:ind w:firstLine="0"/>
              <w:jc w:val="center"/>
              <w:rPr>
                <w:sz w:val="18"/>
              </w:rPr>
            </w:pPr>
            <w:r w:rsidRPr="004848F8">
              <w:rPr>
                <w:sz w:val="18"/>
              </w:rPr>
              <w:t>100.00%</w:t>
            </w:r>
          </w:p>
        </w:tc>
        <w:tc>
          <w:tcPr>
            <w:tcW w:w="1600" w:type="dxa"/>
          </w:tcPr>
          <w:p w14:paraId="3F3AE387" w14:textId="0325CED6" w:rsidR="004848F8" w:rsidRPr="004848F8" w:rsidRDefault="004848F8" w:rsidP="004848F8">
            <w:pPr>
              <w:spacing w:line="240" w:lineRule="auto"/>
              <w:ind w:firstLine="0"/>
              <w:jc w:val="center"/>
              <w:rPr>
                <w:sz w:val="18"/>
              </w:rPr>
            </w:pPr>
            <w:r w:rsidRPr="004848F8">
              <w:rPr>
                <w:sz w:val="18"/>
              </w:rPr>
              <w:t>2,048 B</w:t>
            </w:r>
          </w:p>
        </w:tc>
      </w:tr>
      <w:tr w:rsidR="004848F8" w14:paraId="62EF1BD9" w14:textId="77777777" w:rsidTr="004848F8">
        <w:trPr>
          <w:cantSplit/>
        </w:trPr>
        <w:tc>
          <w:tcPr>
            <w:tcW w:w="2100" w:type="dxa"/>
          </w:tcPr>
          <w:p w14:paraId="5AADB265" w14:textId="5C7C9333" w:rsidR="004848F8" w:rsidRPr="004848F8" w:rsidRDefault="004848F8" w:rsidP="004848F8">
            <w:pPr>
              <w:spacing w:line="240" w:lineRule="auto"/>
              <w:ind w:firstLine="0"/>
              <w:jc w:val="left"/>
              <w:rPr>
                <w:sz w:val="18"/>
              </w:rPr>
            </w:pPr>
            <w:proofErr w:type="spellStart"/>
            <w:r w:rsidRPr="004848F8">
              <w:rPr>
                <w:sz w:val="18"/>
              </w:rPr>
              <w:t>FaceNet</w:t>
            </w:r>
            <w:proofErr w:type="spellEnd"/>
          </w:p>
        </w:tc>
        <w:tc>
          <w:tcPr>
            <w:tcW w:w="1560" w:type="dxa"/>
          </w:tcPr>
          <w:p w14:paraId="54A1A661" w14:textId="3227F2DB" w:rsidR="004848F8" w:rsidRPr="004848F8" w:rsidRDefault="004848F8" w:rsidP="004848F8">
            <w:pPr>
              <w:spacing w:line="240" w:lineRule="auto"/>
              <w:ind w:firstLine="0"/>
              <w:jc w:val="center"/>
              <w:rPr>
                <w:sz w:val="18"/>
              </w:rPr>
            </w:pPr>
            <w:r w:rsidRPr="004848F8">
              <w:rPr>
                <w:sz w:val="18"/>
              </w:rPr>
              <w:t>100.00%</w:t>
            </w:r>
          </w:p>
        </w:tc>
        <w:tc>
          <w:tcPr>
            <w:tcW w:w="1640" w:type="dxa"/>
          </w:tcPr>
          <w:p w14:paraId="5878C156" w14:textId="419C988B" w:rsidR="004848F8" w:rsidRPr="004848F8" w:rsidRDefault="004848F8" w:rsidP="004848F8">
            <w:pPr>
              <w:spacing w:line="240" w:lineRule="auto"/>
              <w:ind w:firstLine="0"/>
              <w:jc w:val="center"/>
              <w:rPr>
                <w:sz w:val="18"/>
              </w:rPr>
            </w:pPr>
            <w:r w:rsidRPr="004848F8">
              <w:rPr>
                <w:sz w:val="18"/>
              </w:rPr>
              <w:t>100.00%</w:t>
            </w:r>
          </w:p>
        </w:tc>
        <w:tc>
          <w:tcPr>
            <w:tcW w:w="1600" w:type="dxa"/>
          </w:tcPr>
          <w:p w14:paraId="2B9DE1E0" w14:textId="2F94F64C" w:rsidR="004848F8" w:rsidRPr="004848F8" w:rsidRDefault="004848F8" w:rsidP="004848F8">
            <w:pPr>
              <w:spacing w:line="240" w:lineRule="auto"/>
              <w:ind w:firstLine="0"/>
              <w:jc w:val="center"/>
              <w:rPr>
                <w:sz w:val="18"/>
              </w:rPr>
            </w:pPr>
            <w:r w:rsidRPr="004848F8">
              <w:rPr>
                <w:sz w:val="18"/>
              </w:rPr>
              <w:t>2,048 B</w:t>
            </w:r>
          </w:p>
        </w:tc>
      </w:tr>
    </w:tbl>
    <w:p w14:paraId="3769A679" w14:textId="518452B2" w:rsidR="004848F8" w:rsidRPr="00FD2961" w:rsidRDefault="00FD2961" w:rsidP="00FD2961">
      <w:pPr>
        <w:spacing w:before="120"/>
        <w:rPr>
          <w:lang w:val="en-PH"/>
        </w:rPr>
      </w:pPr>
      <w:proofErr w:type="spellStart"/>
      <w:r w:rsidRPr="00FD2961">
        <w:rPr>
          <w:lang w:val="en-PH"/>
        </w:rPr>
        <w:t>SFace</w:t>
      </w:r>
      <w:proofErr w:type="spellEnd"/>
      <w:r w:rsidRPr="00FD2961">
        <w:rPr>
          <w:lang w:val="en-PH"/>
        </w:rPr>
        <w:t xml:space="preserve"> and </w:t>
      </w:r>
      <w:proofErr w:type="spellStart"/>
      <w:r w:rsidRPr="00FD2961">
        <w:rPr>
          <w:lang w:val="en-PH"/>
        </w:rPr>
        <w:t>FaceNet</w:t>
      </w:r>
      <w:proofErr w:type="spellEnd"/>
      <w:r w:rsidRPr="00FD2961">
        <w:rPr>
          <w:lang w:val="en-PH"/>
        </w:rPr>
        <w:t xml:space="preserve"> tied at 100.00% held-out TAR and Rank-1; </w:t>
      </w:r>
      <w:proofErr w:type="spellStart"/>
      <w:r w:rsidRPr="00FD2961">
        <w:rPr>
          <w:lang w:val="en-PH"/>
        </w:rPr>
        <w:t>SFace</w:t>
      </w:r>
      <w:proofErr w:type="spellEnd"/>
      <w:r w:rsidRPr="00FD2961">
        <w:rPr>
          <w:lang w:val="en-PH"/>
        </w:rPr>
        <w:t xml:space="preserve"> won the recorded feature-size tie-break (512 B versus 2,048 B). </w:t>
      </w:r>
      <w:proofErr w:type="spellStart"/>
      <w:r w:rsidRPr="00FD2961">
        <w:rPr>
          <w:lang w:val="en-PH"/>
        </w:rPr>
        <w:t>ArcFace</w:t>
      </w:r>
      <w:proofErr w:type="spellEnd"/>
      <w:r w:rsidRPr="00FD2961">
        <w:rPr>
          <w:lang w:val="en-PH"/>
        </w:rPr>
        <w:t xml:space="preserve"> retained 100.00% Rank-1 but reached 96.43% TAR. Thus, </w:t>
      </w:r>
      <w:proofErr w:type="spellStart"/>
      <w:r w:rsidRPr="00FD2961">
        <w:rPr>
          <w:lang w:val="en-PH"/>
        </w:rPr>
        <w:t>SFace</w:t>
      </w:r>
      <w:proofErr w:type="spellEnd"/>
      <w:r w:rsidRPr="00FD2961">
        <w:rPr>
          <w:lang w:val="en-PH"/>
        </w:rPr>
        <w:t xml:space="preserve"> was selected as the learned tier, while LBPH remained the separately selected classical fast path.</w:t>
      </w:r>
    </w:p>
    <w:p w14:paraId="28A52F10" w14:textId="77777777" w:rsidR="00C33013" w:rsidRDefault="00112F74" w:rsidP="00FA012B">
      <w:pPr>
        <w:pStyle w:val="heading2"/>
      </w:pPr>
      <w:r>
        <w:t>Independence Test: Frozen Operating Points</w:t>
      </w:r>
    </w:p>
    <w:p w14:paraId="1C9A99F4" w14:textId="286733F7" w:rsidR="00C33013" w:rsidRPr="003841AF" w:rsidRDefault="003841AF" w:rsidP="003841AF">
      <w:pPr>
        <w:pStyle w:val="p1a"/>
        <w:ind w:firstLine="180"/>
        <w:rPr>
          <w:lang w:val="en-PH"/>
        </w:rPr>
      </w:pPr>
      <w:r w:rsidRPr="003841AF">
        <w:rPr>
          <w:lang w:val="en-PH"/>
        </w:rPr>
        <w:t>The LFW DB1 independence test produced the frozen operating points summarized in Table 4. The LBPH acceptance boundary corresponded to rank 165 of 16,522,626 impostor comparisons, yielding a realized FAR of 9.986 ppm.</w:t>
      </w:r>
    </w:p>
    <w:p w14:paraId="38E031DC" w14:textId="3AAA4973" w:rsidR="00112F74"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D01CB9">
        <w:rPr>
          <w:b/>
          <w:noProof/>
        </w:rPr>
        <w:t>4</w:t>
      </w:r>
      <w:r>
        <w:rPr>
          <w:b/>
        </w:rPr>
        <w:fldChar w:fldCharType="end"/>
      </w:r>
      <w:r>
        <w:rPr>
          <w:b/>
        </w:rPr>
        <w:t>.</w:t>
      </w:r>
      <w:r>
        <w:t xml:space="preserve"> </w:t>
      </w:r>
      <w:r w:rsidR="000664C0" w:rsidRPr="00A5773F">
        <w:t>Final</w:t>
      </w:r>
      <w:r w:rsidR="000664C0" w:rsidRPr="000664C0">
        <w:t xml:space="preserve"> frozen operating points.</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440"/>
        <w:gridCol w:w="3330"/>
        <w:gridCol w:w="2160"/>
      </w:tblGrid>
      <w:tr w:rsidR="003841AF" w:rsidRPr="002D46B9" w14:paraId="4E6CCFA4" w14:textId="77777777" w:rsidTr="003841AF">
        <w:trPr>
          <w:cantSplit/>
          <w:trHeight w:val="352"/>
          <w:tblHeader/>
        </w:trPr>
        <w:tc>
          <w:tcPr>
            <w:tcW w:w="1440" w:type="dxa"/>
            <w:tcBorders>
              <w:top w:val="single" w:sz="12" w:space="0" w:color="auto"/>
              <w:bottom w:val="single" w:sz="6" w:space="0" w:color="auto"/>
            </w:tcBorders>
            <w:vAlign w:val="center"/>
          </w:tcPr>
          <w:p w14:paraId="3C26AE5E" w14:textId="3049323A" w:rsidR="003841AF" w:rsidRPr="009514F7" w:rsidRDefault="003841AF" w:rsidP="003841AF">
            <w:pPr>
              <w:spacing w:line="240" w:lineRule="auto"/>
              <w:ind w:firstLine="0"/>
              <w:jc w:val="left"/>
              <w:rPr>
                <w:b/>
                <w:sz w:val="18"/>
              </w:rPr>
            </w:pPr>
            <w:r>
              <w:rPr>
                <w:b/>
                <w:bCs/>
              </w:rPr>
              <w:t>Boundary</w:t>
            </w:r>
          </w:p>
        </w:tc>
        <w:tc>
          <w:tcPr>
            <w:tcW w:w="3330" w:type="dxa"/>
            <w:tcBorders>
              <w:top w:val="single" w:sz="12" w:space="0" w:color="auto"/>
              <w:bottom w:val="single" w:sz="6" w:space="0" w:color="auto"/>
            </w:tcBorders>
            <w:vAlign w:val="center"/>
          </w:tcPr>
          <w:p w14:paraId="32FC0DA3" w14:textId="668AB8AF" w:rsidR="003841AF" w:rsidRPr="009514F7" w:rsidRDefault="003841AF" w:rsidP="003841AF">
            <w:pPr>
              <w:spacing w:line="240" w:lineRule="auto"/>
              <w:ind w:firstLine="0"/>
              <w:jc w:val="center"/>
              <w:rPr>
                <w:b/>
                <w:sz w:val="18"/>
              </w:rPr>
            </w:pPr>
            <w:r>
              <w:rPr>
                <w:b/>
                <w:bCs/>
              </w:rPr>
              <w:t>Frozen value</w:t>
            </w:r>
          </w:p>
        </w:tc>
        <w:tc>
          <w:tcPr>
            <w:tcW w:w="2160" w:type="dxa"/>
            <w:tcBorders>
              <w:top w:val="single" w:sz="12" w:space="0" w:color="auto"/>
              <w:bottom w:val="single" w:sz="6" w:space="0" w:color="auto"/>
            </w:tcBorders>
            <w:vAlign w:val="center"/>
          </w:tcPr>
          <w:p w14:paraId="2810F243" w14:textId="7DA05F1D" w:rsidR="003841AF" w:rsidRPr="009514F7" w:rsidRDefault="003841AF" w:rsidP="003841AF">
            <w:pPr>
              <w:spacing w:line="240" w:lineRule="auto"/>
              <w:ind w:firstLine="0"/>
              <w:jc w:val="center"/>
              <w:rPr>
                <w:b/>
                <w:sz w:val="18"/>
              </w:rPr>
            </w:pPr>
            <w:r>
              <w:rPr>
                <w:b/>
                <w:bCs/>
              </w:rPr>
              <w:t>Role</w:t>
            </w:r>
          </w:p>
        </w:tc>
      </w:tr>
      <w:tr w:rsidR="003841AF" w:rsidRPr="002D46B9" w14:paraId="28B1643F" w14:textId="77777777" w:rsidTr="003841AF">
        <w:trPr>
          <w:cantSplit/>
        </w:trPr>
        <w:tc>
          <w:tcPr>
            <w:tcW w:w="1440" w:type="dxa"/>
            <w:tcBorders>
              <w:top w:val="single" w:sz="6" w:space="0" w:color="auto"/>
            </w:tcBorders>
            <w:vAlign w:val="center"/>
          </w:tcPr>
          <w:p w14:paraId="3F66B253" w14:textId="6D7CB470" w:rsidR="003841AF" w:rsidRPr="009514F7" w:rsidRDefault="003841AF" w:rsidP="003841AF">
            <w:pPr>
              <w:spacing w:line="240" w:lineRule="auto"/>
              <w:ind w:firstLine="0"/>
              <w:jc w:val="left"/>
              <w:rPr>
                <w:sz w:val="18"/>
              </w:rPr>
            </w:pPr>
            <w:r>
              <w:t>LBPH accept</w:t>
            </w:r>
          </w:p>
        </w:tc>
        <w:tc>
          <w:tcPr>
            <w:tcW w:w="3330" w:type="dxa"/>
            <w:tcBorders>
              <w:top w:val="single" w:sz="6" w:space="0" w:color="auto"/>
            </w:tcBorders>
            <w:vAlign w:val="center"/>
          </w:tcPr>
          <w:p w14:paraId="61D3FBA2" w14:textId="34A916B6" w:rsidR="003841AF" w:rsidRPr="009514F7" w:rsidRDefault="003841AF" w:rsidP="003841AF">
            <w:pPr>
              <w:spacing w:line="240" w:lineRule="auto"/>
              <w:ind w:firstLine="0"/>
              <w:jc w:val="center"/>
              <w:rPr>
                <w:sz w:val="18"/>
              </w:rPr>
            </w:pPr>
            <w:r>
              <w:t>67.0333</w:t>
            </w:r>
          </w:p>
        </w:tc>
        <w:tc>
          <w:tcPr>
            <w:tcW w:w="2160" w:type="dxa"/>
            <w:tcBorders>
              <w:top w:val="single" w:sz="6" w:space="0" w:color="auto"/>
            </w:tcBorders>
            <w:vAlign w:val="center"/>
          </w:tcPr>
          <w:p w14:paraId="5C68A113" w14:textId="03E0C2E1" w:rsidR="003841AF" w:rsidRPr="009514F7" w:rsidRDefault="003841AF" w:rsidP="003841AF">
            <w:pPr>
              <w:spacing w:line="240" w:lineRule="auto"/>
              <w:ind w:firstLine="0"/>
              <w:jc w:val="center"/>
              <w:rPr>
                <w:sz w:val="18"/>
              </w:rPr>
            </w:pPr>
            <w:r>
              <w:t>Accept</w:t>
            </w:r>
          </w:p>
        </w:tc>
      </w:tr>
      <w:tr w:rsidR="003841AF" w:rsidRPr="002D46B9" w14:paraId="1487168C" w14:textId="77777777" w:rsidTr="003841AF">
        <w:trPr>
          <w:cantSplit/>
        </w:trPr>
        <w:tc>
          <w:tcPr>
            <w:tcW w:w="1440" w:type="dxa"/>
            <w:vAlign w:val="center"/>
          </w:tcPr>
          <w:p w14:paraId="385F82B4" w14:textId="191B8E6C" w:rsidR="003841AF" w:rsidRPr="009514F7" w:rsidRDefault="003841AF" w:rsidP="003841AF">
            <w:pPr>
              <w:spacing w:line="240" w:lineRule="auto"/>
              <w:ind w:firstLine="0"/>
              <w:jc w:val="left"/>
              <w:rPr>
                <w:sz w:val="18"/>
              </w:rPr>
            </w:pPr>
            <w:proofErr w:type="spellStart"/>
            <w:r>
              <w:t>SFace</w:t>
            </w:r>
            <w:proofErr w:type="spellEnd"/>
            <w:r>
              <w:t xml:space="preserve"> accept</w:t>
            </w:r>
          </w:p>
        </w:tc>
        <w:tc>
          <w:tcPr>
            <w:tcW w:w="3330" w:type="dxa"/>
            <w:vAlign w:val="center"/>
          </w:tcPr>
          <w:p w14:paraId="4326079C" w14:textId="3DC1DA44" w:rsidR="003841AF" w:rsidRPr="009514F7" w:rsidRDefault="003841AF" w:rsidP="003841AF">
            <w:pPr>
              <w:spacing w:line="240" w:lineRule="auto"/>
              <w:ind w:firstLine="0"/>
              <w:jc w:val="center"/>
              <w:rPr>
                <w:sz w:val="18"/>
              </w:rPr>
            </w:pPr>
            <w:r>
              <w:t>L2 ≤ 1.0313; cosine ≥ 0.363</w:t>
            </w:r>
          </w:p>
        </w:tc>
        <w:tc>
          <w:tcPr>
            <w:tcW w:w="2160" w:type="dxa"/>
            <w:vAlign w:val="center"/>
          </w:tcPr>
          <w:p w14:paraId="314F120F" w14:textId="1D5966BC" w:rsidR="003841AF" w:rsidRPr="009514F7" w:rsidRDefault="003841AF" w:rsidP="003841AF">
            <w:pPr>
              <w:spacing w:line="240" w:lineRule="auto"/>
              <w:ind w:firstLine="0"/>
              <w:jc w:val="center"/>
              <w:rPr>
                <w:sz w:val="18"/>
              </w:rPr>
            </w:pPr>
            <w:r>
              <w:t>Escalated accept</w:t>
            </w:r>
          </w:p>
        </w:tc>
      </w:tr>
      <w:tr w:rsidR="003841AF" w:rsidRPr="002D46B9" w14:paraId="5F6E8BC4" w14:textId="77777777" w:rsidTr="003841AF">
        <w:trPr>
          <w:cantSplit/>
        </w:trPr>
        <w:tc>
          <w:tcPr>
            <w:tcW w:w="1440" w:type="dxa"/>
            <w:vAlign w:val="center"/>
          </w:tcPr>
          <w:p w14:paraId="1D78C032" w14:textId="30013214" w:rsidR="003841AF" w:rsidRPr="009514F7" w:rsidRDefault="003841AF" w:rsidP="003841AF">
            <w:pPr>
              <w:spacing w:line="240" w:lineRule="auto"/>
              <w:ind w:firstLine="0"/>
              <w:jc w:val="left"/>
              <w:rPr>
                <w:sz w:val="18"/>
              </w:rPr>
            </w:pPr>
            <w:r>
              <w:t>LBPH reject</w:t>
            </w:r>
          </w:p>
        </w:tc>
        <w:tc>
          <w:tcPr>
            <w:tcW w:w="3330" w:type="dxa"/>
            <w:vAlign w:val="center"/>
          </w:tcPr>
          <w:p w14:paraId="3C71EEA5" w14:textId="26738791" w:rsidR="003841AF" w:rsidRPr="009514F7" w:rsidRDefault="003841AF" w:rsidP="003841AF">
            <w:pPr>
              <w:spacing w:line="240" w:lineRule="auto"/>
              <w:ind w:firstLine="0"/>
              <w:jc w:val="center"/>
              <w:rPr>
                <w:sz w:val="18"/>
              </w:rPr>
            </w:pPr>
            <w:r>
              <w:t>140.13</w:t>
            </w:r>
          </w:p>
        </w:tc>
        <w:tc>
          <w:tcPr>
            <w:tcW w:w="2160" w:type="dxa"/>
            <w:vAlign w:val="center"/>
          </w:tcPr>
          <w:p w14:paraId="2EC0CC90" w14:textId="49B2A309" w:rsidR="003841AF" w:rsidRPr="009514F7" w:rsidRDefault="003841AF" w:rsidP="003841AF">
            <w:pPr>
              <w:spacing w:line="240" w:lineRule="auto"/>
              <w:ind w:firstLine="0"/>
              <w:jc w:val="center"/>
              <w:rPr>
                <w:sz w:val="18"/>
              </w:rPr>
            </w:pPr>
            <w:r>
              <w:t>Reject</w:t>
            </w:r>
          </w:p>
        </w:tc>
      </w:tr>
    </w:tbl>
    <w:p w14:paraId="6648D37F" w14:textId="2FFA343C" w:rsidR="00112F74" w:rsidRPr="00A53266" w:rsidRDefault="003841AF" w:rsidP="00A53266">
      <w:pPr>
        <w:spacing w:before="120"/>
        <w:rPr>
          <w:lang w:val="en-PH"/>
        </w:rPr>
      </w:pPr>
      <w:r w:rsidRPr="003841AF">
        <w:rPr>
          <w:lang w:val="en-PH"/>
        </w:rPr>
        <w:t>Figure 3 places these frozen operating points against the fresh LSDB clean-impostor score distributions. The LSDB scores are shown only to visualize cross-database transfer and were not used to recalibrate the thresholds.</w:t>
      </w:r>
    </w:p>
    <w:p w14:paraId="72F1F697" w14:textId="562516EF" w:rsidR="00112F74" w:rsidRDefault="00403B5D" w:rsidP="00403B5D">
      <w:pPr>
        <w:pStyle w:val="tablecaption"/>
      </w:pPr>
      <w:r>
        <w:rPr>
          <w:noProof/>
        </w:rPr>
        <w:lastRenderedPageBreak/>
        <w:drawing>
          <wp:inline distT="0" distB="0" distL="0" distR="0" wp14:anchorId="67EDA5BD" wp14:editId="2A65A9FF">
            <wp:extent cx="4381500" cy="1485876"/>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4">
                      <a:extLst>
                        <a:ext uri="{96DAC541-7B7A-43D3-8B79-37D633B846F1}">
                          <asvg:svgBlip xmlns:asvg="http://schemas.microsoft.com/office/drawing/2016/SVG/main" r:embed="rId15"/>
                        </a:ext>
                      </a:extLst>
                    </a:blip>
                    <a:stretch>
                      <a:fillRect/>
                    </a:stretch>
                  </pic:blipFill>
                  <pic:spPr>
                    <a:xfrm>
                      <a:off x="0" y="0"/>
                      <a:ext cx="4381500" cy="1485876"/>
                    </a:xfrm>
                    <a:prstGeom prst="rect">
                      <a:avLst/>
                    </a:prstGeom>
                  </pic:spPr>
                </pic:pic>
              </a:graphicData>
            </a:graphic>
          </wp:inline>
        </w:drawing>
      </w:r>
    </w:p>
    <w:p w14:paraId="2B376198" w14:textId="2B2D0C8C" w:rsidR="004848F8" w:rsidRPr="00347FDE" w:rsidRDefault="00A95E43" w:rsidP="00A95E4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D01CB9">
        <w:rPr>
          <w:b/>
          <w:noProof/>
        </w:rPr>
        <w:t>4</w:t>
      </w:r>
      <w:r>
        <w:rPr>
          <w:b/>
        </w:rPr>
        <w:fldChar w:fldCharType="end"/>
      </w:r>
      <w:r>
        <w:rPr>
          <w:b/>
        </w:rPr>
        <w:t>.</w:t>
      </w:r>
      <w:r>
        <w:t xml:space="preserve"> </w:t>
      </w:r>
      <w:r w:rsidR="003841AF" w:rsidRPr="003841AF">
        <w:t>Histograms and KDE curves of fresh LSDB clean-impostor scores with frozen LFW operating points overlaid.</w:t>
      </w:r>
    </w:p>
    <w:p w14:paraId="1DBCC687" w14:textId="7A426BEE" w:rsidR="00A82956" w:rsidRPr="00A82956" w:rsidRDefault="00A82956" w:rsidP="00A82956">
      <w:pPr>
        <w:pStyle w:val="heading2"/>
        <w:rPr>
          <w:lang w:val="en-PH"/>
        </w:rPr>
      </w:pPr>
      <w:r w:rsidRPr="00A82956">
        <w:rPr>
          <w:lang w:val="en-PH"/>
        </w:rPr>
        <w:t>Controlled Self-Match Robustness Test</w:t>
      </w:r>
    </w:p>
    <w:p w14:paraId="38C11BF8" w14:textId="2CB2A7C8" w:rsidR="00A82956" w:rsidRPr="00A82956" w:rsidRDefault="00A82956" w:rsidP="00A53266">
      <w:pPr>
        <w:pStyle w:val="p1a"/>
        <w:ind w:firstLine="180"/>
        <w:rPr>
          <w:lang w:val="en-PH"/>
        </w:rPr>
      </w:pPr>
      <w:r w:rsidRPr="00A82956">
        <w:rPr>
          <w:lang w:val="en-PH"/>
        </w:rPr>
        <w:t xml:space="preserve">Table 5 reports the controlled self-match robustness test selected for Paper 1. One selected original per identity was enrolled, and that same original supplied each clean and augmented probe, so the scores quantify within-image degradation retention. Across the 41 controlled variants, the recorded results show 86.66% LBPH retention, 98.22% </w:t>
      </w:r>
      <w:proofErr w:type="spellStart"/>
      <w:r w:rsidRPr="00A82956">
        <w:rPr>
          <w:lang w:val="en-PH"/>
        </w:rPr>
        <w:t>SFace</w:t>
      </w:r>
      <w:proofErr w:type="spellEnd"/>
      <w:r w:rsidRPr="00A82956">
        <w:rPr>
          <w:lang w:val="en-PH"/>
        </w:rPr>
        <w:t xml:space="preserve"> retention, and 94.69% cascade retention. The FAR entries are threshold-basis values from separate impostor calibrations; no impostor pairs were evaluated in this experiment.</w:t>
      </w:r>
    </w:p>
    <w:p w14:paraId="6C0D70BC" w14:textId="13B4A7C9" w:rsidR="00FA012B" w:rsidRPr="000664C0" w:rsidRDefault="00A95E43" w:rsidP="00A95E43">
      <w:pPr>
        <w:pStyle w:val="tablecaption"/>
      </w:pPr>
      <w:r>
        <w:rPr>
          <w:b/>
        </w:rPr>
        <w:t xml:space="preserve">Table </w:t>
      </w:r>
      <w:r>
        <w:rPr>
          <w:b/>
        </w:rPr>
        <w:fldChar w:fldCharType="begin"/>
      </w:r>
      <w:r>
        <w:rPr>
          <w:b/>
        </w:rPr>
        <w:instrText xml:space="preserve"> SEQ "Table" \* MERGEFORMAT </w:instrText>
      </w:r>
      <w:r>
        <w:rPr>
          <w:b/>
        </w:rPr>
        <w:fldChar w:fldCharType="separate"/>
      </w:r>
      <w:r w:rsidR="00D01CB9">
        <w:rPr>
          <w:b/>
          <w:noProof/>
        </w:rPr>
        <w:t>5</w:t>
      </w:r>
      <w:r>
        <w:rPr>
          <w:b/>
        </w:rPr>
        <w:fldChar w:fldCharType="end"/>
      </w:r>
      <w:r>
        <w:rPr>
          <w:b/>
        </w:rPr>
        <w:t>.</w:t>
      </w:r>
      <w:r>
        <w:t xml:space="preserve"> </w:t>
      </w:r>
      <w:r w:rsidR="00A82956" w:rsidRPr="00A82956">
        <w:t>Controlled Self-Match Robustness Test on LFW</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560"/>
        <w:gridCol w:w="1360"/>
        <w:gridCol w:w="1560"/>
        <w:gridCol w:w="1040"/>
        <w:gridCol w:w="1380"/>
      </w:tblGrid>
      <w:tr w:rsidR="00FA012B" w14:paraId="55CBA32F" w14:textId="77777777" w:rsidTr="000664C0">
        <w:trPr>
          <w:cantSplit/>
          <w:tblHeader/>
        </w:trPr>
        <w:tc>
          <w:tcPr>
            <w:tcW w:w="1560" w:type="dxa"/>
            <w:tcBorders>
              <w:top w:val="single" w:sz="12" w:space="0" w:color="auto"/>
              <w:bottom w:val="single" w:sz="6" w:space="0" w:color="auto"/>
            </w:tcBorders>
          </w:tcPr>
          <w:p w14:paraId="073C1069" w14:textId="684C0368" w:rsidR="00FA012B" w:rsidRPr="000664C0" w:rsidRDefault="000664C0" w:rsidP="000664C0">
            <w:pPr>
              <w:spacing w:line="240" w:lineRule="auto"/>
              <w:ind w:firstLine="0"/>
              <w:jc w:val="left"/>
              <w:rPr>
                <w:b/>
                <w:sz w:val="18"/>
              </w:rPr>
            </w:pPr>
            <w:r w:rsidRPr="000664C0">
              <w:rPr>
                <w:b/>
                <w:sz w:val="18"/>
              </w:rPr>
              <w:t>Mode</w:t>
            </w:r>
          </w:p>
        </w:tc>
        <w:tc>
          <w:tcPr>
            <w:tcW w:w="1360" w:type="dxa"/>
            <w:tcBorders>
              <w:top w:val="single" w:sz="12" w:space="0" w:color="auto"/>
              <w:bottom w:val="single" w:sz="6" w:space="0" w:color="auto"/>
            </w:tcBorders>
          </w:tcPr>
          <w:p w14:paraId="264E5341" w14:textId="6D2B842C" w:rsidR="00FA012B" w:rsidRPr="000664C0" w:rsidRDefault="000664C0" w:rsidP="000664C0">
            <w:pPr>
              <w:spacing w:line="240" w:lineRule="auto"/>
              <w:ind w:firstLine="0"/>
              <w:jc w:val="center"/>
              <w:rPr>
                <w:b/>
                <w:sz w:val="18"/>
              </w:rPr>
            </w:pPr>
            <w:r w:rsidRPr="000664C0">
              <w:rPr>
                <w:b/>
                <w:sz w:val="18"/>
              </w:rPr>
              <w:t>Clean self-match (%)</w:t>
            </w:r>
          </w:p>
        </w:tc>
        <w:tc>
          <w:tcPr>
            <w:tcW w:w="1560" w:type="dxa"/>
            <w:tcBorders>
              <w:top w:val="single" w:sz="12" w:space="0" w:color="auto"/>
              <w:bottom w:val="single" w:sz="6" w:space="0" w:color="auto"/>
            </w:tcBorders>
          </w:tcPr>
          <w:p w14:paraId="25DCA68D" w14:textId="296D0CB5" w:rsidR="00FA012B" w:rsidRPr="000664C0" w:rsidRDefault="000664C0" w:rsidP="000664C0">
            <w:pPr>
              <w:spacing w:line="240" w:lineRule="auto"/>
              <w:ind w:firstLine="0"/>
              <w:jc w:val="center"/>
              <w:rPr>
                <w:b/>
                <w:sz w:val="18"/>
              </w:rPr>
            </w:pPr>
            <w:r w:rsidRPr="000664C0">
              <w:rPr>
                <w:b/>
                <w:sz w:val="18"/>
              </w:rPr>
              <w:t>41-mod retention (%)</w:t>
            </w:r>
          </w:p>
        </w:tc>
        <w:tc>
          <w:tcPr>
            <w:tcW w:w="1040" w:type="dxa"/>
            <w:tcBorders>
              <w:top w:val="single" w:sz="12" w:space="0" w:color="auto"/>
              <w:bottom w:val="single" w:sz="6" w:space="0" w:color="auto"/>
            </w:tcBorders>
          </w:tcPr>
          <w:p w14:paraId="1CEE4312" w14:textId="5460F178" w:rsidR="00FA012B" w:rsidRPr="000664C0" w:rsidRDefault="007A3AC5" w:rsidP="000664C0">
            <w:pPr>
              <w:spacing w:line="240" w:lineRule="auto"/>
              <w:ind w:firstLine="0"/>
              <w:jc w:val="center"/>
              <w:rPr>
                <w:b/>
                <w:sz w:val="18"/>
              </w:rPr>
            </w:pPr>
            <w:r w:rsidRPr="007A3AC5">
              <w:rPr>
                <w:b/>
                <w:sz w:val="18"/>
              </w:rPr>
              <w:t>Threshold-basis FAR*</w:t>
            </w:r>
          </w:p>
        </w:tc>
        <w:tc>
          <w:tcPr>
            <w:tcW w:w="1380" w:type="dxa"/>
            <w:tcBorders>
              <w:top w:val="single" w:sz="12" w:space="0" w:color="auto"/>
              <w:bottom w:val="single" w:sz="6" w:space="0" w:color="auto"/>
            </w:tcBorders>
          </w:tcPr>
          <w:p w14:paraId="7B8FC6D4" w14:textId="0567D5BF" w:rsidR="00FA012B" w:rsidRPr="000664C0" w:rsidRDefault="000664C0" w:rsidP="000664C0">
            <w:pPr>
              <w:spacing w:line="240" w:lineRule="auto"/>
              <w:ind w:firstLine="0"/>
              <w:jc w:val="center"/>
              <w:rPr>
                <w:b/>
                <w:sz w:val="18"/>
              </w:rPr>
            </w:pPr>
            <w:r w:rsidRPr="000664C0">
              <w:rPr>
                <w:b/>
                <w:sz w:val="18"/>
              </w:rPr>
              <w:t>Escalation (%)</w:t>
            </w:r>
          </w:p>
        </w:tc>
      </w:tr>
      <w:tr w:rsidR="00FA012B" w14:paraId="644A1593" w14:textId="77777777" w:rsidTr="000664C0">
        <w:trPr>
          <w:cantSplit/>
        </w:trPr>
        <w:tc>
          <w:tcPr>
            <w:tcW w:w="1560" w:type="dxa"/>
            <w:tcBorders>
              <w:top w:val="single" w:sz="6" w:space="0" w:color="auto"/>
            </w:tcBorders>
          </w:tcPr>
          <w:p w14:paraId="004018C5" w14:textId="6FC77890" w:rsidR="00FA012B" w:rsidRPr="000664C0" w:rsidRDefault="000664C0" w:rsidP="000664C0">
            <w:pPr>
              <w:spacing w:line="240" w:lineRule="auto"/>
              <w:ind w:firstLine="0"/>
              <w:jc w:val="left"/>
              <w:rPr>
                <w:sz w:val="18"/>
              </w:rPr>
            </w:pPr>
            <w:r w:rsidRPr="000664C0">
              <w:rPr>
                <w:sz w:val="18"/>
              </w:rPr>
              <w:t>Classical CV (LBPH)</w:t>
            </w:r>
          </w:p>
        </w:tc>
        <w:tc>
          <w:tcPr>
            <w:tcW w:w="1360" w:type="dxa"/>
            <w:tcBorders>
              <w:top w:val="single" w:sz="6" w:space="0" w:color="auto"/>
            </w:tcBorders>
          </w:tcPr>
          <w:p w14:paraId="3602F71D" w14:textId="2667E684" w:rsidR="00FA012B" w:rsidRPr="000664C0" w:rsidRDefault="000664C0" w:rsidP="000664C0">
            <w:pPr>
              <w:spacing w:line="240" w:lineRule="auto"/>
              <w:ind w:firstLine="0"/>
              <w:jc w:val="center"/>
              <w:rPr>
                <w:sz w:val="18"/>
              </w:rPr>
            </w:pPr>
            <w:r w:rsidRPr="000664C0">
              <w:rPr>
                <w:sz w:val="18"/>
              </w:rPr>
              <w:t>100.00</w:t>
            </w:r>
          </w:p>
        </w:tc>
        <w:tc>
          <w:tcPr>
            <w:tcW w:w="1560" w:type="dxa"/>
            <w:tcBorders>
              <w:top w:val="single" w:sz="6" w:space="0" w:color="auto"/>
            </w:tcBorders>
          </w:tcPr>
          <w:p w14:paraId="2ACEDA32" w14:textId="3F53E9B6" w:rsidR="00FA012B" w:rsidRPr="000664C0" w:rsidRDefault="000664C0" w:rsidP="000664C0">
            <w:pPr>
              <w:spacing w:line="240" w:lineRule="auto"/>
              <w:ind w:firstLine="0"/>
              <w:jc w:val="center"/>
              <w:rPr>
                <w:sz w:val="18"/>
              </w:rPr>
            </w:pPr>
            <w:r w:rsidRPr="000664C0">
              <w:rPr>
                <w:sz w:val="18"/>
              </w:rPr>
              <w:t>86.66</w:t>
            </w:r>
          </w:p>
        </w:tc>
        <w:tc>
          <w:tcPr>
            <w:tcW w:w="1040" w:type="dxa"/>
            <w:tcBorders>
              <w:top w:val="single" w:sz="6" w:space="0" w:color="auto"/>
            </w:tcBorders>
          </w:tcPr>
          <w:p w14:paraId="5C957D0A" w14:textId="6DD8D89C" w:rsidR="00FA012B" w:rsidRPr="000664C0" w:rsidRDefault="000664C0" w:rsidP="000664C0">
            <w:pPr>
              <w:spacing w:line="240" w:lineRule="auto"/>
              <w:ind w:firstLine="0"/>
              <w:jc w:val="center"/>
              <w:rPr>
                <w:sz w:val="18"/>
              </w:rPr>
            </w:pPr>
            <w:r w:rsidRPr="000664C0">
              <w:rPr>
                <w:sz w:val="18"/>
              </w:rPr>
              <w:t>~1%</w:t>
            </w:r>
          </w:p>
        </w:tc>
        <w:tc>
          <w:tcPr>
            <w:tcW w:w="1380" w:type="dxa"/>
            <w:tcBorders>
              <w:top w:val="single" w:sz="6" w:space="0" w:color="auto"/>
            </w:tcBorders>
          </w:tcPr>
          <w:p w14:paraId="6DEAD068" w14:textId="57B8D0A9" w:rsidR="00FA012B" w:rsidRPr="000664C0" w:rsidRDefault="000664C0" w:rsidP="000664C0">
            <w:pPr>
              <w:spacing w:line="240" w:lineRule="auto"/>
              <w:ind w:firstLine="0"/>
              <w:jc w:val="center"/>
              <w:rPr>
                <w:sz w:val="18"/>
              </w:rPr>
            </w:pPr>
            <w:r w:rsidRPr="000664C0">
              <w:rPr>
                <w:sz w:val="18"/>
              </w:rPr>
              <w:t>N/A</w:t>
            </w:r>
          </w:p>
        </w:tc>
      </w:tr>
      <w:tr w:rsidR="00FA012B" w14:paraId="77191C07" w14:textId="77777777" w:rsidTr="000664C0">
        <w:trPr>
          <w:cantSplit/>
        </w:trPr>
        <w:tc>
          <w:tcPr>
            <w:tcW w:w="1560" w:type="dxa"/>
          </w:tcPr>
          <w:p w14:paraId="092A828B" w14:textId="27FF2DEC" w:rsidR="00FA012B" w:rsidRPr="000664C0" w:rsidRDefault="000664C0" w:rsidP="000664C0">
            <w:pPr>
              <w:spacing w:line="240" w:lineRule="auto"/>
              <w:ind w:firstLine="0"/>
              <w:jc w:val="left"/>
              <w:rPr>
                <w:sz w:val="18"/>
              </w:rPr>
            </w:pPr>
            <w:r w:rsidRPr="000664C0">
              <w:rPr>
                <w:sz w:val="18"/>
              </w:rPr>
              <w:t>Deep Learning (</w:t>
            </w:r>
            <w:proofErr w:type="spellStart"/>
            <w:r w:rsidRPr="000664C0">
              <w:rPr>
                <w:sz w:val="18"/>
              </w:rPr>
              <w:t>SFace</w:t>
            </w:r>
            <w:proofErr w:type="spellEnd"/>
            <w:r w:rsidRPr="000664C0">
              <w:rPr>
                <w:sz w:val="18"/>
              </w:rPr>
              <w:t>)</w:t>
            </w:r>
          </w:p>
        </w:tc>
        <w:tc>
          <w:tcPr>
            <w:tcW w:w="1360" w:type="dxa"/>
          </w:tcPr>
          <w:p w14:paraId="3EDED5AE" w14:textId="005BE07D" w:rsidR="00FA012B" w:rsidRPr="000664C0" w:rsidRDefault="000664C0" w:rsidP="000664C0">
            <w:pPr>
              <w:spacing w:line="240" w:lineRule="auto"/>
              <w:ind w:firstLine="0"/>
              <w:jc w:val="center"/>
              <w:rPr>
                <w:sz w:val="18"/>
              </w:rPr>
            </w:pPr>
            <w:r w:rsidRPr="000664C0">
              <w:rPr>
                <w:sz w:val="18"/>
              </w:rPr>
              <w:t>99.67</w:t>
            </w:r>
          </w:p>
        </w:tc>
        <w:tc>
          <w:tcPr>
            <w:tcW w:w="1560" w:type="dxa"/>
          </w:tcPr>
          <w:p w14:paraId="05B83D1F" w14:textId="592C31C5" w:rsidR="00FA012B" w:rsidRPr="000664C0" w:rsidRDefault="000664C0" w:rsidP="000664C0">
            <w:pPr>
              <w:spacing w:line="240" w:lineRule="auto"/>
              <w:ind w:firstLine="0"/>
              <w:jc w:val="center"/>
              <w:rPr>
                <w:sz w:val="18"/>
              </w:rPr>
            </w:pPr>
            <w:r w:rsidRPr="000664C0">
              <w:rPr>
                <w:sz w:val="18"/>
              </w:rPr>
              <w:t>98.22</w:t>
            </w:r>
          </w:p>
        </w:tc>
        <w:tc>
          <w:tcPr>
            <w:tcW w:w="1040" w:type="dxa"/>
          </w:tcPr>
          <w:p w14:paraId="080D77A0" w14:textId="7A0F5A32" w:rsidR="00FA012B" w:rsidRPr="000664C0" w:rsidRDefault="000664C0" w:rsidP="000664C0">
            <w:pPr>
              <w:spacing w:line="240" w:lineRule="auto"/>
              <w:ind w:firstLine="0"/>
              <w:jc w:val="center"/>
              <w:rPr>
                <w:sz w:val="18"/>
              </w:rPr>
            </w:pPr>
            <w:r w:rsidRPr="000664C0">
              <w:rPr>
                <w:sz w:val="18"/>
              </w:rPr>
              <w:t>~10 ppm</w:t>
            </w:r>
          </w:p>
        </w:tc>
        <w:tc>
          <w:tcPr>
            <w:tcW w:w="1380" w:type="dxa"/>
          </w:tcPr>
          <w:p w14:paraId="07B2F2CB" w14:textId="4C254A50" w:rsidR="00FA012B" w:rsidRPr="000664C0" w:rsidRDefault="000664C0" w:rsidP="000664C0">
            <w:pPr>
              <w:spacing w:line="240" w:lineRule="auto"/>
              <w:ind w:firstLine="0"/>
              <w:jc w:val="center"/>
              <w:rPr>
                <w:sz w:val="18"/>
              </w:rPr>
            </w:pPr>
            <w:r w:rsidRPr="000664C0">
              <w:rPr>
                <w:sz w:val="18"/>
              </w:rPr>
              <w:t>N/A</w:t>
            </w:r>
          </w:p>
        </w:tc>
      </w:tr>
      <w:tr w:rsidR="00FA012B" w14:paraId="0F597D1A" w14:textId="77777777" w:rsidTr="000664C0">
        <w:trPr>
          <w:cantSplit/>
        </w:trPr>
        <w:tc>
          <w:tcPr>
            <w:tcW w:w="1560" w:type="dxa"/>
          </w:tcPr>
          <w:p w14:paraId="195520EC" w14:textId="2BE4D071" w:rsidR="00FA012B" w:rsidRPr="000664C0" w:rsidRDefault="000664C0" w:rsidP="000664C0">
            <w:pPr>
              <w:spacing w:line="240" w:lineRule="auto"/>
              <w:ind w:firstLine="0"/>
              <w:jc w:val="left"/>
              <w:rPr>
                <w:sz w:val="18"/>
              </w:rPr>
            </w:pPr>
            <w:r w:rsidRPr="000664C0">
              <w:rPr>
                <w:sz w:val="18"/>
              </w:rPr>
              <w:t>Hybrid Cascade</w:t>
            </w:r>
          </w:p>
        </w:tc>
        <w:tc>
          <w:tcPr>
            <w:tcW w:w="1360" w:type="dxa"/>
          </w:tcPr>
          <w:p w14:paraId="71DCB242" w14:textId="73866467" w:rsidR="00FA012B" w:rsidRPr="000664C0" w:rsidRDefault="000664C0" w:rsidP="000664C0">
            <w:pPr>
              <w:spacing w:line="240" w:lineRule="auto"/>
              <w:ind w:firstLine="0"/>
              <w:jc w:val="center"/>
              <w:rPr>
                <w:sz w:val="18"/>
              </w:rPr>
            </w:pPr>
            <w:r w:rsidRPr="000664C0">
              <w:rPr>
                <w:sz w:val="18"/>
              </w:rPr>
              <w:t>99.93</w:t>
            </w:r>
          </w:p>
        </w:tc>
        <w:tc>
          <w:tcPr>
            <w:tcW w:w="1560" w:type="dxa"/>
          </w:tcPr>
          <w:p w14:paraId="3AAF747B" w14:textId="36738F44" w:rsidR="00FA012B" w:rsidRPr="000664C0" w:rsidRDefault="000664C0" w:rsidP="000664C0">
            <w:pPr>
              <w:spacing w:line="240" w:lineRule="auto"/>
              <w:ind w:firstLine="0"/>
              <w:jc w:val="center"/>
              <w:rPr>
                <w:sz w:val="18"/>
              </w:rPr>
            </w:pPr>
            <w:r w:rsidRPr="000664C0">
              <w:rPr>
                <w:sz w:val="18"/>
              </w:rPr>
              <w:t>94.69</w:t>
            </w:r>
          </w:p>
        </w:tc>
        <w:tc>
          <w:tcPr>
            <w:tcW w:w="1040" w:type="dxa"/>
          </w:tcPr>
          <w:p w14:paraId="781458BD" w14:textId="10DD5C26" w:rsidR="00FA012B" w:rsidRPr="000664C0" w:rsidRDefault="00992332" w:rsidP="000664C0">
            <w:pPr>
              <w:spacing w:line="240" w:lineRule="auto"/>
              <w:ind w:firstLine="0"/>
              <w:jc w:val="center"/>
              <w:rPr>
                <w:sz w:val="18"/>
              </w:rPr>
            </w:pPr>
            <w:r>
              <w:rPr>
                <w:sz w:val="18"/>
              </w:rPr>
              <w:t>N/A</w:t>
            </w:r>
          </w:p>
        </w:tc>
        <w:tc>
          <w:tcPr>
            <w:tcW w:w="1380" w:type="dxa"/>
          </w:tcPr>
          <w:p w14:paraId="3F9D447E" w14:textId="31806D4E" w:rsidR="00FA012B" w:rsidRPr="000664C0" w:rsidRDefault="000664C0" w:rsidP="000664C0">
            <w:pPr>
              <w:spacing w:line="240" w:lineRule="auto"/>
              <w:ind w:firstLine="0"/>
              <w:jc w:val="center"/>
              <w:rPr>
                <w:sz w:val="18"/>
              </w:rPr>
            </w:pPr>
            <w:r w:rsidRPr="000664C0">
              <w:rPr>
                <w:sz w:val="18"/>
              </w:rPr>
              <w:t>46.39</w:t>
            </w:r>
          </w:p>
        </w:tc>
      </w:tr>
    </w:tbl>
    <w:p w14:paraId="30AFFF2E" w14:textId="010B2E31" w:rsidR="00FA012B" w:rsidRPr="00FA012B" w:rsidRDefault="007A3AC5" w:rsidP="00992332">
      <w:pPr>
        <w:pStyle w:val="p1a"/>
        <w:spacing w:before="120"/>
        <w:ind w:firstLine="227"/>
      </w:pPr>
      <w:r w:rsidRPr="007A3AC5">
        <w:t xml:space="preserve">Each row uses one enrolled source image for each of 5,749 LFW identities and 41 controlled modification variants. The source image is reused to make its own clean and modified probes. The experiment used the following fixed recognition configuration: the LBPH-only branch used </w:t>
      </w:r>
      <w:proofErr w:type="spellStart"/>
      <w:r w:rsidRPr="007A3AC5">
        <w:t>tau_r</w:t>
      </w:r>
      <w:proofErr w:type="spellEnd"/>
      <w:r w:rsidRPr="007A3AC5">
        <w:t xml:space="preserve"> = 76.85, the cascade used </w:t>
      </w:r>
      <w:proofErr w:type="spellStart"/>
      <w:r w:rsidRPr="007A3AC5">
        <w:t>tau_a</w:t>
      </w:r>
      <w:proofErr w:type="spellEnd"/>
      <w:r w:rsidRPr="007A3AC5">
        <w:t xml:space="preserve"> = 67.0084 and </w:t>
      </w:r>
      <w:proofErr w:type="spellStart"/>
      <w:r w:rsidRPr="007A3AC5">
        <w:t>tau_r</w:t>
      </w:r>
      <w:proofErr w:type="spellEnd"/>
      <w:r w:rsidRPr="007A3AC5">
        <w:t xml:space="preserve"> = 76.85, and </w:t>
      </w:r>
      <w:proofErr w:type="spellStart"/>
      <w:r w:rsidRPr="007A3AC5">
        <w:t>SFace</w:t>
      </w:r>
      <w:proofErr w:type="spellEnd"/>
      <w:r w:rsidRPr="007A3AC5">
        <w:t xml:space="preserve"> used L2 = 1.018 with cosine &gt;= 0.363. *Threshold-basis FAR values come from separate LFW impostor calibrations: </w:t>
      </w:r>
      <w:proofErr w:type="spellStart"/>
      <w:r w:rsidRPr="007A3AC5">
        <w:t>tau_r</w:t>
      </w:r>
      <w:proofErr w:type="spellEnd"/>
      <w:r w:rsidRPr="007A3AC5">
        <w:t xml:space="preserve"> = 76.85 is approximately 1% FAR, and the </w:t>
      </w:r>
      <w:proofErr w:type="spellStart"/>
      <w:r w:rsidRPr="007A3AC5">
        <w:t>SFace</w:t>
      </w:r>
      <w:proofErr w:type="spellEnd"/>
      <w:r w:rsidRPr="007A3AC5">
        <w:t xml:space="preserve"> rule is approximately 10 ppm. They are not FAR values measured by this self-match experiment, and a cascade FAR cannot be inferred from the separate per-leg values. These values describe the selected Paper 1 self-match experiment under its recorded configuration; they are not results of the later Table 4 operating points.</w:t>
      </w:r>
    </w:p>
    <w:p w14:paraId="4C78A235" w14:textId="0BF2858B" w:rsidR="00636A93" w:rsidRPr="00636A93" w:rsidRDefault="00636A93" w:rsidP="00FA1317">
      <w:pPr>
        <w:pStyle w:val="heading2"/>
      </w:pPr>
      <w:r w:rsidRPr="00636A93">
        <w:lastRenderedPageBreak/>
        <w:t>Complementarity on Held-Out LSDB-DL41 Probes</w:t>
      </w:r>
    </w:p>
    <w:p w14:paraId="0F50AD77" w14:textId="015E8206" w:rsidR="00FA1317" w:rsidRDefault="00D01CB9" w:rsidP="00FA1317">
      <w:pPr>
        <w:pStyle w:val="p1a"/>
        <w:ind w:firstLine="180"/>
        <w:rPr>
          <w:noProof/>
        </w:rPr>
      </w:pPr>
      <w:r w:rsidRPr="00D76584">
        <w:rPr>
          <w:noProof/>
        </w:rPr>
        <w:drawing>
          <wp:anchor distT="0" distB="0" distL="114300" distR="114300" simplePos="0" relativeHeight="251660288" behindDoc="0" locked="0" layoutInCell="1" allowOverlap="1" wp14:anchorId="54CCDDD0" wp14:editId="43A99482">
            <wp:simplePos x="0" y="0"/>
            <wp:positionH relativeFrom="column">
              <wp:posOffset>626745</wp:posOffset>
            </wp:positionH>
            <wp:positionV relativeFrom="page">
              <wp:posOffset>3305175</wp:posOffset>
            </wp:positionV>
            <wp:extent cx="2958465" cy="1593850"/>
            <wp:effectExtent l="0" t="0" r="0" b="6350"/>
            <wp:wrapTopAndBottom/>
            <wp:docPr id="118622070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6220700" name=""/>
                    <pic:cNvPicPr/>
                  </pic:nvPicPr>
                  <pic:blipFill>
                    <a:blip r:embed="rId16">
                      <a:extLst>
                        <a:ext uri="{96DAC541-7B7A-43D3-8B79-37D633B846F1}">
                          <asvg:svgBlip xmlns:asvg="http://schemas.microsoft.com/office/drawing/2016/SVG/main" r:embed="rId17"/>
                        </a:ext>
                      </a:extLst>
                    </a:blip>
                    <a:stretch>
                      <a:fillRect/>
                    </a:stretch>
                  </pic:blipFill>
                  <pic:spPr>
                    <a:xfrm>
                      <a:off x="0" y="0"/>
                      <a:ext cx="2958465" cy="1593850"/>
                    </a:xfrm>
                    <a:prstGeom prst="rect">
                      <a:avLst/>
                    </a:prstGeom>
                  </pic:spPr>
                </pic:pic>
              </a:graphicData>
            </a:graphic>
          </wp:anchor>
        </w:drawing>
      </w:r>
      <w:r w:rsidR="00A924EC" w:rsidRPr="00A924EC">
        <w:rPr>
          <w:lang w:val="en-PH"/>
        </w:rPr>
        <w:t xml:space="preserve">The evaluation follows the three-link argument described above. It uses 56 image-disjoint held-out LSDB source probes, two for each of 28 enrolled identities, and 41 deterministic transformations per source, yielding 2,296 correlated probe conditions. The LFW-derived thresholds and routing rule were frozen before scoring, and detector failures were handled strictly. Figures 3 and 4 summarize the two main complementarity findings: whether </w:t>
      </w:r>
      <w:proofErr w:type="spellStart"/>
      <w:r w:rsidR="00A924EC" w:rsidRPr="00A924EC">
        <w:rPr>
          <w:lang w:val="en-PH"/>
        </w:rPr>
        <w:t>SFace</w:t>
      </w:r>
      <w:proofErr w:type="spellEnd"/>
      <w:r w:rsidR="00A924EC" w:rsidRPr="00A924EC">
        <w:rPr>
          <w:lang w:val="en-PH"/>
        </w:rPr>
        <w:t xml:space="preserve"> can recover LBPH failures and whether the routing rule can distinguish cases that should be escalated.</w:t>
      </w:r>
      <w:r w:rsidR="00FA1317" w:rsidRPr="00FA1317">
        <w:rPr>
          <w:noProof/>
        </w:rPr>
        <w:t xml:space="preserve"> </w:t>
      </w:r>
    </w:p>
    <w:p w14:paraId="29DF9AF9" w14:textId="5E6FC828" w:rsidR="00FA1317" w:rsidRDefault="00FA1317" w:rsidP="00FA1317">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sidR="00D01CB9">
        <w:rPr>
          <w:b/>
          <w:noProof/>
        </w:rPr>
        <w:t>5</w:t>
      </w:r>
      <w:r>
        <w:rPr>
          <w:b/>
        </w:rPr>
        <w:fldChar w:fldCharType="end"/>
      </w:r>
      <w:r>
        <w:rPr>
          <w:b/>
        </w:rPr>
        <w:t>.</w:t>
      </w:r>
      <w:r>
        <w:t xml:space="preserve"> </w:t>
      </w:r>
      <w:proofErr w:type="spellStart"/>
      <w:r w:rsidRPr="00FA1317">
        <w:t>SFace</w:t>
      </w:r>
      <w:proofErr w:type="spellEnd"/>
      <w:r w:rsidRPr="00A924EC">
        <w:t xml:space="preserve"> Recovery of </w:t>
      </w:r>
      <w:proofErr w:type="spellStart"/>
      <w:r w:rsidRPr="00A924EC">
        <w:t>Thresholded</w:t>
      </w:r>
      <w:proofErr w:type="spellEnd"/>
      <w:r w:rsidRPr="00A924EC">
        <w:t xml:space="preserve"> LBPH Failures in the Hybrid Cascade</w:t>
      </w:r>
    </w:p>
    <w:p w14:paraId="0681041A" w14:textId="4353BBC5" w:rsidR="00FA1317" w:rsidRPr="00FA1317" w:rsidRDefault="00FA1317" w:rsidP="00FA1317">
      <w:pPr>
        <w:spacing w:before="120"/>
      </w:pPr>
      <w:r w:rsidRPr="00A924EC">
        <w:rPr>
          <w:lang w:eastAsia="ja-JP"/>
        </w:rPr>
        <w:t xml:space="preserve">First, the fallback value is strongly asymmetric. As shown in Fig. 3, </w:t>
      </w:r>
      <w:proofErr w:type="spellStart"/>
      <w:r w:rsidRPr="00A924EC">
        <w:rPr>
          <w:lang w:eastAsia="ja-JP"/>
        </w:rPr>
        <w:t>SFace</w:t>
      </w:r>
      <w:proofErr w:type="spellEnd"/>
      <w:r w:rsidRPr="00A924EC">
        <w:rPr>
          <w:lang w:eastAsia="ja-JP"/>
        </w:rPr>
        <w:t xml:space="preserve"> recovered 1,296 of the 1,589 </w:t>
      </w:r>
      <w:proofErr w:type="spellStart"/>
      <w:r w:rsidRPr="00A924EC">
        <w:rPr>
          <w:lang w:eastAsia="ja-JP"/>
        </w:rPr>
        <w:t>thresholded</w:t>
      </w:r>
      <w:proofErr w:type="spellEnd"/>
      <w:r w:rsidRPr="00A924EC">
        <w:rPr>
          <w:lang w:eastAsia="ja-JP"/>
        </w:rPr>
        <w:t xml:space="preserve"> LBPH failures, corresponding to a recovery rate of 81.56%. The remaining 293 cases, or 18.44%, were not recovered by either final decision. Conversely, LBPH supplied no </w:t>
      </w:r>
      <w:proofErr w:type="spellStart"/>
      <w:r w:rsidRPr="00A924EC">
        <w:rPr>
          <w:lang w:eastAsia="ja-JP"/>
        </w:rPr>
        <w:t>thresholded</w:t>
      </w:r>
      <w:proofErr w:type="spellEnd"/>
      <w:r w:rsidRPr="00A924EC">
        <w:rPr>
          <w:lang w:eastAsia="ja-JP"/>
        </w:rPr>
        <w:t xml:space="preserve"> success that </w:t>
      </w:r>
      <w:proofErr w:type="spellStart"/>
      <w:r w:rsidRPr="00A924EC">
        <w:rPr>
          <w:lang w:eastAsia="ja-JP"/>
        </w:rPr>
        <w:t>SFace</w:t>
      </w:r>
      <w:proofErr w:type="spellEnd"/>
      <w:r w:rsidRPr="00A924EC">
        <w:rPr>
          <w:lang w:eastAsia="ja-JP"/>
        </w:rPr>
        <w:t xml:space="preserve"> lacked. The observed complementarity is therefore one-way: </w:t>
      </w:r>
      <w:proofErr w:type="spellStart"/>
      <w:r w:rsidRPr="00A924EC">
        <w:rPr>
          <w:lang w:eastAsia="ja-JP"/>
        </w:rPr>
        <w:t>SFace</w:t>
      </w:r>
      <w:proofErr w:type="spellEnd"/>
      <w:r w:rsidRPr="00A924EC">
        <w:rPr>
          <w:lang w:eastAsia="ja-JP"/>
        </w:rPr>
        <w:t xml:space="preserve"> provides substantial rescue for LBPH failures, rather than the two recognizers mutually recovering each other's errors. Because the 41 transformations are repeated conditions derived from the same source images, these counts are interpreted descriptively rather than as 2,296 independent observations</w:t>
      </w:r>
    </w:p>
    <w:p w14:paraId="1C6B719B" w14:textId="333492E1" w:rsidR="00A95E43" w:rsidRPr="006857F3" w:rsidRDefault="00FA1317" w:rsidP="00FA1317">
      <w:pPr>
        <w:pStyle w:val="figurecaption"/>
        <w:rPr>
          <w:lang w:eastAsia="ja-JP"/>
        </w:rPr>
      </w:pPr>
      <w:r>
        <w:rPr>
          <w:b/>
        </w:rPr>
        <w:lastRenderedPageBreak/>
        <w:t xml:space="preserve">Fig. </w:t>
      </w:r>
      <w:r>
        <w:rPr>
          <w:b/>
        </w:rPr>
        <w:fldChar w:fldCharType="begin"/>
      </w:r>
      <w:r>
        <w:rPr>
          <w:b/>
        </w:rPr>
        <w:instrText xml:space="preserve"> SEQ "Figure" \* MERGEFORMAT </w:instrText>
      </w:r>
      <w:r>
        <w:rPr>
          <w:b/>
        </w:rPr>
        <w:fldChar w:fldCharType="separate"/>
      </w:r>
      <w:r w:rsidR="00D01CB9">
        <w:rPr>
          <w:b/>
          <w:noProof/>
        </w:rPr>
        <w:t>6</w:t>
      </w:r>
      <w:r>
        <w:rPr>
          <w:b/>
        </w:rPr>
        <w:fldChar w:fldCharType="end"/>
      </w:r>
      <w:r>
        <w:rPr>
          <w:b/>
        </w:rPr>
        <w:t>.</w:t>
      </w:r>
      <w:r>
        <w:t xml:space="preserve"> </w:t>
      </w:r>
      <w:r w:rsidRPr="00FA1317">
        <w:rPr>
          <w:noProof/>
        </w:rPr>
        <w:drawing>
          <wp:anchor distT="0" distB="0" distL="114300" distR="114300" simplePos="0" relativeHeight="251659264" behindDoc="0" locked="0" layoutInCell="1" allowOverlap="1" wp14:anchorId="05455042" wp14:editId="7044D929">
            <wp:simplePos x="0" y="0"/>
            <wp:positionH relativeFrom="column">
              <wp:posOffset>114242</wp:posOffset>
            </wp:positionH>
            <wp:positionV relativeFrom="paragraph">
              <wp:posOffset>0</wp:posOffset>
            </wp:positionV>
            <wp:extent cx="4238625" cy="2362835"/>
            <wp:effectExtent l="0" t="0" r="9525" b="0"/>
            <wp:wrapTopAndBottom/>
            <wp:docPr id="117525817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5258176" name=""/>
                    <pic:cNvPicPr/>
                  </pic:nvPicPr>
                  <pic:blipFill>
                    <a:blip r:embed="rId18">
                      <a:extLst>
                        <a:ext uri="{96DAC541-7B7A-43D3-8B79-37D633B846F1}">
                          <asvg:svgBlip xmlns:asvg="http://schemas.microsoft.com/office/drawing/2016/SVG/main" r:embed="rId19"/>
                        </a:ext>
                      </a:extLst>
                    </a:blip>
                    <a:stretch>
                      <a:fillRect/>
                    </a:stretch>
                  </pic:blipFill>
                  <pic:spPr>
                    <a:xfrm>
                      <a:off x="0" y="0"/>
                      <a:ext cx="4238625" cy="2362835"/>
                    </a:xfrm>
                    <a:prstGeom prst="rect">
                      <a:avLst/>
                    </a:prstGeom>
                  </pic:spPr>
                </pic:pic>
              </a:graphicData>
            </a:graphic>
            <wp14:sizeRelH relativeFrom="margin">
              <wp14:pctWidth>0</wp14:pctWidth>
            </wp14:sizeRelH>
            <wp14:sizeRelV relativeFrom="margin">
              <wp14:pctHeight>0</wp14:pctHeight>
            </wp14:sizeRelV>
          </wp:anchor>
        </w:drawing>
      </w:r>
      <w:r w:rsidR="00A95E43">
        <w:t xml:space="preserve">  </w:t>
      </w:r>
      <w:r w:rsidR="00A95E43" w:rsidRPr="006857F3">
        <w:rPr>
          <w:rFonts w:hint="eastAsia"/>
        </w:rPr>
        <w:t>Gate</w:t>
      </w:r>
      <w:r w:rsidR="00A95E43">
        <w:rPr>
          <w:rFonts w:hint="eastAsia"/>
          <w:lang w:eastAsia="ja-JP"/>
        </w:rPr>
        <w:t xml:space="preserve"> Competence Escalation</w:t>
      </w:r>
    </w:p>
    <w:p w14:paraId="1166CFC6" w14:textId="3EF57FC4" w:rsidR="00A95E43" w:rsidRDefault="00A95E43" w:rsidP="00A924EC">
      <w:pPr>
        <w:rPr>
          <w:lang w:eastAsia="ja-JP"/>
        </w:rPr>
      </w:pPr>
    </w:p>
    <w:p w14:paraId="27BEC8AB" w14:textId="59E74035" w:rsidR="006857F3" w:rsidRDefault="00A924EC" w:rsidP="00275350">
      <w:pPr>
        <w:rPr>
          <w:lang w:val="en-PH"/>
        </w:rPr>
      </w:pPr>
      <w:r w:rsidRPr="00A924EC">
        <w:rPr>
          <w:lang w:val="en-PH"/>
        </w:rPr>
        <w:t xml:space="preserve">Second, the routing rule exposes a useful LBPH risk signal, although it also produces unnecessary escalation among LBPH-correct cases. Among the 2,060 probes with available routing signals, LBPH distance and negative margin separated 444 threshold-free Rank-1 errors with AUCs of 0.95019 and 0.95319, respectively. As shown in Fig. 4, the deployed rule escalated all 1,353 </w:t>
      </w:r>
      <w:proofErr w:type="spellStart"/>
      <w:r w:rsidRPr="00A924EC">
        <w:rPr>
          <w:lang w:val="en-PH"/>
        </w:rPr>
        <w:t>thresholded</w:t>
      </w:r>
      <w:proofErr w:type="spellEnd"/>
      <w:r w:rsidRPr="00A924EC">
        <w:rPr>
          <w:lang w:val="en-PH"/>
        </w:rPr>
        <w:t xml:space="preserve"> LBPH failures, giving 100% failure-routing recall. However, it also escalated 289 of the 707 LBPH-correct cases, or 40.9%, while the remaining 59.1% were correctly retained at the LBPH stage. Thus, the rule successfully identifies risky cases but sacrifices routing efficiency through substantial over-escalation.</w:t>
      </w:r>
    </w:p>
    <w:p w14:paraId="7278ED06" w14:textId="77777777" w:rsidR="00A924EC" w:rsidRDefault="00A924EC" w:rsidP="00275350">
      <w:pPr>
        <w:spacing w:before="120"/>
        <w:rPr>
          <w:lang w:val="en-PH"/>
        </w:rPr>
      </w:pPr>
      <w:r w:rsidRPr="00A924EC">
        <w:rPr>
          <w:lang w:val="en-PH"/>
        </w:rPr>
        <w:t xml:space="preserve">A post-hoc accept-protection replay examined whether this redundant routing could be reduced. The replay preserved the deployed low-margin trigger and all conditions above </w:t>
      </w:r>
      <w:proofErr w:type="spellStart"/>
      <w:r w:rsidRPr="00A924EC">
        <w:rPr>
          <w:lang w:val="en-PH"/>
        </w:rPr>
        <w:t>tau_accept</w:t>
      </w:r>
      <w:proofErr w:type="spellEnd"/>
      <w:r w:rsidRPr="00A924EC">
        <w:rPr>
          <w:lang w:val="en-PH"/>
        </w:rPr>
        <w:t>, while treating accept-side quality flags as telemetry rather than escalation triggers. Under this replay, unnecessary escalations among LBPH-correct cases fell from 289 to 7 of 707. Because the same transformed probes motivated and evaluated this candidate policy, however, the result is treated only as a descriptive ablation and not as independent validation of an improved routing rule.</w:t>
      </w:r>
    </w:p>
    <w:p w14:paraId="1B296B85" w14:textId="67781380" w:rsidR="00A924EC" w:rsidRDefault="00A924EC" w:rsidP="00A924EC">
      <w:pPr>
        <w:ind w:firstLine="0"/>
        <w:rPr>
          <w:lang w:val="en-PH" w:eastAsia="ja-JP"/>
        </w:rPr>
      </w:pPr>
    </w:p>
    <w:p w14:paraId="4C06170E" w14:textId="179A9828" w:rsidR="00A924EC" w:rsidRPr="00A924EC" w:rsidRDefault="00A924EC" w:rsidP="00A95E43">
      <w:pPr>
        <w:rPr>
          <w:lang w:val="en-PH"/>
        </w:rPr>
      </w:pPr>
      <w:r w:rsidRPr="00A924EC">
        <w:rPr>
          <w:lang w:val="en-PH"/>
        </w:rPr>
        <w:t xml:space="preserve">Third, reducing redundant escalation improves the deployed route but does not establish a speed advantage over direct </w:t>
      </w:r>
      <w:proofErr w:type="spellStart"/>
      <w:r w:rsidRPr="00A924EC">
        <w:rPr>
          <w:lang w:val="en-PH"/>
        </w:rPr>
        <w:t>SFace</w:t>
      </w:r>
      <w:proofErr w:type="spellEnd"/>
      <w:r w:rsidRPr="00A924EC">
        <w:rPr>
          <w:lang w:val="en-PH"/>
        </w:rPr>
        <w:t xml:space="preserve">. The candidate replay preserved the same 87.24% </w:t>
      </w:r>
      <w:proofErr w:type="spellStart"/>
      <w:r w:rsidRPr="00A924EC">
        <w:rPr>
          <w:lang w:val="en-PH"/>
        </w:rPr>
        <w:t>thresholded</w:t>
      </w:r>
      <w:proofErr w:type="spellEnd"/>
      <w:r w:rsidRPr="00A924EC">
        <w:rPr>
          <w:lang w:val="en-PH"/>
        </w:rPr>
        <w:t xml:space="preserve"> correct-identity acceptance while reducing escalation from 71.52% to 59.23% and lowering the stored recognition-stage arithmetic mean from 11.96 </w:t>
      </w:r>
      <w:proofErr w:type="spellStart"/>
      <w:r w:rsidRPr="00A924EC">
        <w:rPr>
          <w:lang w:val="en-PH"/>
        </w:rPr>
        <w:t>ms</w:t>
      </w:r>
      <w:proofErr w:type="spellEnd"/>
      <w:r w:rsidRPr="00A924EC">
        <w:rPr>
          <w:lang w:val="en-PH"/>
        </w:rPr>
        <w:t xml:space="preserve"> to 10.81 </w:t>
      </w:r>
      <w:proofErr w:type="spellStart"/>
      <w:r w:rsidRPr="00A924EC">
        <w:rPr>
          <w:lang w:val="en-PH"/>
        </w:rPr>
        <w:t>ms.</w:t>
      </w:r>
      <w:proofErr w:type="spellEnd"/>
      <w:r w:rsidRPr="00A924EC">
        <w:rPr>
          <w:lang w:val="en-PH"/>
        </w:rPr>
        <w:t xml:space="preserve"> Direct </w:t>
      </w:r>
      <w:proofErr w:type="spellStart"/>
      <w:r w:rsidRPr="00A924EC">
        <w:rPr>
          <w:lang w:val="en-PH"/>
        </w:rPr>
        <w:t>SFace</w:t>
      </w:r>
      <w:proofErr w:type="spellEnd"/>
      <w:r w:rsidRPr="00A924EC">
        <w:rPr>
          <w:lang w:val="en-PH"/>
        </w:rPr>
        <w:t xml:space="preserve"> nevertheless achieved the same 87.24% acceptance at 8.33 </w:t>
      </w:r>
      <w:proofErr w:type="spellStart"/>
      <w:r w:rsidRPr="00A924EC">
        <w:rPr>
          <w:lang w:val="en-PH"/>
        </w:rPr>
        <w:t>ms</w:t>
      </w:r>
      <w:proofErr w:type="spellEnd"/>
      <w:r w:rsidRPr="00A924EC">
        <w:rPr>
          <w:lang w:val="en-PH"/>
        </w:rPr>
        <w:t xml:space="preserve">, while LBPH-only reached 30.79% at 5.25 </w:t>
      </w:r>
      <w:proofErr w:type="spellStart"/>
      <w:r w:rsidRPr="00A924EC">
        <w:rPr>
          <w:lang w:val="en-PH"/>
        </w:rPr>
        <w:t>ms.</w:t>
      </w:r>
      <w:proofErr w:type="spellEnd"/>
      <w:r w:rsidRPr="00A924EC">
        <w:rPr>
          <w:lang w:val="en-PH"/>
        </w:rPr>
        <w:t xml:space="preserve"> These timings represent single-pass stored recognition-stage measurements and exclude detection and I/O. The result therefore supports simplifying the routing logic and reducing redundant escalation, but it does not demonstrate a Pareto or runtime advantage over direct </w:t>
      </w:r>
      <w:proofErr w:type="spellStart"/>
      <w:r w:rsidRPr="00A924EC">
        <w:rPr>
          <w:lang w:val="en-PH"/>
        </w:rPr>
        <w:t>SFace</w:t>
      </w:r>
      <w:proofErr w:type="spellEnd"/>
      <w:r w:rsidRPr="00A924EC">
        <w:rPr>
          <w:lang w:val="en-PH"/>
        </w:rPr>
        <w:t>.</w:t>
      </w:r>
    </w:p>
    <w:p w14:paraId="4178E654" w14:textId="77777777" w:rsidR="00636A93" w:rsidRPr="00636A93" w:rsidRDefault="00636A93" w:rsidP="00E92B6B">
      <w:pPr>
        <w:pStyle w:val="heading1"/>
      </w:pPr>
      <w:r w:rsidRPr="00636A93">
        <w:lastRenderedPageBreak/>
        <w:t>Discussion</w:t>
      </w:r>
    </w:p>
    <w:p w14:paraId="6B2547D1" w14:textId="740B6476" w:rsidR="008D0E3F" w:rsidRPr="008D0E3F" w:rsidRDefault="008D0E3F" w:rsidP="008D0E3F">
      <w:pPr>
        <w:pStyle w:val="p1a"/>
        <w:ind w:firstLine="227"/>
        <w:rPr>
          <w:lang w:val="en-PH"/>
        </w:rPr>
      </w:pPr>
      <w:r w:rsidRPr="008D0E3F">
        <w:rPr>
          <w:rStyle w:val="heading30"/>
        </w:rPr>
        <w:t>Dual-role behavior of the proposed cascade.</w:t>
      </w:r>
      <w:r w:rsidRPr="008D0E3F">
        <w:rPr>
          <w:b/>
          <w:bCs/>
          <w:lang w:val="en-PH"/>
        </w:rPr>
        <w:t xml:space="preserve"> </w:t>
      </w:r>
      <w:r w:rsidRPr="008D0E3F">
        <w:rPr>
          <w:lang w:val="en-PH"/>
        </w:rPr>
        <w:t>The experiments reveal two distinct roles for the proposed LBPH-to-</w:t>
      </w:r>
      <w:proofErr w:type="spellStart"/>
      <w:r w:rsidRPr="008D0E3F">
        <w:rPr>
          <w:lang w:val="en-PH"/>
        </w:rPr>
        <w:t>SFace</w:t>
      </w:r>
      <w:proofErr w:type="spellEnd"/>
      <w:r w:rsidRPr="008D0E3F">
        <w:rPr>
          <w:lang w:val="en-PH"/>
        </w:rPr>
        <w:t xml:space="preserve"> cascade. First, the controlled LFW self-match experiment isolates sensitivity to known image modifications by holding the enrolled source image constant. Under this deliberately constrained protocol, LBPH retained 86.66% of recognition outcomes across the 41 modifications, </w:t>
      </w:r>
      <w:proofErr w:type="spellStart"/>
      <w:r w:rsidRPr="008D0E3F">
        <w:rPr>
          <w:lang w:val="en-PH"/>
        </w:rPr>
        <w:t>SFace</w:t>
      </w:r>
      <w:proofErr w:type="spellEnd"/>
      <w:r w:rsidRPr="008D0E3F">
        <w:rPr>
          <w:lang w:val="en-PH"/>
        </w:rPr>
        <w:t xml:space="preserve"> retained 98.22%, and the cascade retained 94.69% while escalating 46.39% of cases. The single-image design is therefore useful as a controlled robustness simulation: it measures how each recognizer responds to image degradation without introducing variation between enrollment and probe photographs. The result shows that </w:t>
      </w:r>
      <w:proofErr w:type="spellStart"/>
      <w:r w:rsidRPr="008D0E3F">
        <w:rPr>
          <w:lang w:val="en-PH"/>
        </w:rPr>
        <w:t>SFace</w:t>
      </w:r>
      <w:proofErr w:type="spellEnd"/>
      <w:r w:rsidRPr="008D0E3F">
        <w:rPr>
          <w:lang w:val="en-PH"/>
        </w:rPr>
        <w:t xml:space="preserve"> is substantially more stable under the tested transformations, while the cascade preserves much of this robustness without invoking </w:t>
      </w:r>
      <w:proofErr w:type="spellStart"/>
      <w:r w:rsidRPr="008D0E3F">
        <w:rPr>
          <w:lang w:val="en-PH"/>
        </w:rPr>
        <w:t>SFace</w:t>
      </w:r>
      <w:proofErr w:type="spellEnd"/>
      <w:r w:rsidRPr="008D0E3F">
        <w:rPr>
          <w:lang w:val="en-PH"/>
        </w:rPr>
        <w:t xml:space="preserve"> for every probe. Because the experiment reuses the enrolled image to generate its transformed probes, however, these results should not be interpreted as image-disjoint identification accuracy or as measured FAR. They are also specific to the recorded Table 5 configuration and are not combined numerically with the frozen operating points used in the held-out cascade evaluation.</w:t>
      </w:r>
    </w:p>
    <w:p w14:paraId="104107C7" w14:textId="77777777" w:rsidR="008D0E3F" w:rsidRPr="008D0E3F" w:rsidRDefault="008D0E3F" w:rsidP="008D0E3F">
      <w:pPr>
        <w:pStyle w:val="p1a"/>
        <w:spacing w:before="120"/>
        <w:ind w:firstLine="227"/>
        <w:rPr>
          <w:lang w:val="en-PH"/>
        </w:rPr>
      </w:pPr>
      <w:r w:rsidRPr="008D0E3F">
        <w:rPr>
          <w:rStyle w:val="heading30"/>
        </w:rPr>
        <w:t>Image-disjoint fallback behavior in LSDB-DL41.</w:t>
      </w:r>
      <w:r w:rsidRPr="008D0E3F">
        <w:rPr>
          <w:b/>
          <w:bCs/>
          <w:lang w:val="en-PH"/>
        </w:rPr>
        <w:t xml:space="preserve"> </w:t>
      </w:r>
      <w:r w:rsidRPr="008D0E3F">
        <w:rPr>
          <w:lang w:val="en-PH"/>
        </w:rPr>
        <w:t xml:space="preserve">The held-out LSDB-DL41 experiment provides separate evidence for fallback behavior on image-disjoint probes. </w:t>
      </w:r>
      <w:proofErr w:type="spellStart"/>
      <w:r w:rsidRPr="008D0E3F">
        <w:rPr>
          <w:lang w:val="en-PH"/>
        </w:rPr>
        <w:t>SFace</w:t>
      </w:r>
      <w:proofErr w:type="spellEnd"/>
      <w:r w:rsidRPr="008D0E3F">
        <w:rPr>
          <w:lang w:val="en-PH"/>
        </w:rPr>
        <w:t xml:space="preserve"> recovered 1,296 of the 1,589 </w:t>
      </w:r>
      <w:proofErr w:type="spellStart"/>
      <w:r w:rsidRPr="008D0E3F">
        <w:rPr>
          <w:lang w:val="en-PH"/>
        </w:rPr>
        <w:t>thresholded</w:t>
      </w:r>
      <w:proofErr w:type="spellEnd"/>
      <w:r w:rsidRPr="008D0E3F">
        <w:rPr>
          <w:lang w:val="en-PH"/>
        </w:rPr>
        <w:t xml:space="preserve"> LBPH failures, corresponding to an 81.56% recovery rate, while LBPH contributed no </w:t>
      </w:r>
      <w:proofErr w:type="spellStart"/>
      <w:r w:rsidRPr="008D0E3F">
        <w:rPr>
          <w:lang w:val="en-PH"/>
        </w:rPr>
        <w:t>thresholded</w:t>
      </w:r>
      <w:proofErr w:type="spellEnd"/>
      <w:r w:rsidRPr="008D0E3F">
        <w:rPr>
          <w:lang w:val="en-PH"/>
        </w:rPr>
        <w:t xml:space="preserve"> success that </w:t>
      </w:r>
      <w:proofErr w:type="spellStart"/>
      <w:r w:rsidRPr="008D0E3F">
        <w:rPr>
          <w:lang w:val="en-PH"/>
        </w:rPr>
        <w:t>SFace</w:t>
      </w:r>
      <w:proofErr w:type="spellEnd"/>
      <w:r w:rsidRPr="008D0E3F">
        <w:rPr>
          <w:lang w:val="en-PH"/>
        </w:rPr>
        <w:t xml:space="preserve"> lacked. The observed complementarity is therefore strongly one-way: </w:t>
      </w:r>
      <w:proofErr w:type="spellStart"/>
      <w:r w:rsidRPr="008D0E3F">
        <w:rPr>
          <w:lang w:val="en-PH"/>
        </w:rPr>
        <w:t>SFace</w:t>
      </w:r>
      <w:proofErr w:type="spellEnd"/>
      <w:r w:rsidRPr="008D0E3F">
        <w:rPr>
          <w:lang w:val="en-PH"/>
        </w:rPr>
        <w:t xml:space="preserve"> acts as an effective recovery stage for difficult LBPH cases rather than the two recognizers mutually correcting one another. LBPH distance and relative top-two margin nevertheless provide strong indicators of recognition risk, with AUCs of 0.95019 and 0.95319. This distinction is important. A strong risk signal does not by itself guarantee an efficient cascade; the routing policy must also avoid escalating too many cases that LBPH would already resolve correctly.</w:t>
      </w:r>
    </w:p>
    <w:p w14:paraId="29D411AB" w14:textId="77777777" w:rsidR="008D0E3F" w:rsidRPr="008D0E3F" w:rsidRDefault="008D0E3F" w:rsidP="008D0E3F">
      <w:pPr>
        <w:pStyle w:val="p1a"/>
        <w:spacing w:before="120"/>
        <w:ind w:firstLine="227"/>
        <w:rPr>
          <w:lang w:val="en-PH"/>
        </w:rPr>
      </w:pPr>
      <w:r w:rsidRPr="008D0E3F">
        <w:rPr>
          <w:rStyle w:val="heading30"/>
        </w:rPr>
        <w:t>Routing behavior and efficiency trade-offs.</w:t>
      </w:r>
      <w:r w:rsidRPr="008D0E3F">
        <w:rPr>
          <w:lang w:val="en-PH"/>
        </w:rPr>
        <w:t xml:space="preserve"> The deployed routing rule achieved 100% routing recall for </w:t>
      </w:r>
      <w:proofErr w:type="spellStart"/>
      <w:r w:rsidRPr="008D0E3F">
        <w:rPr>
          <w:lang w:val="en-PH"/>
        </w:rPr>
        <w:t>thresholded</w:t>
      </w:r>
      <w:proofErr w:type="spellEnd"/>
      <w:r w:rsidRPr="008D0E3F">
        <w:rPr>
          <w:lang w:val="en-PH"/>
        </w:rPr>
        <w:t xml:space="preserve"> LBPH failures, but also escalated 40.9% of LBPH-correct cases. A post-hoc replay that prevented accept-side quality flags from overriding an already accepted LBPH result reduced this redundancy while preserving the same 87.24% </w:t>
      </w:r>
      <w:proofErr w:type="spellStart"/>
      <w:r w:rsidRPr="008D0E3F">
        <w:rPr>
          <w:lang w:val="en-PH"/>
        </w:rPr>
        <w:t>thresholded</w:t>
      </w:r>
      <w:proofErr w:type="spellEnd"/>
      <w:r w:rsidRPr="008D0E3F">
        <w:rPr>
          <w:lang w:val="en-PH"/>
        </w:rPr>
        <w:t xml:space="preserve"> correct-identity acceptance. Escalation decreased from 71.52% to 59.23%, and the stored recognition-stage arithmetic mean decreased from 11.96 </w:t>
      </w:r>
      <w:proofErr w:type="spellStart"/>
      <w:r w:rsidRPr="008D0E3F">
        <w:rPr>
          <w:lang w:val="en-PH"/>
        </w:rPr>
        <w:t>ms</w:t>
      </w:r>
      <w:proofErr w:type="spellEnd"/>
      <w:r w:rsidRPr="008D0E3F">
        <w:rPr>
          <w:lang w:val="en-PH"/>
        </w:rPr>
        <w:t xml:space="preserve"> to 10.81 </w:t>
      </w:r>
      <w:proofErr w:type="spellStart"/>
      <w:r w:rsidRPr="008D0E3F">
        <w:rPr>
          <w:lang w:val="en-PH"/>
        </w:rPr>
        <w:t>ms.</w:t>
      </w:r>
      <w:proofErr w:type="spellEnd"/>
      <w:r w:rsidRPr="008D0E3F">
        <w:rPr>
          <w:lang w:val="en-PH"/>
        </w:rPr>
        <w:t xml:space="preserve"> Direct </w:t>
      </w:r>
      <w:proofErr w:type="spellStart"/>
      <w:r w:rsidRPr="008D0E3F">
        <w:rPr>
          <w:lang w:val="en-PH"/>
        </w:rPr>
        <w:t>SFace</w:t>
      </w:r>
      <w:proofErr w:type="spellEnd"/>
      <w:r w:rsidRPr="008D0E3F">
        <w:rPr>
          <w:lang w:val="en-PH"/>
        </w:rPr>
        <w:t xml:space="preserve"> nevertheless achieved the same 87.24% acceptance at 8.33 </w:t>
      </w:r>
      <w:proofErr w:type="spellStart"/>
      <w:r w:rsidRPr="008D0E3F">
        <w:rPr>
          <w:lang w:val="en-PH"/>
        </w:rPr>
        <w:t>ms.</w:t>
      </w:r>
      <w:proofErr w:type="spellEnd"/>
      <w:r w:rsidRPr="008D0E3F">
        <w:rPr>
          <w:lang w:val="en-PH"/>
        </w:rPr>
        <w:t xml:space="preserve"> Thus, the experiments identify a clear boundary of the present architecture: LBPH uncertainty is predictable and </w:t>
      </w:r>
      <w:proofErr w:type="spellStart"/>
      <w:r w:rsidRPr="008D0E3F">
        <w:rPr>
          <w:lang w:val="en-PH"/>
        </w:rPr>
        <w:t>SFace</w:t>
      </w:r>
      <w:proofErr w:type="spellEnd"/>
      <w:r w:rsidRPr="008D0E3F">
        <w:rPr>
          <w:lang w:val="en-PH"/>
        </w:rPr>
        <w:t xml:space="preserve"> provides substantial fallback value, but the first-stage overhead and remaining escalation rate prevent the tested cascade from establishing a runtime or Pareto advantage over direct </w:t>
      </w:r>
      <w:proofErr w:type="spellStart"/>
      <w:r w:rsidRPr="008D0E3F">
        <w:rPr>
          <w:lang w:val="en-PH"/>
        </w:rPr>
        <w:t>SFace</w:t>
      </w:r>
      <w:proofErr w:type="spellEnd"/>
      <w:r w:rsidRPr="008D0E3F">
        <w:rPr>
          <w:lang w:val="en-PH"/>
        </w:rPr>
        <w:t xml:space="preserve"> on this stress workload.</w:t>
      </w:r>
    </w:p>
    <w:p w14:paraId="47B6A5B0" w14:textId="77777777" w:rsidR="008D0E3F" w:rsidRPr="008D0E3F" w:rsidRDefault="008D0E3F" w:rsidP="008D0E3F">
      <w:pPr>
        <w:pStyle w:val="p1a"/>
        <w:spacing w:before="120"/>
        <w:ind w:firstLine="227"/>
        <w:rPr>
          <w:lang w:val="en-PH"/>
        </w:rPr>
      </w:pPr>
      <w:r w:rsidRPr="008D0E3F">
        <w:rPr>
          <w:rStyle w:val="heading30"/>
        </w:rPr>
        <w:t>Experimental scope and validity constraints.</w:t>
      </w:r>
      <w:r w:rsidRPr="008D0E3F">
        <w:rPr>
          <w:b/>
          <w:bCs/>
          <w:lang w:val="en-PH"/>
        </w:rPr>
        <w:t xml:space="preserve"> </w:t>
      </w:r>
      <w:r w:rsidRPr="008D0E3F">
        <w:rPr>
          <w:lang w:val="en-PH"/>
        </w:rPr>
        <w:t xml:space="preserve">These findings remain bounded by the experimental protocols. The self-match test contains no independent gallery/probe photographs, impostor trials, or unknown identities. The LSDB-DL41 evaluation consists of correlated transformations derived from 56 known-genuine source probes, and </w:t>
      </w:r>
      <w:r w:rsidRPr="008D0E3F">
        <w:rPr>
          <w:lang w:val="en-PH"/>
        </w:rPr>
        <w:lastRenderedPageBreak/>
        <w:t>236 conditions without available routing signals are outside the routing-score analysis. The stored timing values also measure the recognition stage rather than complete detector-to-decision latency. Accordingly, the present study does not claim open-set identification performance or target-device efficiency. Such measurements require independent unknown queries and end-to-end evaluation on the intended deployment hardware.</w:t>
      </w:r>
    </w:p>
    <w:p w14:paraId="0C2338D8" w14:textId="44FF1F3D" w:rsidR="00636A93" w:rsidRPr="00636A93" w:rsidRDefault="00636A93" w:rsidP="008D0E3F">
      <w:pPr>
        <w:pStyle w:val="heading1"/>
      </w:pPr>
      <w:r w:rsidRPr="00636A93">
        <w:t>Conclusion</w:t>
      </w:r>
    </w:p>
    <w:p w14:paraId="2927074A" w14:textId="77777777" w:rsidR="008D0E3F" w:rsidRDefault="008D0E3F" w:rsidP="008D0E3F">
      <w:pPr>
        <w:pStyle w:val="p1a"/>
      </w:pPr>
      <w:r w:rsidRPr="008D0E3F">
        <w:rPr>
          <w:rStyle w:val="heading30"/>
        </w:rPr>
        <w:t>Summary of the LS-Face cascade framework.</w:t>
      </w:r>
      <w:r>
        <w:t xml:space="preserve"> This paper presented LS-Face, a two-stage LBPH-to-</w:t>
      </w:r>
      <w:proofErr w:type="spellStart"/>
      <w:r>
        <w:t>SFace</w:t>
      </w:r>
      <w:proofErr w:type="spellEnd"/>
      <w:r>
        <w:t xml:space="preserve"> face-recognition cascade evaluated through separate recognizer-selection, threshold-calibration, controlled-robustness, and held-out fallback experiments. In the controlled LFW self-match robustness simulation, retention across 41 image modifications was 86.66% for LBPH, 98.22% for </w:t>
      </w:r>
      <w:proofErr w:type="spellStart"/>
      <w:r>
        <w:t>SFace</w:t>
      </w:r>
      <w:proofErr w:type="spellEnd"/>
      <w:r>
        <w:t>, and 94.69% for the cascade, with 46.39% escalation. This experiment isolates transformation sensitivity under a single-image enrollment protocol and shows the greater robustness of the learned recognizer under the tested degradations.</w:t>
      </w:r>
    </w:p>
    <w:p w14:paraId="594F5D99" w14:textId="77777777" w:rsidR="008D0E3F" w:rsidRDefault="008D0E3F" w:rsidP="008D0E3F">
      <w:pPr>
        <w:pStyle w:val="Heading3"/>
        <w:spacing w:before="120"/>
      </w:pPr>
      <w:r w:rsidRPr="008D0E3F">
        <w:rPr>
          <w:rStyle w:val="heading30"/>
        </w:rPr>
        <w:t>Fallback effectiveness and risk signal utility.</w:t>
      </w:r>
      <w:r>
        <w:t xml:space="preserve"> </w:t>
      </w:r>
      <w:r w:rsidRPr="008D0E3F">
        <w:t xml:space="preserve">On image-disjoint LSDB-DL41 probes, </w:t>
      </w:r>
      <w:proofErr w:type="spellStart"/>
      <w:r w:rsidRPr="008D0E3F">
        <w:t>SFace</w:t>
      </w:r>
      <w:proofErr w:type="spellEnd"/>
      <w:r w:rsidRPr="008D0E3F">
        <w:t xml:space="preserve"> recovered 81.56% of </w:t>
      </w:r>
      <w:proofErr w:type="spellStart"/>
      <w:r w:rsidRPr="008D0E3F">
        <w:t>thresholded</w:t>
      </w:r>
      <w:proofErr w:type="spellEnd"/>
      <w:r w:rsidRPr="008D0E3F">
        <w:t xml:space="preserve"> LBPH failures, while LBPH distance and relative margin ranked LBPH recognition risk with AUCs near 0.95. A descriptive same-data routing replay reduced escalation from 71.52% to 59.23% while preserving 87.24% </w:t>
      </w:r>
      <w:proofErr w:type="spellStart"/>
      <w:r w:rsidRPr="008D0E3F">
        <w:t>thresholded</w:t>
      </w:r>
      <w:proofErr w:type="spellEnd"/>
      <w:r w:rsidRPr="008D0E3F">
        <w:t xml:space="preserve"> correct-identity acceptance, but direct </w:t>
      </w:r>
      <w:proofErr w:type="spellStart"/>
      <w:r w:rsidRPr="008D0E3F">
        <w:t>SFace</w:t>
      </w:r>
      <w:proofErr w:type="spellEnd"/>
      <w:r w:rsidRPr="008D0E3F">
        <w:t xml:space="preserve"> remained faster than the cascade. The evidence therefore supports </w:t>
      </w:r>
      <w:proofErr w:type="spellStart"/>
      <w:r w:rsidRPr="008D0E3F">
        <w:t>SFace</w:t>
      </w:r>
      <w:proofErr w:type="spellEnd"/>
      <w:r w:rsidRPr="008D0E3F">
        <w:t xml:space="preserve"> as an effective fallback for LBPH and shows that first-stage recognition scores can identify cases requiring escalation, while also defining an important efficiency boundary: under the tested stress workload, the current cascade does not outperform direct </w:t>
      </w:r>
      <w:proofErr w:type="spellStart"/>
      <w:r w:rsidRPr="008D0E3F">
        <w:t>SFace</w:t>
      </w:r>
      <w:proofErr w:type="spellEnd"/>
      <w:r w:rsidRPr="008D0E3F">
        <w:t xml:space="preserve"> in both recognition performance and runtime. Open-set identification and end-to-end target-device measurements remain outside the scope of the present study.</w:t>
      </w:r>
    </w:p>
    <w:p w14:paraId="37032BD9" w14:textId="28D05CB6" w:rsidR="0028189F" w:rsidRPr="0028189F" w:rsidRDefault="001D2FF0" w:rsidP="0028189F">
      <w:pPr>
        <w:pStyle w:val="Heading3"/>
        <w:rPr>
          <w:b/>
        </w:rPr>
      </w:pPr>
      <w:r w:rsidRPr="0028189F">
        <w:rPr>
          <w:rStyle w:val="heading30"/>
        </w:rPr>
        <w:t>Acknowledgments</w:t>
      </w:r>
      <w:r w:rsidR="0028189F">
        <w:rPr>
          <w:rStyle w:val="heading30"/>
        </w:rPr>
        <w:t xml:space="preserve">. </w:t>
      </w:r>
      <w:r w:rsidR="0028189F" w:rsidRPr="0028189F">
        <w:t>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LaSalle DB1 dataset possible.</w:t>
      </w:r>
    </w:p>
    <w:p w14:paraId="73286B83" w14:textId="79AF7E3D" w:rsidR="00A5773F" w:rsidRDefault="001D2FF0" w:rsidP="0028189F">
      <w:pPr>
        <w:pStyle w:val="Heading3"/>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w14:paraId="4AF00017" w14:textId="77777777" w:rsidR="00B605E2" w:rsidRDefault="00B605E2" w:rsidP="00B605E2"/>
    <w:p w14:paraId="094E276A" w14:textId="77777777" w:rsidR="00B605E2" w:rsidRDefault="00B605E2" w:rsidP="00B605E2"/>
    <w:p w14:paraId="4B2568E0" w14:textId="77777777" w:rsidR="00B605E2" w:rsidRPr="00B605E2" w:rsidRDefault="00B605E2" w:rsidP="00B605E2"/>
    <w:p w14:paraId="723CB047" w14:textId="77777777" w:rsidR="009E6EAB" w:rsidRPr="009E6EAB" w:rsidRDefault="009E6EAB" w:rsidP="009E6EAB"/>
    <w:p w14:paraId="14C90B2E" w14:textId="4CFD40D5" w:rsidR="003922B4" w:rsidRDefault="003922B4" w:rsidP="00112F74">
      <w:pPr>
        <w:pStyle w:val="figurecaption"/>
      </w:pPr>
      <w:r>
        <w:lastRenderedPageBreak/>
        <w:t>References</w:t>
      </w:r>
    </w:p>
    <w:p w14:paraId="38A021C1" w14:textId="20D13D80" w:rsidR="00372C8D" w:rsidRPr="00372C8D" w:rsidRDefault="00372C8D" w:rsidP="00372C8D">
      <w:pPr>
        <w:pStyle w:val="referenceitem"/>
        <w:rPr>
          <w:lang w:val="en-PH"/>
        </w:rPr>
      </w:pPr>
      <w:r w:rsidRPr="00372C8D">
        <w:rPr>
          <w:lang w:val="en-PH"/>
        </w:rPr>
        <w:t xml:space="preserve">M. Turk and A. Pentland, “Eigenfaces for recognition,” </w:t>
      </w:r>
      <w:r w:rsidRPr="00372C8D">
        <w:rPr>
          <w:i/>
          <w:iCs/>
          <w:lang w:val="en-PH"/>
        </w:rPr>
        <w:t xml:space="preserve">J. </w:t>
      </w:r>
      <w:proofErr w:type="spellStart"/>
      <w:r w:rsidRPr="00372C8D">
        <w:rPr>
          <w:i/>
          <w:iCs/>
          <w:lang w:val="en-PH"/>
        </w:rPr>
        <w:t>Cogn</w:t>
      </w:r>
      <w:proofErr w:type="spellEnd"/>
      <w:r w:rsidRPr="00372C8D">
        <w:rPr>
          <w:i/>
          <w:iCs/>
          <w:lang w:val="en-PH"/>
        </w:rPr>
        <w:t xml:space="preserve">. </w:t>
      </w:r>
      <w:proofErr w:type="spellStart"/>
      <w:r w:rsidRPr="00372C8D">
        <w:rPr>
          <w:i/>
          <w:iCs/>
          <w:lang w:val="en-PH"/>
        </w:rPr>
        <w:t>Neurosci</w:t>
      </w:r>
      <w:proofErr w:type="spellEnd"/>
      <w:r w:rsidRPr="00372C8D">
        <w:rPr>
          <w:i/>
          <w:iCs/>
          <w:lang w:val="en-PH"/>
        </w:rPr>
        <w:t>.</w:t>
      </w:r>
      <w:r w:rsidRPr="00372C8D">
        <w:rPr>
          <w:lang w:val="en-PH"/>
        </w:rPr>
        <w:t>, vol. 3, no. 1, pp. 71–86, 1991.</w:t>
      </w:r>
    </w:p>
    <w:p w14:paraId="723BB22A" w14:textId="7548F23F" w:rsidR="00372C8D" w:rsidRPr="00372C8D" w:rsidRDefault="00372C8D" w:rsidP="00372C8D">
      <w:pPr>
        <w:pStyle w:val="referenceitem"/>
        <w:rPr>
          <w:lang w:val="en-PH"/>
        </w:rPr>
      </w:pPr>
      <w:r w:rsidRPr="00372C8D">
        <w:rPr>
          <w:lang w:val="en-PH"/>
        </w:rPr>
        <w:t xml:space="preserve">P. N. Belhumeur, J. P. Hespanha, and D. J. Kriegman, “Eigenfaces vs. </w:t>
      </w:r>
      <w:proofErr w:type="spellStart"/>
      <w:r w:rsidRPr="00372C8D">
        <w:rPr>
          <w:lang w:val="en-PH"/>
        </w:rPr>
        <w:t>Fisherfaces</w:t>
      </w:r>
      <w:proofErr w:type="spellEnd"/>
      <w:r w:rsidRPr="00372C8D">
        <w:rPr>
          <w:lang w:val="en-PH"/>
        </w:rPr>
        <w:t xml:space="preserve">: Recognition using class specific linear projection,” </w:t>
      </w:r>
      <w:r w:rsidRPr="00372C8D">
        <w:rPr>
          <w:i/>
          <w:iCs/>
          <w:lang w:val="en-PH"/>
        </w:rPr>
        <w:t>IEEE Trans. Pattern Anal. Mach. Intell.</w:t>
      </w:r>
      <w:r w:rsidRPr="00372C8D">
        <w:rPr>
          <w:lang w:val="en-PH"/>
        </w:rPr>
        <w:t>, vol. 19, no. 7, pp. 711–720, Jul. 1997.</w:t>
      </w:r>
    </w:p>
    <w:p w14:paraId="772EF947" w14:textId="0F66120E" w:rsidR="00372C8D" w:rsidRPr="00372C8D" w:rsidRDefault="00372C8D" w:rsidP="00372C8D">
      <w:pPr>
        <w:pStyle w:val="referenceitem"/>
        <w:rPr>
          <w:lang w:val="en-PH"/>
        </w:rPr>
      </w:pPr>
      <w:r w:rsidRPr="00372C8D">
        <w:rPr>
          <w:lang w:val="en-PH"/>
        </w:rPr>
        <w:t xml:space="preserve">T. Ahonen, A. Hadid, and M. Pietikäinen, “Face description with local binary patterns: Application to face recognition,” </w:t>
      </w:r>
      <w:r w:rsidRPr="00372C8D">
        <w:rPr>
          <w:i/>
          <w:iCs/>
          <w:lang w:val="en-PH"/>
        </w:rPr>
        <w:t>IEEE Trans. Pattern Anal. Mach. Intell.</w:t>
      </w:r>
      <w:r w:rsidRPr="00372C8D">
        <w:rPr>
          <w:lang w:val="en-PH"/>
        </w:rPr>
        <w:t>, vol. 28, no. 12, pp. 2037–2041, Dec. 2006.</w:t>
      </w:r>
    </w:p>
    <w:p w14:paraId="601E1B17" w14:textId="07057929" w:rsidR="00372C8D" w:rsidRPr="00372C8D" w:rsidRDefault="00372C8D" w:rsidP="00372C8D">
      <w:pPr>
        <w:pStyle w:val="referenceitem"/>
        <w:rPr>
          <w:lang w:val="en-PH"/>
        </w:rPr>
      </w:pPr>
      <w:r w:rsidRPr="00372C8D">
        <w:rPr>
          <w:lang w:val="en-PH"/>
        </w:rPr>
        <w:t>Y. Zhong, W. Deng, J. Hu, D. Zhao, X. Li, and D. Wen, “</w:t>
      </w:r>
      <w:proofErr w:type="spellStart"/>
      <w:r w:rsidRPr="00372C8D">
        <w:rPr>
          <w:lang w:val="en-PH"/>
        </w:rPr>
        <w:t>SFace</w:t>
      </w:r>
      <w:proofErr w:type="spellEnd"/>
      <w:r w:rsidRPr="00372C8D">
        <w:rPr>
          <w:lang w:val="en-PH"/>
        </w:rPr>
        <w:t xml:space="preserve">: Sigmoid-constrained hypersphere loss for robust face recognition,” </w:t>
      </w:r>
      <w:r w:rsidRPr="00372C8D">
        <w:rPr>
          <w:i/>
          <w:iCs/>
          <w:lang w:val="en-PH"/>
        </w:rPr>
        <w:t>IEEE Trans. Image Process.</w:t>
      </w:r>
      <w:r w:rsidRPr="00372C8D">
        <w:rPr>
          <w:lang w:val="en-PH"/>
        </w:rPr>
        <w:t>, vol. 30, pp. 2587–2598, 2021.</w:t>
      </w:r>
    </w:p>
    <w:p w14:paraId="7E023CC2" w14:textId="37F728F4" w:rsidR="00372C8D" w:rsidRPr="00372C8D" w:rsidRDefault="00372C8D" w:rsidP="00372C8D">
      <w:pPr>
        <w:pStyle w:val="referenceitem"/>
        <w:rPr>
          <w:lang w:val="en-PH"/>
        </w:rPr>
      </w:pPr>
      <w:r w:rsidRPr="00372C8D">
        <w:rPr>
          <w:lang w:val="en-PH"/>
        </w:rPr>
        <w:t xml:space="preserve">P. Viola and M. Jones, “Rapid object detection using a boosted cascade of simple features,”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2001, vol. 1, pp. I-511–I-518.</w:t>
      </w:r>
    </w:p>
    <w:p w14:paraId="36E1E4E6" w14:textId="70738A24" w:rsidR="00372C8D" w:rsidRPr="00372C8D" w:rsidRDefault="00372C8D" w:rsidP="00372C8D">
      <w:pPr>
        <w:pStyle w:val="referenceitem"/>
        <w:rPr>
          <w:lang w:val="en-PH"/>
        </w:rPr>
      </w:pPr>
      <w:r w:rsidRPr="00372C8D">
        <w:rPr>
          <w:lang w:val="en-PH"/>
        </w:rPr>
        <w:t>F. Schroff, D. Kalenichenko, and J. Philbin, “</w:t>
      </w:r>
      <w:proofErr w:type="spellStart"/>
      <w:r w:rsidRPr="00372C8D">
        <w:rPr>
          <w:lang w:val="en-PH"/>
        </w:rPr>
        <w:t>FaceNet</w:t>
      </w:r>
      <w:proofErr w:type="spellEnd"/>
      <w:r w:rsidRPr="00372C8D">
        <w:rPr>
          <w:lang w:val="en-PH"/>
        </w:rPr>
        <w:t xml:space="preserve">: A unified embedding for face recognition and clustering,”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2015, pp. 815–823.</w:t>
      </w:r>
    </w:p>
    <w:p w14:paraId="1317204D" w14:textId="08AE39BD" w:rsidR="00372C8D" w:rsidRPr="00372C8D" w:rsidRDefault="00372C8D" w:rsidP="00372C8D">
      <w:pPr>
        <w:pStyle w:val="referenceitem"/>
        <w:rPr>
          <w:lang w:val="en-PH"/>
        </w:rPr>
      </w:pPr>
      <w:r w:rsidRPr="00372C8D">
        <w:rPr>
          <w:lang w:val="en-PH"/>
        </w:rPr>
        <w:t xml:space="preserve">W. Wu, H. Peng, and S. Yu, “YuNet: A tiny millisecond-level face detector,” </w:t>
      </w:r>
      <w:r w:rsidRPr="00372C8D">
        <w:rPr>
          <w:i/>
          <w:iCs/>
          <w:lang w:val="en-PH"/>
        </w:rPr>
        <w:t>Mach. Intell. Res.</w:t>
      </w:r>
      <w:r w:rsidRPr="00372C8D">
        <w:rPr>
          <w:lang w:val="en-PH"/>
        </w:rPr>
        <w:t>, vol. 20, no. 5, pp. 656–665, 2023.</w:t>
      </w:r>
    </w:p>
    <w:p w14:paraId="793EEE27" w14:textId="1881F0A9" w:rsidR="00372C8D" w:rsidRPr="00372C8D" w:rsidRDefault="00372C8D" w:rsidP="00372C8D">
      <w:pPr>
        <w:pStyle w:val="referenceitem"/>
        <w:rPr>
          <w:lang w:val="en-PH"/>
        </w:rPr>
      </w:pPr>
      <w:r w:rsidRPr="00372C8D">
        <w:rPr>
          <w:lang w:val="en-PH"/>
        </w:rPr>
        <w:t>G. B. Huang, M. Ramesh, T. Berg, and E. Learned-Miller, “Labeled faces in the wild: A database for studying face recognition in unconstrained environments,” Univ. Massachusetts, Amherst, Tech. Rep. 07-49, Oct. 2007.</w:t>
      </w:r>
    </w:p>
    <w:p w14:paraId="7E43599B" w14:textId="0478977F" w:rsidR="00372C8D" w:rsidRPr="00372C8D" w:rsidRDefault="00372C8D" w:rsidP="00372C8D">
      <w:pPr>
        <w:pStyle w:val="referenceitem"/>
        <w:rPr>
          <w:lang w:val="en-PH"/>
        </w:rPr>
      </w:pPr>
      <w:r w:rsidRPr="00372C8D">
        <w:rPr>
          <w:lang w:val="en-PH"/>
        </w:rPr>
        <w:t xml:space="preserve">ISO/IEC 19795-1:2021, </w:t>
      </w:r>
      <w:r w:rsidRPr="00372C8D">
        <w:rPr>
          <w:i/>
          <w:iCs/>
          <w:lang w:val="en-PH"/>
        </w:rPr>
        <w:t>Information Technology—Biometric Performance Testing and Reporting—Part 1: Principles and Framework</w:t>
      </w:r>
      <w:r w:rsidRPr="00372C8D">
        <w:rPr>
          <w:lang w:val="en-PH"/>
        </w:rPr>
        <w:t xml:space="preserve">. Geneva, Switzerland: ISO, 2021. </w:t>
      </w:r>
      <w:hyperlink r:id="rId20" w:history="1">
        <w:r w:rsidRPr="00372C8D">
          <w:rPr>
            <w:rStyle w:val="Hyperlink"/>
            <w:sz w:val="2"/>
            <w:lang w:val="en-PH"/>
          </w:rPr>
          <w:t>ISO</w:t>
        </w:r>
      </w:hyperlink>
    </w:p>
    <w:p w14:paraId="78D190DB" w14:textId="7712DEAD" w:rsidR="00372C8D" w:rsidRPr="00372C8D" w:rsidRDefault="00372C8D" w:rsidP="00372C8D">
      <w:pPr>
        <w:pStyle w:val="referenceitem"/>
        <w:rPr>
          <w:lang w:val="en-PH"/>
        </w:rPr>
      </w:pPr>
      <w:r w:rsidRPr="00372C8D">
        <w:rPr>
          <w:lang w:val="en-PH"/>
        </w:rPr>
        <w:t xml:space="preserve">G. Bradski, “The OpenCV library,” </w:t>
      </w:r>
      <w:r w:rsidRPr="00372C8D">
        <w:rPr>
          <w:i/>
          <w:iCs/>
          <w:lang w:val="en-PH"/>
        </w:rPr>
        <w:t xml:space="preserve">Dr. Dobb’s J. </w:t>
      </w:r>
      <w:proofErr w:type="spellStart"/>
      <w:r w:rsidRPr="00372C8D">
        <w:rPr>
          <w:i/>
          <w:iCs/>
          <w:lang w:val="en-PH"/>
        </w:rPr>
        <w:t>Softw</w:t>
      </w:r>
      <w:proofErr w:type="spellEnd"/>
      <w:r w:rsidRPr="00372C8D">
        <w:rPr>
          <w:i/>
          <w:iCs/>
          <w:lang w:val="en-PH"/>
        </w:rPr>
        <w:t>. Tools</w:t>
      </w:r>
      <w:r w:rsidRPr="00372C8D">
        <w:rPr>
          <w:lang w:val="en-PH"/>
        </w:rPr>
        <w:t>, vol. 25, no. 11, pp. 120–125, Nov. 2000.</w:t>
      </w:r>
    </w:p>
    <w:p w14:paraId="1AAF2403" w14:textId="44403B6E" w:rsidR="00372C8D" w:rsidRPr="00372C8D" w:rsidRDefault="00372C8D" w:rsidP="00372C8D">
      <w:pPr>
        <w:pStyle w:val="referenceitem"/>
        <w:rPr>
          <w:lang w:val="en-PH"/>
        </w:rPr>
      </w:pPr>
      <w:r w:rsidRPr="00372C8D">
        <w:rPr>
          <w:lang w:val="en-PH"/>
        </w:rPr>
        <w:t>J. Deng, J. Guo, N. Xue, and S. Zafeiriou, “</w:t>
      </w:r>
      <w:proofErr w:type="spellStart"/>
      <w:r w:rsidRPr="00372C8D">
        <w:rPr>
          <w:lang w:val="en-PH"/>
        </w:rPr>
        <w:t>ArcFace</w:t>
      </w:r>
      <w:proofErr w:type="spellEnd"/>
      <w:r w:rsidRPr="00372C8D">
        <w:rPr>
          <w:lang w:val="en-PH"/>
        </w:rPr>
        <w:t xml:space="preserve">: Additive angular margin loss for deep face recognition,” in </w:t>
      </w:r>
      <w:r w:rsidRPr="00372C8D">
        <w:rPr>
          <w:i/>
          <w:iCs/>
          <w:lang w:val="en-PH"/>
        </w:rPr>
        <w:t xml:space="preserve">Proc. IEEE/CVF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2019, pp. 4690–4699. </w:t>
      </w:r>
      <w:hyperlink r:id="rId21" w:history="1">
        <w:r w:rsidRPr="00372C8D">
          <w:rPr>
            <w:rStyle w:val="Hyperlink"/>
            <w:sz w:val="2"/>
            <w:lang w:val="en-PH"/>
          </w:rPr>
          <w:t>CVF Open Access</w:t>
        </w:r>
      </w:hyperlink>
    </w:p>
    <w:p w14:paraId="4C0543B5" w14:textId="6C0AF8DA" w:rsidR="00372C8D" w:rsidRPr="00372C8D" w:rsidRDefault="00372C8D" w:rsidP="00372C8D">
      <w:pPr>
        <w:pStyle w:val="referenceitem"/>
        <w:rPr>
          <w:lang w:val="en-PH"/>
        </w:rPr>
      </w:pPr>
      <w:r w:rsidRPr="00372C8D">
        <w:rPr>
          <w:lang w:val="en-PH"/>
        </w:rPr>
        <w:t xml:space="preserve">A. George, C. Ecabert, H. O. </w:t>
      </w:r>
      <w:proofErr w:type="spellStart"/>
      <w:r w:rsidRPr="00372C8D">
        <w:rPr>
          <w:lang w:val="en-PH"/>
        </w:rPr>
        <w:t>Shahreza</w:t>
      </w:r>
      <w:proofErr w:type="spellEnd"/>
      <w:r w:rsidRPr="00372C8D">
        <w:rPr>
          <w:lang w:val="en-PH"/>
        </w:rPr>
        <w:t>, K. Kotwal, and S. Marcel, “</w:t>
      </w:r>
      <w:proofErr w:type="spellStart"/>
      <w:r w:rsidRPr="00372C8D">
        <w:rPr>
          <w:lang w:val="en-PH"/>
        </w:rPr>
        <w:t>EdgeFace</w:t>
      </w:r>
      <w:proofErr w:type="spellEnd"/>
      <w:r w:rsidRPr="00372C8D">
        <w:rPr>
          <w:lang w:val="en-PH"/>
        </w:rPr>
        <w:t xml:space="preserve">: Efficient face recognition model for edge devices,” </w:t>
      </w:r>
      <w:r w:rsidRPr="00372C8D">
        <w:rPr>
          <w:i/>
          <w:iCs/>
          <w:lang w:val="en-PH"/>
        </w:rPr>
        <w:t xml:space="preserve">IEEE Trans. Biometrics, </w:t>
      </w:r>
      <w:proofErr w:type="spellStart"/>
      <w:r w:rsidRPr="00372C8D">
        <w:rPr>
          <w:i/>
          <w:iCs/>
          <w:lang w:val="en-PH"/>
        </w:rPr>
        <w:t>Behav</w:t>
      </w:r>
      <w:proofErr w:type="spellEnd"/>
      <w:r w:rsidRPr="00372C8D">
        <w:rPr>
          <w:i/>
          <w:iCs/>
          <w:lang w:val="en-PH"/>
        </w:rPr>
        <w:t>., Identity Sci.</w:t>
      </w:r>
      <w:r w:rsidRPr="00372C8D">
        <w:rPr>
          <w:lang w:val="en-PH"/>
        </w:rPr>
        <w:t xml:space="preserve">, vol. 6, no. 2, pp. 158–168, Apr. 2024. </w:t>
      </w:r>
      <w:hyperlink r:id="rId22" w:history="1">
        <w:proofErr w:type="spellStart"/>
        <w:r w:rsidRPr="00372C8D">
          <w:rPr>
            <w:rStyle w:val="Hyperlink"/>
            <w:sz w:val="2"/>
            <w:lang w:val="en-PH"/>
          </w:rPr>
          <w:t>arXiv</w:t>
        </w:r>
        <w:proofErr w:type="spellEnd"/>
      </w:hyperlink>
    </w:p>
    <w:p w14:paraId="01034E93" w14:textId="13063EE0" w:rsidR="00372C8D" w:rsidRPr="00372C8D" w:rsidRDefault="00372C8D" w:rsidP="00372C8D">
      <w:pPr>
        <w:pStyle w:val="referenceitem"/>
        <w:rPr>
          <w:lang w:val="en-PH"/>
        </w:rPr>
      </w:pPr>
      <w:r w:rsidRPr="00372C8D">
        <w:rPr>
          <w:lang w:val="en-PH"/>
        </w:rPr>
        <w:t xml:space="preserve">Y. </w:t>
      </w:r>
      <w:proofErr w:type="spellStart"/>
      <w:r w:rsidRPr="00372C8D">
        <w:rPr>
          <w:lang w:val="en-PH"/>
        </w:rPr>
        <w:t>Geifman</w:t>
      </w:r>
      <w:proofErr w:type="spellEnd"/>
      <w:r w:rsidRPr="00372C8D">
        <w:rPr>
          <w:lang w:val="en-PH"/>
        </w:rPr>
        <w:t xml:space="preserve"> and R. El-Yaniv, “</w:t>
      </w:r>
      <w:proofErr w:type="spellStart"/>
      <w:r w:rsidRPr="00372C8D">
        <w:rPr>
          <w:lang w:val="en-PH"/>
        </w:rPr>
        <w:t>SelectiveNet</w:t>
      </w:r>
      <w:proofErr w:type="spellEnd"/>
      <w:r w:rsidRPr="00372C8D">
        <w:rPr>
          <w:lang w:val="en-PH"/>
        </w:rPr>
        <w:t xml:space="preserve">: A deep neural network with an integrated reject option,” in </w:t>
      </w:r>
      <w:r w:rsidRPr="00372C8D">
        <w:rPr>
          <w:i/>
          <w:iCs/>
          <w:lang w:val="en-PH"/>
        </w:rPr>
        <w:t>Proc. 36th Int. Conf. Mach. Learn. (ICML)</w:t>
      </w:r>
      <w:r w:rsidRPr="00372C8D">
        <w:rPr>
          <w:lang w:val="en-PH"/>
        </w:rPr>
        <w:t xml:space="preserve">, vol. 97, 2019, pp. 2151–2159. </w:t>
      </w:r>
      <w:hyperlink r:id="rId23" w:history="1">
        <w:proofErr w:type="spellStart"/>
        <w:r w:rsidRPr="00372C8D">
          <w:rPr>
            <w:rStyle w:val="Hyperlink"/>
            <w:sz w:val="2"/>
            <w:lang w:val="en-PH"/>
          </w:rPr>
          <w:t>arXiv</w:t>
        </w:r>
        <w:proofErr w:type="spellEnd"/>
      </w:hyperlink>
    </w:p>
    <w:p w14:paraId="76EA0C61" w14:textId="0CBCDC7C" w:rsidR="00372C8D" w:rsidRPr="00372C8D" w:rsidRDefault="00372C8D" w:rsidP="00372C8D">
      <w:pPr>
        <w:pStyle w:val="referenceitem"/>
        <w:rPr>
          <w:lang w:val="en-PH"/>
        </w:rPr>
      </w:pPr>
      <w:r w:rsidRPr="00372C8D">
        <w:rPr>
          <w:lang w:val="en-PH"/>
        </w:rPr>
        <w:t xml:space="preserve">P. </w:t>
      </w:r>
      <w:proofErr w:type="spellStart"/>
      <w:r w:rsidRPr="00372C8D">
        <w:rPr>
          <w:lang w:val="en-PH"/>
        </w:rPr>
        <w:t>Terhörst</w:t>
      </w:r>
      <w:proofErr w:type="spellEnd"/>
      <w:r w:rsidRPr="00372C8D">
        <w:rPr>
          <w:lang w:val="en-PH"/>
        </w:rPr>
        <w:t xml:space="preserve">, J. N. Kolf, N. Damer, F. </w:t>
      </w:r>
      <w:proofErr w:type="spellStart"/>
      <w:r w:rsidRPr="00372C8D">
        <w:rPr>
          <w:lang w:val="en-PH"/>
        </w:rPr>
        <w:t>Kirchbuchner</w:t>
      </w:r>
      <w:proofErr w:type="spellEnd"/>
      <w:r w:rsidRPr="00372C8D">
        <w:rPr>
          <w:lang w:val="en-PH"/>
        </w:rPr>
        <w:t xml:space="preserve">, and A. </w:t>
      </w:r>
      <w:proofErr w:type="spellStart"/>
      <w:r w:rsidRPr="00372C8D">
        <w:rPr>
          <w:lang w:val="en-PH"/>
        </w:rPr>
        <w:t>Kuijper</w:t>
      </w:r>
      <w:proofErr w:type="spellEnd"/>
      <w:r w:rsidRPr="00372C8D">
        <w:rPr>
          <w:lang w:val="en-PH"/>
        </w:rPr>
        <w:t xml:space="preserve">, “SER-FIQ: Unsupervised estimation of face image quality based on stochastic embedding robustness,” in </w:t>
      </w:r>
      <w:r w:rsidRPr="00372C8D">
        <w:rPr>
          <w:i/>
          <w:iCs/>
          <w:lang w:val="en-PH"/>
        </w:rPr>
        <w:t xml:space="preserve">Proc. IEEE/CVF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2020, pp. 5651–5660. </w:t>
      </w:r>
      <w:hyperlink r:id="rId24" w:history="1">
        <w:r w:rsidRPr="00372C8D">
          <w:rPr>
            <w:rStyle w:val="Hyperlink"/>
            <w:sz w:val="2"/>
            <w:lang w:val="en-PH"/>
          </w:rPr>
          <w:t>CVF Open Access</w:t>
        </w:r>
      </w:hyperlink>
    </w:p>
    <w:p w14:paraId="0BE9E12D" w14:textId="7376FCAC" w:rsidR="00372C8D" w:rsidRPr="00372C8D" w:rsidRDefault="00372C8D" w:rsidP="00372C8D">
      <w:pPr>
        <w:pStyle w:val="referenceitem"/>
        <w:rPr>
          <w:lang w:val="en-PH"/>
        </w:rPr>
      </w:pPr>
      <w:r w:rsidRPr="00372C8D">
        <w:rPr>
          <w:lang w:val="en-PH"/>
        </w:rPr>
        <w:t xml:space="preserve">B. F. Klare </w:t>
      </w:r>
      <w:r w:rsidRPr="00372C8D">
        <w:rPr>
          <w:i/>
          <w:iCs/>
          <w:lang w:val="en-PH"/>
        </w:rPr>
        <w:t>et al</w:t>
      </w:r>
      <w:r w:rsidRPr="00372C8D">
        <w:rPr>
          <w:lang w:val="en-PH"/>
        </w:rPr>
        <w:t xml:space="preserve">., “Pushing the frontiers of unconstrained face detection and recognition: IARPA Janus Benchmark A,”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2015, pp. 1931–1939. </w:t>
      </w:r>
      <w:hyperlink r:id="rId25" w:history="1">
        <w:r w:rsidRPr="00372C8D">
          <w:rPr>
            <w:rStyle w:val="Hyperlink"/>
            <w:sz w:val="2"/>
            <w:lang w:val="en-PH"/>
          </w:rPr>
          <w:t>CV Foundation</w:t>
        </w:r>
      </w:hyperlink>
    </w:p>
    <w:p w14:paraId="267024A3" w14:textId="54512AC3" w:rsidR="00372C8D" w:rsidRPr="00372C8D" w:rsidRDefault="00372C8D" w:rsidP="00372C8D">
      <w:pPr>
        <w:pStyle w:val="referenceitem"/>
        <w:rPr>
          <w:lang w:val="en-PH"/>
        </w:rPr>
      </w:pPr>
      <w:r w:rsidRPr="00372C8D">
        <w:rPr>
          <w:lang w:val="en-PH"/>
        </w:rPr>
        <w:t xml:space="preserve">P. Grother, M. Ngan, and K. Hanaoka, </w:t>
      </w:r>
      <w:r w:rsidRPr="00372C8D">
        <w:rPr>
          <w:i/>
          <w:iCs/>
          <w:lang w:val="en-PH"/>
        </w:rPr>
        <w:t>Face Recognition Vendor Test (FRVT) Part 2: Identification</w:t>
      </w:r>
      <w:r w:rsidRPr="00372C8D">
        <w:rPr>
          <w:lang w:val="en-PH"/>
        </w:rPr>
        <w:t>, NIST Interagency/Internal Rep. 8271, National Institute of Standards and Technology, Gaithersburg, MD, USA, 2019.</w:t>
      </w:r>
    </w:p>
    <w:p w14:paraId="11C2FC39" w14:textId="7926D615" w:rsidR="00BA43A3" w:rsidRPr="00372C8D" w:rsidRDefault="00BA43A3" w:rsidP="00372C8D">
      <w:pPr>
        <w:pStyle w:val="referenceitem"/>
        <w:rPr>
          <w:sz w:val="2"/>
          <w:lang w:val="en-PH"/>
        </w:rPr>
      </w:pPr>
    </w:p>
    <w:sectPr w:rsidR="00BA43A3" w:rsidRPr="00372C8D" w:rsidSect="009F7FCE">
      <w:headerReference w:type="even" r:id="rId26"/>
      <w:headerReference w:type="default" r:id="rId2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7D7E7F" w14:textId="77777777" w:rsidR="00817997" w:rsidRDefault="00817997">
      <w:r>
        <w:separator/>
      </w:r>
    </w:p>
  </w:endnote>
  <w:endnote w:type="continuationSeparator" w:id="0">
    <w:p w14:paraId="56A3467C" w14:textId="77777777" w:rsidR="00817997" w:rsidRDefault="0081799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1F3A611" w14:textId="77777777" w:rsidR="00817997" w:rsidRDefault="00817997" w:rsidP="009F7FCE">
      <w:pPr>
        <w:ind w:firstLine="0"/>
      </w:pPr>
      <w:r>
        <w:separator/>
      </w:r>
    </w:p>
  </w:footnote>
  <w:footnote w:type="continuationSeparator" w:id="0">
    <w:p w14:paraId="5E59BB77" w14:textId="77777777" w:rsidR="00817997" w:rsidRDefault="0081799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3280B9B"/>
    <w:multiLevelType w:val="multilevel"/>
    <w:tmpl w:val="BE58DE90"/>
    <w:lvl w:ilvl="0">
      <w:start w:val="1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4E17F1F"/>
    <w:multiLevelType w:val="multilevel"/>
    <w:tmpl w:val="43E2C6E4"/>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3D7D1357"/>
    <w:multiLevelType w:val="multilevel"/>
    <w:tmpl w:val="36DE6A4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2"/>
  </w:num>
  <w:num w:numId="2" w16cid:durableId="1778327142">
    <w:abstractNumId w:val="2"/>
  </w:num>
  <w:num w:numId="3" w16cid:durableId="1048913870">
    <w:abstractNumId w:val="6"/>
  </w:num>
  <w:num w:numId="4" w16cid:durableId="70588350">
    <w:abstractNumId w:val="6"/>
  </w:num>
  <w:num w:numId="5" w16cid:durableId="1934052040">
    <w:abstractNumId w:val="8"/>
  </w:num>
  <w:num w:numId="6" w16cid:durableId="52242223">
    <w:abstractNumId w:val="8"/>
  </w:num>
  <w:num w:numId="7" w16cid:durableId="460463868">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9"/>
  </w:num>
  <w:num w:numId="9" w16cid:durableId="110823615">
    <w:abstractNumId w:val="9"/>
  </w:num>
  <w:num w:numId="10" w16cid:durableId="792793029">
    <w:abstractNumId w:val="0"/>
  </w:num>
  <w:num w:numId="11" w16cid:durableId="116918095">
    <w:abstractNumId w:val="7"/>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3"/>
  </w:num>
  <w:num w:numId="13" w16cid:durableId="1652368444">
    <w:abstractNumId w:val="7"/>
  </w:num>
  <w:num w:numId="14" w16cid:durableId="1645233854">
    <w:abstractNumId w:val="5"/>
  </w:num>
  <w:num w:numId="15" w16cid:durableId="1574389685">
    <w:abstractNumId w:val="4"/>
  </w:num>
  <w:num w:numId="16" w16cid:durableId="20577293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664C0"/>
    <w:rsid w:val="000731CA"/>
    <w:rsid w:val="00074041"/>
    <w:rsid w:val="000808E6"/>
    <w:rsid w:val="0008412B"/>
    <w:rsid w:val="0009029B"/>
    <w:rsid w:val="00093807"/>
    <w:rsid w:val="000A0C9B"/>
    <w:rsid w:val="000B5485"/>
    <w:rsid w:val="000D1366"/>
    <w:rsid w:val="000D54B8"/>
    <w:rsid w:val="00112F74"/>
    <w:rsid w:val="00124A8F"/>
    <w:rsid w:val="00154B2F"/>
    <w:rsid w:val="001579A0"/>
    <w:rsid w:val="00171C34"/>
    <w:rsid w:val="00183A15"/>
    <w:rsid w:val="001A12DD"/>
    <w:rsid w:val="001C2CAA"/>
    <w:rsid w:val="001D2FF0"/>
    <w:rsid w:val="00205E9E"/>
    <w:rsid w:val="00214D44"/>
    <w:rsid w:val="002200D1"/>
    <w:rsid w:val="0023066D"/>
    <w:rsid w:val="002625E2"/>
    <w:rsid w:val="00272051"/>
    <w:rsid w:val="00275350"/>
    <w:rsid w:val="00275C35"/>
    <w:rsid w:val="0028189F"/>
    <w:rsid w:val="0028365C"/>
    <w:rsid w:val="002846C8"/>
    <w:rsid w:val="00286053"/>
    <w:rsid w:val="002A75FA"/>
    <w:rsid w:val="002C62A2"/>
    <w:rsid w:val="002D0F36"/>
    <w:rsid w:val="002D46B9"/>
    <w:rsid w:val="002E0A6C"/>
    <w:rsid w:val="0031337B"/>
    <w:rsid w:val="003176B4"/>
    <w:rsid w:val="00347FDE"/>
    <w:rsid w:val="00362259"/>
    <w:rsid w:val="00371406"/>
    <w:rsid w:val="00372C8D"/>
    <w:rsid w:val="00372DDA"/>
    <w:rsid w:val="003746FE"/>
    <w:rsid w:val="003841AF"/>
    <w:rsid w:val="003922B4"/>
    <w:rsid w:val="003B7107"/>
    <w:rsid w:val="003C7101"/>
    <w:rsid w:val="003D4CA9"/>
    <w:rsid w:val="003D4DDE"/>
    <w:rsid w:val="003E4753"/>
    <w:rsid w:val="003F0B5D"/>
    <w:rsid w:val="00403B5D"/>
    <w:rsid w:val="004208A8"/>
    <w:rsid w:val="00424D27"/>
    <w:rsid w:val="00426CCD"/>
    <w:rsid w:val="00450766"/>
    <w:rsid w:val="00453E6D"/>
    <w:rsid w:val="00462FE3"/>
    <w:rsid w:val="00463F90"/>
    <w:rsid w:val="004848F8"/>
    <w:rsid w:val="0048628C"/>
    <w:rsid w:val="00497DAA"/>
    <w:rsid w:val="004D0243"/>
    <w:rsid w:val="004F1800"/>
    <w:rsid w:val="0050216C"/>
    <w:rsid w:val="005040F9"/>
    <w:rsid w:val="00551F1E"/>
    <w:rsid w:val="0056788C"/>
    <w:rsid w:val="00576D8E"/>
    <w:rsid w:val="00591F8C"/>
    <w:rsid w:val="005A25C5"/>
    <w:rsid w:val="005E1277"/>
    <w:rsid w:val="006275EC"/>
    <w:rsid w:val="00633CCA"/>
    <w:rsid w:val="00636A93"/>
    <w:rsid w:val="00650D80"/>
    <w:rsid w:val="00657088"/>
    <w:rsid w:val="00660A8B"/>
    <w:rsid w:val="00663C6C"/>
    <w:rsid w:val="006857F3"/>
    <w:rsid w:val="00696589"/>
    <w:rsid w:val="006C4652"/>
    <w:rsid w:val="006C7886"/>
    <w:rsid w:val="006D0B41"/>
    <w:rsid w:val="006E0338"/>
    <w:rsid w:val="00711EA3"/>
    <w:rsid w:val="00724AA4"/>
    <w:rsid w:val="00725D98"/>
    <w:rsid w:val="00725FA5"/>
    <w:rsid w:val="00736C2A"/>
    <w:rsid w:val="007600D6"/>
    <w:rsid w:val="007666EB"/>
    <w:rsid w:val="00780955"/>
    <w:rsid w:val="00794B9A"/>
    <w:rsid w:val="00796984"/>
    <w:rsid w:val="007A2303"/>
    <w:rsid w:val="007A3AC5"/>
    <w:rsid w:val="007A5BD5"/>
    <w:rsid w:val="007C34A8"/>
    <w:rsid w:val="00814B55"/>
    <w:rsid w:val="00817997"/>
    <w:rsid w:val="008324F6"/>
    <w:rsid w:val="00833F6E"/>
    <w:rsid w:val="0084733B"/>
    <w:rsid w:val="00863BFC"/>
    <w:rsid w:val="00864AB8"/>
    <w:rsid w:val="00877BE3"/>
    <w:rsid w:val="00890ACE"/>
    <w:rsid w:val="00895A09"/>
    <w:rsid w:val="008A057D"/>
    <w:rsid w:val="008A1B2D"/>
    <w:rsid w:val="008A2B60"/>
    <w:rsid w:val="008B1C52"/>
    <w:rsid w:val="008B3E12"/>
    <w:rsid w:val="008B5075"/>
    <w:rsid w:val="008C1DD7"/>
    <w:rsid w:val="008C45D3"/>
    <w:rsid w:val="008C5FFD"/>
    <w:rsid w:val="008D0E3F"/>
    <w:rsid w:val="008F67C0"/>
    <w:rsid w:val="00943073"/>
    <w:rsid w:val="00943137"/>
    <w:rsid w:val="009514F7"/>
    <w:rsid w:val="0095682A"/>
    <w:rsid w:val="00962487"/>
    <w:rsid w:val="00967722"/>
    <w:rsid w:val="00977C54"/>
    <w:rsid w:val="00992332"/>
    <w:rsid w:val="009930E4"/>
    <w:rsid w:val="009B2539"/>
    <w:rsid w:val="009B4245"/>
    <w:rsid w:val="009C2ADA"/>
    <w:rsid w:val="009E3309"/>
    <w:rsid w:val="009E4651"/>
    <w:rsid w:val="009E6EAB"/>
    <w:rsid w:val="009F7FCE"/>
    <w:rsid w:val="00A11A51"/>
    <w:rsid w:val="00A13D60"/>
    <w:rsid w:val="00A430F2"/>
    <w:rsid w:val="00A517B7"/>
    <w:rsid w:val="00A53266"/>
    <w:rsid w:val="00A5773F"/>
    <w:rsid w:val="00A61D1A"/>
    <w:rsid w:val="00A73199"/>
    <w:rsid w:val="00A82956"/>
    <w:rsid w:val="00A924EC"/>
    <w:rsid w:val="00A95E43"/>
    <w:rsid w:val="00AA1DEB"/>
    <w:rsid w:val="00AA25C4"/>
    <w:rsid w:val="00AB51CE"/>
    <w:rsid w:val="00AD29BF"/>
    <w:rsid w:val="00AD2D51"/>
    <w:rsid w:val="00AF7FFC"/>
    <w:rsid w:val="00B00CB4"/>
    <w:rsid w:val="00B21A2D"/>
    <w:rsid w:val="00B23481"/>
    <w:rsid w:val="00B518D1"/>
    <w:rsid w:val="00B605E2"/>
    <w:rsid w:val="00B65883"/>
    <w:rsid w:val="00B849D3"/>
    <w:rsid w:val="00B95E98"/>
    <w:rsid w:val="00BA43A3"/>
    <w:rsid w:val="00BB162B"/>
    <w:rsid w:val="00BB476C"/>
    <w:rsid w:val="00BB4D8E"/>
    <w:rsid w:val="00BC7EE1"/>
    <w:rsid w:val="00BD03C9"/>
    <w:rsid w:val="00BF79F6"/>
    <w:rsid w:val="00C071E7"/>
    <w:rsid w:val="00C21244"/>
    <w:rsid w:val="00C33013"/>
    <w:rsid w:val="00C360B5"/>
    <w:rsid w:val="00C4585A"/>
    <w:rsid w:val="00C641B1"/>
    <w:rsid w:val="00C662A1"/>
    <w:rsid w:val="00C90FB8"/>
    <w:rsid w:val="00CC0F98"/>
    <w:rsid w:val="00CD31D2"/>
    <w:rsid w:val="00CE47D9"/>
    <w:rsid w:val="00D01CB9"/>
    <w:rsid w:val="00D05006"/>
    <w:rsid w:val="00D32173"/>
    <w:rsid w:val="00D37042"/>
    <w:rsid w:val="00D61141"/>
    <w:rsid w:val="00D63666"/>
    <w:rsid w:val="00D74371"/>
    <w:rsid w:val="00D76584"/>
    <w:rsid w:val="00D81A40"/>
    <w:rsid w:val="00D86649"/>
    <w:rsid w:val="00D915EB"/>
    <w:rsid w:val="00DA2986"/>
    <w:rsid w:val="00DA5B60"/>
    <w:rsid w:val="00DD1F56"/>
    <w:rsid w:val="00DF2FD5"/>
    <w:rsid w:val="00DF7DA6"/>
    <w:rsid w:val="00E21D4C"/>
    <w:rsid w:val="00E331EA"/>
    <w:rsid w:val="00E62234"/>
    <w:rsid w:val="00E64915"/>
    <w:rsid w:val="00E64AED"/>
    <w:rsid w:val="00E77AE1"/>
    <w:rsid w:val="00E92B6B"/>
    <w:rsid w:val="00EA3338"/>
    <w:rsid w:val="00EB60E7"/>
    <w:rsid w:val="00ED0C45"/>
    <w:rsid w:val="00EE1172"/>
    <w:rsid w:val="00EE14E2"/>
    <w:rsid w:val="00EF6FE1"/>
    <w:rsid w:val="00F138A8"/>
    <w:rsid w:val="00F24259"/>
    <w:rsid w:val="00F321B4"/>
    <w:rsid w:val="00F44026"/>
    <w:rsid w:val="00F72ACE"/>
    <w:rsid w:val="00F73323"/>
    <w:rsid w:val="00FA012B"/>
    <w:rsid w:val="00FA1317"/>
    <w:rsid w:val="00FD2961"/>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hyperlink" Target="https://openaccess.thecvf.com/content_CVPR_2019/html/Deng_ArcFace_Additive_Angular_Margin_Loss_for_Deep_Face_Recognition_CVPR_2019_paper.html?utm_source=chatgpt.com" TargetMode="Externa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svg"/><Relationship Id="rId25" Type="http://schemas.openxmlformats.org/officeDocument/2006/relationships/hyperlink" Target="https://www.cv-foundation.org/openaccess/content_cvpr_2015/html/Klare_Pushing_the_Frontiers_2015_CVPR_paper.html?utm_source=chatgpt.com" TargetMode="Externa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yperlink" Target="https://www.iso.org/standard/73515.html?utm_source=chatgpt.com"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yperlink" Target="https://openaccess.thecvf.com/content_CVPR_2020/html/Terhorst_SER-FIQ_Unsupervised_Estimation_of_Face_Image_Quality_Based_on_Stochastic_CVPR_2020_paper.html?utm_source=chatgpt.com" TargetMode="External"/><Relationship Id="rId5" Type="http://schemas.openxmlformats.org/officeDocument/2006/relationships/settings" Target="settings.xml"/><Relationship Id="rId15" Type="http://schemas.openxmlformats.org/officeDocument/2006/relationships/image" Target="media/image7.svg"/><Relationship Id="rId23" Type="http://schemas.openxmlformats.org/officeDocument/2006/relationships/hyperlink" Target="https://arxiv.org/abs/1901.09192?utm_source=chatgpt.com" TargetMode="External"/><Relationship Id="rId28" Type="http://schemas.openxmlformats.org/officeDocument/2006/relationships/fontTable" Target="fontTable.xml"/><Relationship Id="rId10" Type="http://schemas.openxmlformats.org/officeDocument/2006/relationships/image" Target="media/image2.svg"/><Relationship Id="rId19" Type="http://schemas.openxmlformats.org/officeDocument/2006/relationships/image" Target="media/image11.sv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yperlink" Target="https://arxiv.org/abs/2307.01838?utm_source=chatgpt.com" TargetMode="External"/><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1243</TotalTime>
  <Pages>1</Pages>
  <Words>5134</Words>
  <Characters>29266</Characters>
  <Application>Microsoft Office Word</Application>
  <DocSecurity>0</DocSecurity>
  <Lines>243</Lines>
  <Paragraphs>68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34332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23</cp:revision>
  <dcterms:created xsi:type="dcterms:W3CDTF">2026-08-13T20:17:00Z</dcterms:created>
  <dcterms:modified xsi:type="dcterms:W3CDTF">2026-08-15T06:32:00Z</dcterms:modified>
</cp:coreProperties>
</file>