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FD2601" w14:textId="77777777" w:rsidR="00315C7B" w:rsidRDefault="00000000">
      <w:pPr>
        <w:pStyle w:val="tablecaption"/>
        <w:spacing w:line="240" w:lineRule="auto"/>
      </w:pPr>
      <w:r>
        <w:rPr>
          <w:b/>
        </w:rPr>
        <w:t xml:space="preserve">Table 2. </w:t>
      </w:r>
      <w:r>
        <w:t>Algorithm comparison on LaSalle DB1/DB2 (41 augmentation modifications, 280 training images, 56 test images).</w:t>
      </w:r>
    </w:p>
    <w:tbl>
      <w:tblPr>
        <w:tblW w:w="5000" w:type="pct"/>
        <w:tblBorders>
          <w:top w:val="single" w:sz="12" w:space="0" w:color="auto"/>
          <w:bottom w:val="single" w:sz="12" w:space="0" w:color="auto"/>
        </w:tblBorders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170"/>
        <w:gridCol w:w="1380"/>
        <w:gridCol w:w="950"/>
        <w:gridCol w:w="700"/>
        <w:gridCol w:w="1000"/>
        <w:gridCol w:w="850"/>
        <w:gridCol w:w="868"/>
      </w:tblGrid>
      <w:tr w:rsidR="00315C7B" w14:paraId="0E1C230D" w14:textId="77777777" w:rsidTr="00ED0714">
        <w:trPr>
          <w:cantSplit/>
          <w:tblHeader/>
        </w:trPr>
        <w:tc>
          <w:tcPr>
            <w:tcW w:w="1170" w:type="dxa"/>
            <w:tcBorders>
              <w:top w:val="single" w:sz="12" w:space="0" w:color="auto"/>
              <w:bottom w:val="single" w:sz="6" w:space="0" w:color="auto"/>
            </w:tcBorders>
          </w:tcPr>
          <w:p w14:paraId="57A7BA58" w14:textId="77777777" w:rsidR="00315C7B" w:rsidRDefault="00000000">
            <w:pPr>
              <w:spacing w:before="40" w:after="40" w:line="220" w:lineRule="auto"/>
              <w:jc w:val="left"/>
              <w:rPr>
                <w:b/>
                <w:sz w:val="18"/>
              </w:rPr>
            </w:pPr>
            <w:r>
              <w:rPr>
                <w:b/>
                <w:sz w:val="18"/>
              </w:rPr>
              <w:t>Recognizer</w:t>
            </w:r>
          </w:p>
        </w:tc>
        <w:tc>
          <w:tcPr>
            <w:tcW w:w="1380" w:type="dxa"/>
            <w:tcBorders>
              <w:top w:val="single" w:sz="12" w:space="0" w:color="auto"/>
              <w:bottom w:val="single" w:sz="6" w:space="0" w:color="auto"/>
            </w:tcBorders>
          </w:tcPr>
          <w:p w14:paraId="58A4B4D5" w14:textId="77777777" w:rsidR="00315C7B" w:rsidRDefault="00000000"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Rank-1</w:t>
            </w:r>
          </w:p>
        </w:tc>
        <w:tc>
          <w:tcPr>
            <w:tcW w:w="950" w:type="dxa"/>
            <w:tcBorders>
              <w:top w:val="single" w:sz="12" w:space="0" w:color="auto"/>
              <w:bottom w:val="single" w:sz="6" w:space="0" w:color="auto"/>
            </w:tcBorders>
          </w:tcPr>
          <w:p w14:paraId="41BA3AAD" w14:textId="38C89EAE" w:rsidR="00315C7B" w:rsidRDefault="00000000"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TAR</w:t>
            </w:r>
          </w:p>
        </w:tc>
        <w:tc>
          <w:tcPr>
            <w:tcW w:w="700" w:type="dxa"/>
            <w:tcBorders>
              <w:top w:val="single" w:sz="12" w:space="0" w:color="auto"/>
              <w:bottom w:val="single" w:sz="6" w:space="0" w:color="auto"/>
            </w:tcBorders>
          </w:tcPr>
          <w:p w14:paraId="2069DCE3" w14:textId="77777777" w:rsidR="00315C7B" w:rsidRDefault="00000000"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FRR</w:t>
            </w:r>
          </w:p>
        </w:tc>
        <w:tc>
          <w:tcPr>
            <w:tcW w:w="1000" w:type="dxa"/>
            <w:tcBorders>
              <w:top w:val="single" w:sz="12" w:space="0" w:color="auto"/>
              <w:bottom w:val="single" w:sz="6" w:space="0" w:color="auto"/>
            </w:tcBorders>
          </w:tcPr>
          <w:p w14:paraId="184BA25F" w14:textId="77777777" w:rsidR="00315C7B" w:rsidRDefault="00000000"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Overall AR (41 mods)</w:t>
            </w:r>
          </w:p>
        </w:tc>
        <w:tc>
          <w:tcPr>
            <w:tcW w:w="850" w:type="dxa"/>
            <w:tcBorders>
              <w:top w:val="single" w:sz="12" w:space="0" w:color="auto"/>
              <w:bottom w:val="single" w:sz="6" w:space="0" w:color="auto"/>
            </w:tcBorders>
          </w:tcPr>
          <w:p w14:paraId="28A0C8F1" w14:textId="77777777" w:rsidR="00315C7B" w:rsidRDefault="00000000"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Feature Size</w:t>
            </w:r>
          </w:p>
        </w:tc>
        <w:tc>
          <w:tcPr>
            <w:tcW w:w="868" w:type="dxa"/>
            <w:tcBorders>
              <w:top w:val="single" w:sz="12" w:space="0" w:color="auto"/>
              <w:bottom w:val="single" w:sz="6" w:space="0" w:color="auto"/>
            </w:tcBorders>
          </w:tcPr>
          <w:p w14:paraId="3B498265" w14:textId="77777777" w:rsidR="00315C7B" w:rsidRDefault="00000000"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Model Size</w:t>
            </w:r>
          </w:p>
        </w:tc>
      </w:tr>
      <w:tr w:rsidR="00315C7B" w14:paraId="4ABA6C85" w14:textId="77777777" w:rsidTr="00ED0714">
        <w:trPr>
          <w:cantSplit/>
        </w:trPr>
        <w:tc>
          <w:tcPr>
            <w:tcW w:w="1170" w:type="dxa"/>
          </w:tcPr>
          <w:p w14:paraId="687972B3" w14:textId="77777777" w:rsidR="00315C7B" w:rsidRDefault="00000000">
            <w:pPr>
              <w:spacing w:before="30" w:after="30" w:line="220" w:lineRule="auto"/>
              <w:jc w:val="left"/>
              <w:rPr>
                <w:sz w:val="18"/>
              </w:rPr>
            </w:pPr>
            <w:r>
              <w:rPr>
                <w:sz w:val="18"/>
              </w:rPr>
              <w:t>LBPH (Tan-Triggs)</w:t>
            </w:r>
          </w:p>
        </w:tc>
        <w:tc>
          <w:tcPr>
            <w:tcW w:w="1380" w:type="dxa"/>
          </w:tcPr>
          <w:p w14:paraId="16323A16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950" w:type="dxa"/>
          </w:tcPr>
          <w:p w14:paraId="1FEB178A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96.43%</w:t>
            </w:r>
          </w:p>
        </w:tc>
        <w:tc>
          <w:tcPr>
            <w:tcW w:w="700" w:type="dxa"/>
          </w:tcPr>
          <w:p w14:paraId="18F2CFCB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3.57%</w:t>
            </w:r>
          </w:p>
        </w:tc>
        <w:tc>
          <w:tcPr>
            <w:tcW w:w="1000" w:type="dxa"/>
          </w:tcPr>
          <w:p w14:paraId="361A5D3D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85.43%</w:t>
            </w:r>
          </w:p>
        </w:tc>
        <w:tc>
          <w:tcPr>
            <w:tcW w:w="850" w:type="dxa"/>
          </w:tcPr>
          <w:p w14:paraId="2C77B35F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64 KB</w:t>
            </w:r>
          </w:p>
        </w:tc>
        <w:tc>
          <w:tcPr>
            <w:tcW w:w="868" w:type="dxa"/>
          </w:tcPr>
          <w:p w14:paraId="0728FE8F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≈33 MB</w:t>
            </w:r>
          </w:p>
        </w:tc>
      </w:tr>
      <w:tr w:rsidR="00315C7B" w14:paraId="1D821523" w14:textId="77777777" w:rsidTr="00ED0714">
        <w:trPr>
          <w:cantSplit/>
        </w:trPr>
        <w:tc>
          <w:tcPr>
            <w:tcW w:w="1170" w:type="dxa"/>
          </w:tcPr>
          <w:p w14:paraId="6CE20979" w14:textId="77777777" w:rsidR="00315C7B" w:rsidRDefault="00000000">
            <w:pPr>
              <w:spacing w:before="30" w:after="30" w:line="220" w:lineRule="auto"/>
              <w:jc w:val="left"/>
              <w:rPr>
                <w:sz w:val="18"/>
              </w:rPr>
            </w:pPr>
            <w:r>
              <w:rPr>
                <w:sz w:val="18"/>
              </w:rPr>
              <w:t>Eigenfaces</w:t>
            </w:r>
          </w:p>
        </w:tc>
        <w:tc>
          <w:tcPr>
            <w:tcW w:w="1380" w:type="dxa"/>
          </w:tcPr>
          <w:p w14:paraId="36925B06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75.00%</w:t>
            </w:r>
          </w:p>
        </w:tc>
        <w:tc>
          <w:tcPr>
            <w:tcW w:w="950" w:type="dxa"/>
          </w:tcPr>
          <w:p w14:paraId="27BAB698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41.07%</w:t>
            </w:r>
          </w:p>
        </w:tc>
        <w:tc>
          <w:tcPr>
            <w:tcW w:w="700" w:type="dxa"/>
          </w:tcPr>
          <w:p w14:paraId="40FBAEA6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58.93%</w:t>
            </w:r>
          </w:p>
        </w:tc>
        <w:tc>
          <w:tcPr>
            <w:tcW w:w="1000" w:type="dxa"/>
          </w:tcPr>
          <w:p w14:paraId="1267F072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47.69%</w:t>
            </w:r>
          </w:p>
        </w:tc>
        <w:tc>
          <w:tcPr>
            <w:tcW w:w="850" w:type="dxa"/>
          </w:tcPr>
          <w:p w14:paraId="38800C99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896 B</w:t>
            </w:r>
          </w:p>
        </w:tc>
        <w:tc>
          <w:tcPr>
            <w:tcW w:w="868" w:type="dxa"/>
          </w:tcPr>
          <w:p w14:paraId="2370127D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≈83 MB</w:t>
            </w:r>
          </w:p>
        </w:tc>
      </w:tr>
      <w:tr w:rsidR="00315C7B" w14:paraId="12221457" w14:textId="77777777" w:rsidTr="00ED0714">
        <w:trPr>
          <w:cantSplit/>
        </w:trPr>
        <w:tc>
          <w:tcPr>
            <w:tcW w:w="1170" w:type="dxa"/>
          </w:tcPr>
          <w:p w14:paraId="22719D62" w14:textId="77777777" w:rsidR="00315C7B" w:rsidRDefault="00000000">
            <w:pPr>
              <w:spacing w:before="30" w:after="30" w:line="220" w:lineRule="auto"/>
              <w:jc w:val="left"/>
              <w:rPr>
                <w:sz w:val="18"/>
              </w:rPr>
            </w:pPr>
            <w:proofErr w:type="spellStart"/>
            <w:r>
              <w:rPr>
                <w:sz w:val="18"/>
              </w:rPr>
              <w:t>Fisherfaces</w:t>
            </w:r>
            <w:proofErr w:type="spellEnd"/>
          </w:p>
        </w:tc>
        <w:tc>
          <w:tcPr>
            <w:tcW w:w="1380" w:type="dxa"/>
          </w:tcPr>
          <w:p w14:paraId="7BAF7EE2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58.93%</w:t>
            </w:r>
          </w:p>
        </w:tc>
        <w:tc>
          <w:tcPr>
            <w:tcW w:w="950" w:type="dxa"/>
          </w:tcPr>
          <w:p w14:paraId="16A38C7B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51.79%</w:t>
            </w:r>
          </w:p>
        </w:tc>
        <w:tc>
          <w:tcPr>
            <w:tcW w:w="700" w:type="dxa"/>
          </w:tcPr>
          <w:p w14:paraId="1B50FF36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48.21%</w:t>
            </w:r>
          </w:p>
        </w:tc>
        <w:tc>
          <w:tcPr>
            <w:tcW w:w="1000" w:type="dxa"/>
          </w:tcPr>
          <w:p w14:paraId="0D5B7AC2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30.54%</w:t>
            </w:r>
          </w:p>
        </w:tc>
        <w:tc>
          <w:tcPr>
            <w:tcW w:w="850" w:type="dxa"/>
          </w:tcPr>
          <w:p w14:paraId="09812A8A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108 B</w:t>
            </w:r>
          </w:p>
        </w:tc>
        <w:tc>
          <w:tcPr>
            <w:tcW w:w="868" w:type="dxa"/>
          </w:tcPr>
          <w:p w14:paraId="3B499D3E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8.2 MB</w:t>
            </w:r>
          </w:p>
        </w:tc>
      </w:tr>
      <w:tr w:rsidR="00315C7B" w14:paraId="6AF0F36F" w14:textId="77777777" w:rsidTr="00ED0714">
        <w:trPr>
          <w:cantSplit/>
        </w:trPr>
        <w:tc>
          <w:tcPr>
            <w:tcW w:w="1170" w:type="dxa"/>
          </w:tcPr>
          <w:p w14:paraId="407305A7" w14:textId="77777777" w:rsidR="00315C7B" w:rsidRDefault="00000000">
            <w:pPr>
              <w:spacing w:before="30" w:after="30" w:line="220" w:lineRule="auto"/>
              <w:jc w:val="left"/>
              <w:rPr>
                <w:sz w:val="18"/>
              </w:rPr>
            </w:pPr>
            <w:proofErr w:type="spellStart"/>
            <w:r>
              <w:rPr>
                <w:sz w:val="18"/>
              </w:rPr>
              <w:t>SFace</w:t>
            </w:r>
            <w:proofErr w:type="spellEnd"/>
          </w:p>
        </w:tc>
        <w:tc>
          <w:tcPr>
            <w:tcW w:w="1380" w:type="dxa"/>
          </w:tcPr>
          <w:p w14:paraId="17ACAC6A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950" w:type="dxa"/>
          </w:tcPr>
          <w:p w14:paraId="565F22B1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700" w:type="dxa"/>
          </w:tcPr>
          <w:p w14:paraId="1AC2C562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0.00%</w:t>
            </w:r>
          </w:p>
        </w:tc>
        <w:tc>
          <w:tcPr>
            <w:tcW w:w="1000" w:type="dxa"/>
          </w:tcPr>
          <w:p w14:paraId="3D1AF55A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87.34%</w:t>
            </w:r>
          </w:p>
        </w:tc>
        <w:tc>
          <w:tcPr>
            <w:tcW w:w="850" w:type="dxa"/>
          </w:tcPr>
          <w:p w14:paraId="4E4352BD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512 B</w:t>
            </w:r>
          </w:p>
        </w:tc>
        <w:tc>
          <w:tcPr>
            <w:tcW w:w="868" w:type="dxa"/>
          </w:tcPr>
          <w:p w14:paraId="07C9FCB9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15 MB</w:t>
            </w:r>
          </w:p>
        </w:tc>
      </w:tr>
      <w:tr w:rsidR="00315C7B" w14:paraId="7264EA9F" w14:textId="77777777" w:rsidTr="00ED0714">
        <w:trPr>
          <w:cantSplit/>
        </w:trPr>
        <w:tc>
          <w:tcPr>
            <w:tcW w:w="1170" w:type="dxa"/>
          </w:tcPr>
          <w:p w14:paraId="38B7EC4D" w14:textId="77777777" w:rsidR="00315C7B" w:rsidRDefault="00000000">
            <w:pPr>
              <w:spacing w:before="30" w:after="30" w:line="220" w:lineRule="auto"/>
              <w:jc w:val="left"/>
              <w:rPr>
                <w:sz w:val="18"/>
              </w:rPr>
            </w:pPr>
            <w:proofErr w:type="spellStart"/>
            <w:r>
              <w:rPr>
                <w:sz w:val="18"/>
              </w:rPr>
              <w:t>FaceNet</w:t>
            </w:r>
            <w:proofErr w:type="spellEnd"/>
          </w:p>
        </w:tc>
        <w:tc>
          <w:tcPr>
            <w:tcW w:w="1380" w:type="dxa"/>
          </w:tcPr>
          <w:p w14:paraId="02F10CEF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950" w:type="dxa"/>
          </w:tcPr>
          <w:p w14:paraId="7489E0D2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700" w:type="dxa"/>
          </w:tcPr>
          <w:p w14:paraId="6882DABD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0.00%</w:t>
            </w:r>
          </w:p>
        </w:tc>
        <w:tc>
          <w:tcPr>
            <w:tcW w:w="1000" w:type="dxa"/>
          </w:tcPr>
          <w:p w14:paraId="7F0E7E91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85.49%</w:t>
            </w:r>
          </w:p>
        </w:tc>
        <w:tc>
          <w:tcPr>
            <w:tcW w:w="850" w:type="dxa"/>
          </w:tcPr>
          <w:p w14:paraId="6A1A6ED1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2,048 B</w:t>
            </w:r>
          </w:p>
        </w:tc>
        <w:tc>
          <w:tcPr>
            <w:tcW w:w="868" w:type="dxa"/>
          </w:tcPr>
          <w:p w14:paraId="131A48BB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≈92 MB</w:t>
            </w:r>
          </w:p>
        </w:tc>
      </w:tr>
      <w:tr w:rsidR="00315C7B" w14:paraId="1E721C88" w14:textId="77777777" w:rsidTr="00ED0714">
        <w:trPr>
          <w:cantSplit/>
        </w:trPr>
        <w:tc>
          <w:tcPr>
            <w:tcW w:w="1170" w:type="dxa"/>
            <w:tcBorders>
              <w:bottom w:val="single" w:sz="12" w:space="0" w:color="auto"/>
            </w:tcBorders>
          </w:tcPr>
          <w:p w14:paraId="2489DAE9" w14:textId="77777777" w:rsidR="00315C7B" w:rsidRDefault="00000000">
            <w:pPr>
              <w:spacing w:before="30" w:after="30" w:line="220" w:lineRule="auto"/>
              <w:jc w:val="left"/>
              <w:rPr>
                <w:sz w:val="18"/>
              </w:rPr>
            </w:pPr>
            <w:proofErr w:type="spellStart"/>
            <w:r>
              <w:rPr>
                <w:sz w:val="18"/>
              </w:rPr>
              <w:t>ArcFace</w:t>
            </w:r>
            <w:proofErr w:type="spellEnd"/>
          </w:p>
        </w:tc>
        <w:tc>
          <w:tcPr>
            <w:tcW w:w="1380" w:type="dxa"/>
            <w:tcBorders>
              <w:bottom w:val="single" w:sz="12" w:space="0" w:color="auto"/>
            </w:tcBorders>
          </w:tcPr>
          <w:p w14:paraId="579FEDF1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950" w:type="dxa"/>
            <w:tcBorders>
              <w:bottom w:val="single" w:sz="12" w:space="0" w:color="auto"/>
            </w:tcBorders>
          </w:tcPr>
          <w:p w14:paraId="2D781377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96.43%</w:t>
            </w:r>
          </w:p>
        </w:tc>
        <w:tc>
          <w:tcPr>
            <w:tcW w:w="700" w:type="dxa"/>
            <w:tcBorders>
              <w:bottom w:val="single" w:sz="12" w:space="0" w:color="auto"/>
            </w:tcBorders>
          </w:tcPr>
          <w:p w14:paraId="728F78B2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3.57%</w:t>
            </w:r>
          </w:p>
        </w:tc>
        <w:tc>
          <w:tcPr>
            <w:tcW w:w="1000" w:type="dxa"/>
            <w:tcBorders>
              <w:bottom w:val="single" w:sz="12" w:space="0" w:color="auto"/>
            </w:tcBorders>
          </w:tcPr>
          <w:p w14:paraId="051634E9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83.99%</w:t>
            </w:r>
          </w:p>
        </w:tc>
        <w:tc>
          <w:tcPr>
            <w:tcW w:w="850" w:type="dxa"/>
            <w:tcBorders>
              <w:bottom w:val="single" w:sz="12" w:space="0" w:color="auto"/>
            </w:tcBorders>
          </w:tcPr>
          <w:p w14:paraId="3FF88604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2,048 B</w:t>
            </w:r>
          </w:p>
        </w:tc>
        <w:tc>
          <w:tcPr>
            <w:tcW w:w="868" w:type="dxa"/>
            <w:tcBorders>
              <w:bottom w:val="single" w:sz="12" w:space="0" w:color="auto"/>
            </w:tcBorders>
          </w:tcPr>
          <w:p w14:paraId="3C3A2A36" w14:textId="77777777" w:rsidR="00315C7B" w:rsidRDefault="00000000"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≈135 MB</w:t>
            </w:r>
          </w:p>
        </w:tc>
      </w:tr>
    </w:tbl>
    <w:p w14:paraId="1ABD48C1" w14:textId="77777777" w:rsidR="00315C7B" w:rsidRDefault="00000000">
      <w:pPr>
        <w:spacing w:before="120" w:after="240" w:line="220" w:lineRule="auto"/>
        <w:rPr>
          <w:sz w:val="16"/>
        </w:rPr>
      </w:pPr>
      <w:r>
        <w:rPr>
          <w:i/>
          <w:sz w:val="16"/>
        </w:rPr>
        <w:t xml:space="preserve">Note: TAR and FRR are </w:t>
      </w:r>
      <w:proofErr w:type="spellStart"/>
      <w:r>
        <w:rPr>
          <w:i/>
          <w:sz w:val="16"/>
        </w:rPr>
        <w:t>thresholded</w:t>
      </w:r>
      <w:proofErr w:type="spellEnd"/>
      <w:r>
        <w:rPr>
          <w:i/>
          <w:sz w:val="16"/>
        </w:rPr>
        <w:t xml:space="preserve"> at each model's in-domain calibration operating point (rank-15 cross-identity calibration edge, realized FAR = 0.992%). Overall Accuracy Ratio (AR) evaluates identity retention across all 41 degradation modifications.</w:t>
      </w:r>
    </w:p>
    <w:sectPr w:rsidR="00315C7B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D1A5A1" w14:textId="77777777" w:rsidR="0048026B" w:rsidRDefault="0048026B">
      <w:r>
        <w:separator/>
      </w:r>
    </w:p>
  </w:endnote>
  <w:endnote w:type="continuationSeparator" w:id="0">
    <w:p w14:paraId="153140A7" w14:textId="77777777" w:rsidR="0048026B" w:rsidRDefault="004802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3414A3" w14:textId="77777777" w:rsidR="0048026B" w:rsidRDefault="0048026B" w:rsidP="009F7FCE">
      <w:pPr>
        <w:ind w:firstLine="0"/>
      </w:pPr>
      <w:r>
        <w:separator/>
      </w:r>
    </w:p>
  </w:footnote>
  <w:footnote w:type="continuationSeparator" w:id="0">
    <w:p w14:paraId="4BA6FBFC" w14:textId="77777777" w:rsidR="0048026B" w:rsidRDefault="0048026B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18EF2E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BA43A3">
      <w:t xml:space="preserve"> </w:t>
    </w:r>
    <w:r w:rsidR="00BA43A3">
      <w:tab/>
    </w:r>
    <w:r w:rsidR="00D61141">
      <w:t>K.Y. Uy et al.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279256" w14:textId="77777777" w:rsidR="00BA43A3" w:rsidRPr="00090B89" w:rsidRDefault="00BA43A3" w:rsidP="00090B89">
    <w:pPr>
      <w:pStyle w:val="runningheadright"/>
    </w:pPr>
    <w:r>
      <w:tab/>
    </w:r>
    <w:r w:rsidR="00D61141" w:rsidRPr="00D61141">
      <w:t>Facial Recognition Using Hybrid Technologies Based on Independence Testing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DE5C088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91018A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C7268D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8E2E254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446A130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956444905">
    <w:abstractNumId w:val="0"/>
  </w:num>
  <w:num w:numId="2" w16cid:durableId="1778327142">
    <w:abstractNumId w:val="0"/>
  </w:num>
  <w:num w:numId="3" w16cid:durableId="1048913870">
    <w:abstractNumId w:val="1"/>
  </w:num>
  <w:num w:numId="4" w16cid:durableId="70588350">
    <w:abstractNumId w:val="1"/>
  </w:num>
  <w:num w:numId="5" w16cid:durableId="1934052040">
    <w:abstractNumId w:val="3"/>
  </w:num>
  <w:num w:numId="6" w16cid:durableId="52242223">
    <w:abstractNumId w:val="3"/>
  </w:num>
  <w:num w:numId="7" w16cid:durableId="460463868">
    <w:abstractNumId w:val="2"/>
  </w:num>
  <w:num w:numId="8" w16cid:durableId="191191255">
    <w:abstractNumId w:val="4"/>
  </w:num>
  <w:num w:numId="9" w16cid:durableId="11082361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4C58"/>
    <w:rsid w:val="00074041"/>
    <w:rsid w:val="000808E6"/>
    <w:rsid w:val="000A0C9B"/>
    <w:rsid w:val="000B5485"/>
    <w:rsid w:val="00112F74"/>
    <w:rsid w:val="001579A0"/>
    <w:rsid w:val="00171C34"/>
    <w:rsid w:val="00183A15"/>
    <w:rsid w:val="001A12DD"/>
    <w:rsid w:val="001D2FF0"/>
    <w:rsid w:val="00205E9E"/>
    <w:rsid w:val="00214D44"/>
    <w:rsid w:val="002200D1"/>
    <w:rsid w:val="002625E2"/>
    <w:rsid w:val="00272051"/>
    <w:rsid w:val="00275C35"/>
    <w:rsid w:val="00286053"/>
    <w:rsid w:val="002A75FA"/>
    <w:rsid w:val="002D46B9"/>
    <w:rsid w:val="002E0A6C"/>
    <w:rsid w:val="0031337B"/>
    <w:rsid w:val="00315C7B"/>
    <w:rsid w:val="00347FDE"/>
    <w:rsid w:val="00371406"/>
    <w:rsid w:val="00372DDA"/>
    <w:rsid w:val="003922B4"/>
    <w:rsid w:val="003B7107"/>
    <w:rsid w:val="003C7101"/>
    <w:rsid w:val="003D4CA9"/>
    <w:rsid w:val="003D4DDE"/>
    <w:rsid w:val="003E4753"/>
    <w:rsid w:val="00403B5D"/>
    <w:rsid w:val="004208A8"/>
    <w:rsid w:val="00450766"/>
    <w:rsid w:val="00453E6D"/>
    <w:rsid w:val="0048026B"/>
    <w:rsid w:val="004848F8"/>
    <w:rsid w:val="004F1800"/>
    <w:rsid w:val="0050216C"/>
    <w:rsid w:val="00551F1E"/>
    <w:rsid w:val="0056788C"/>
    <w:rsid w:val="00591F8C"/>
    <w:rsid w:val="005A25C5"/>
    <w:rsid w:val="00633CCA"/>
    <w:rsid w:val="00636A93"/>
    <w:rsid w:val="00650D80"/>
    <w:rsid w:val="00657088"/>
    <w:rsid w:val="00660A8B"/>
    <w:rsid w:val="00696589"/>
    <w:rsid w:val="006C7886"/>
    <w:rsid w:val="006D0B41"/>
    <w:rsid w:val="006E0338"/>
    <w:rsid w:val="00711EA3"/>
    <w:rsid w:val="00724AA4"/>
    <w:rsid w:val="00725D98"/>
    <w:rsid w:val="007600D6"/>
    <w:rsid w:val="007666EB"/>
    <w:rsid w:val="00794B9A"/>
    <w:rsid w:val="007A2303"/>
    <w:rsid w:val="007A5BD5"/>
    <w:rsid w:val="007C34A8"/>
    <w:rsid w:val="00814B55"/>
    <w:rsid w:val="008324F6"/>
    <w:rsid w:val="0084733B"/>
    <w:rsid w:val="00890ACE"/>
    <w:rsid w:val="00895A09"/>
    <w:rsid w:val="008A1B2D"/>
    <w:rsid w:val="008A2B60"/>
    <w:rsid w:val="008B1C52"/>
    <w:rsid w:val="008B3E12"/>
    <w:rsid w:val="008B5075"/>
    <w:rsid w:val="008C1DD7"/>
    <w:rsid w:val="008C5FFD"/>
    <w:rsid w:val="008F67C0"/>
    <w:rsid w:val="00943137"/>
    <w:rsid w:val="009514F7"/>
    <w:rsid w:val="0095682A"/>
    <w:rsid w:val="00962487"/>
    <w:rsid w:val="009930E4"/>
    <w:rsid w:val="009B2539"/>
    <w:rsid w:val="009B4245"/>
    <w:rsid w:val="009C2ADA"/>
    <w:rsid w:val="009E3309"/>
    <w:rsid w:val="009F7FCE"/>
    <w:rsid w:val="00A13D60"/>
    <w:rsid w:val="00A430F2"/>
    <w:rsid w:val="00A517B7"/>
    <w:rsid w:val="00A61D1A"/>
    <w:rsid w:val="00A73199"/>
    <w:rsid w:val="00AA1DEB"/>
    <w:rsid w:val="00B00CB4"/>
    <w:rsid w:val="00B21A2D"/>
    <w:rsid w:val="00B23481"/>
    <w:rsid w:val="00B518D1"/>
    <w:rsid w:val="00B65883"/>
    <w:rsid w:val="00B849D3"/>
    <w:rsid w:val="00B95E98"/>
    <w:rsid w:val="00BA43A3"/>
    <w:rsid w:val="00BB162B"/>
    <w:rsid w:val="00BB4D8E"/>
    <w:rsid w:val="00BC7EE1"/>
    <w:rsid w:val="00BD03C9"/>
    <w:rsid w:val="00BF79F6"/>
    <w:rsid w:val="00C33013"/>
    <w:rsid w:val="00C360B5"/>
    <w:rsid w:val="00C641B1"/>
    <w:rsid w:val="00C662A1"/>
    <w:rsid w:val="00C90FB8"/>
    <w:rsid w:val="00CC0375"/>
    <w:rsid w:val="00CD31D2"/>
    <w:rsid w:val="00CE47D9"/>
    <w:rsid w:val="00D05006"/>
    <w:rsid w:val="00D37042"/>
    <w:rsid w:val="00D61141"/>
    <w:rsid w:val="00D63666"/>
    <w:rsid w:val="00D74371"/>
    <w:rsid w:val="00D915EB"/>
    <w:rsid w:val="00DA2986"/>
    <w:rsid w:val="00DF2FD5"/>
    <w:rsid w:val="00DF7DA6"/>
    <w:rsid w:val="00E62234"/>
    <w:rsid w:val="00E77AE1"/>
    <w:rsid w:val="00ED0714"/>
    <w:rsid w:val="00ED0C45"/>
    <w:rsid w:val="00EE1172"/>
    <w:rsid w:val="00EE14E2"/>
    <w:rsid w:val="00EF6FE1"/>
    <w:rsid w:val="00F138A8"/>
    <w:rsid w:val="00F24259"/>
    <w:rsid w:val="00F321B4"/>
    <w:rsid w:val="00F72ACE"/>
    <w:rsid w:val="00FA012B"/>
    <w:rsid w:val="00FE73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C3E5308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semiHidden/>
    <w:rsid w:val="002E0A6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</TotalTime>
  <Pages>1</Pages>
  <Words>114</Words>
  <Characters>650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Kyle</dc:creator>
  <dc:description>Styles and macros for Springer Lecture Notes</dc:description>
  <cp:lastModifiedBy>KYLE YUAN UY</cp:lastModifiedBy>
  <cp:revision>1</cp:revision>
  <dcterms:created xsi:type="dcterms:W3CDTF">2023-10-25T07:01:00Z</dcterms:created>
  <dcterms:modified xsi:type="dcterms:W3CDTF">2026-08-15T18:48:00Z</dcterms:modified>
</cp:coreProperties>
</file>