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77777777" w:rsidR="003922B4" w:rsidRDefault="003922B4" w:rsidP="00D61141">
      <w:pPr>
        <w:pStyle w:val="papertitle"/>
      </w:pPr>
      <w:r>
        <w:t>Facial Recognition Using Hybrid Technologies Based on Independence Testing</w:t>
      </w:r>
    </w:p>
    <w:p w14:paraId="25A381FF"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+THINKforBL, Korea</w:t>
      </w:r>
    </w:p>
    <w:p w14:paraId="3E4A7B52" w14:textId="0DF70D4A" w:rsidR="00275C35" w:rsidRPr="00496DAC" w:rsidRDefault="00496DAC" w:rsidP="002D0F36">
      <w:pPr>
        <w:pStyle w:val="abstract"/>
        <w:ind w:firstLine="0"/>
        <w:rPr>
          <w:lang w:val="en-PH"/>
        </w:rPr>
      </w:pPr>
      <w:r w:rsidRPr="00496DAC">
        <w:rPr>
          <w:b/>
        </w:rPr>
        <w:t>Abstract.</w:t>
      </w:r>
      <w:r w:rsidRPr="00496DAC">
        <w:t xml:space="preserve"> Face recognition for access-control systems must remain reliable under changing image conditions without using more computation than necessary. This study presents LS-Face, a two-stage recognizer that uses LBPH first and sends uncertain or poor-quality cases to SFace. The experiments were divided into four parts: recognizer selection, threshold setting, controlled robustness testing, and held-out cascade testing. LBPH and SFace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augmented versions of the enrolled images were matched back to their source identities. Across 41 transformations, LBPH, SFace, and the cascade retained an accuracy of 86.66%, 98.22%, and 94.69%, respectively, with 46.70% of cases escalated to SFace. In a separate held-out La Salle DB1-DL41 test using different enrollment and probe photographs, SFace recovered 81.56% of thresholded LBPH failures. LBPH distance and the separation between its top two matches were also strong indicators of LBPH failure, with AUCs of 0.950 and 0.953. A post-hoc replay on the same evaluation data reduced escalation from 71.52% to 59.23% while preserving the same 87.24% thresholded correct-identity acceptance. However, the cascade still required 10.81 ms on average compared with 8.33 ms for direct SFace. These results show that SFace provides an effective fallback for difficult LBPH cases and that LBPH scores can help decide when fallback is needed, but the current cascade does not provide a runtime advantage over direct SFace under the tested stress conditions. Open-set identification and end-to-end target-device performance were not evaluated.</w:t>
      </w:r>
    </w:p>
    <w:p w14:paraId="4A69D1BB" w14:textId="0AC2E149" w:rsidR="003922B4" w:rsidRPr="00496DAC" w:rsidRDefault="00496DAC" w:rsidP="001A12DD">
      <w:pPr>
        <w:pStyle w:val="keywords"/>
      </w:pPr>
      <w:r w:rsidRPr="00496DAC">
        <w:rPr>
          <w:b/>
          <w:bCs/>
        </w:rPr>
        <w:t>Keywords:</w:t>
      </w:r>
      <w:r w:rsidRPr="00496DAC">
        <w:rPr>
          <w:bCs/>
        </w:rPr>
        <w:t xml:space="preserve"> Face Recognition, Home Security, Hybrid Recognition, Selective Computation, Independence Testing</w:t>
      </w:r>
    </w:p>
    <w:p w14:paraId="589FBDB6" w14:textId="77777777" w:rsidR="003922B4" w:rsidRDefault="003922B4" w:rsidP="003922B4">
      <w:pPr>
        <w:pStyle w:val="heading1"/>
      </w:pPr>
      <w:r>
        <w:t>Introduction</w:t>
      </w:r>
    </w:p>
    <w:p w14:paraId="31CDDA59" w14:textId="6642E49B" w:rsidR="006018DB" w:rsidRPr="006018DB" w:rsidRDefault="006018DB" w:rsidP="006018DB">
      <w:pPr>
        <w:pStyle w:val="p1a"/>
        <w:ind w:firstLine="227"/>
        <w:rPr>
          <w:lang w:val="en-PH"/>
        </w:rPr>
      </w:pPr>
      <w:r w:rsidRPr="006018DB">
        <w:rPr>
          <w:lang w:val="en-PH"/>
        </w:rPr>
        <w:t xml:space="preserve">Face recognition is a biometric technology that identifies or verifies an individual by comparing facial characteristics obtained from a digital image with previously enrolled </w:t>
      </w:r>
      <w:r w:rsidRPr="006018DB">
        <w:rPr>
          <w:lang w:val="en-PH"/>
        </w:rPr>
        <w:lastRenderedPageBreak/>
        <w:t>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6E29DAC1" w:rsidR="006018DB" w:rsidRDefault="00496DAC" w:rsidP="006018DB">
      <w:pPr>
        <w:pStyle w:val="p1a"/>
        <w:spacing w:before="120"/>
        <w:ind w:firstLine="227"/>
        <w:rPr>
          <w:lang w:val="en-PH"/>
        </w:rPr>
      </w:pPr>
      <w:r>
        <w:rPr>
          <w:lang w:val="en-PH"/>
        </w:rPr>
        <w:t>Based on these concepts, this paper presents LS-Face, a two-stage face-recognition methodology that uses LBPH as the first-stage recognizer and escalates uncertain or degraded cases to SFace. The methodology is evaluated through recognizer selection on La Salle DB1, cross-identity threshold calibration on LFW [8], controlled self-match robustness testing under 41 image transformations, and held-out evaluation of fallback and routing behavior on La Salle DB1-DL41. These experiments examine the robustness provided by SFace fallback and the recognition-performance and computational-cost trade-offs of selective escalation.</w:t>
      </w:r>
    </w:p>
    <w:p w14:paraId="77D151D0" w14:textId="38691E59" w:rsidR="003922B4" w:rsidRDefault="003922B4" w:rsidP="006018DB">
      <w:pPr>
        <w:pStyle w:val="heading1"/>
      </w:pPr>
      <w:r>
        <w:t>Related Work</w:t>
      </w:r>
    </w:p>
    <w:p w14:paraId="343C9B2A" w14:textId="77777777" w:rsidR="00372C8D" w:rsidRPr="00372C8D" w:rsidRDefault="00372C8D" w:rsidP="006018DB">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Fisherfaces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t>Deep face recognition instead learns discriminative embedding spaces. FaceNet [6] introduced triplet-loss training, ArcFace [11] improved angular class separation, and SFace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lastRenderedPageBreak/>
        <w:t>Face Detection and Alignment</w:t>
      </w:r>
    </w:p>
    <w:p w14:paraId="592B1EB9" w14:textId="77777777" w:rsidR="00372C8D" w:rsidRPr="00372C8D" w:rsidRDefault="00372C8D" w:rsidP="00372C8D">
      <w:pPr>
        <w:ind w:firstLine="180"/>
        <w:rPr>
          <w:lang w:val="en-PH" w:eastAsia="ja-JP"/>
        </w:rPr>
      </w:pPr>
      <w:r w:rsidRPr="00372C8D">
        <w:rPr>
          <w:lang w:val="en-PH" w:eastAsia="ja-JP"/>
        </w:rPr>
        <w:t>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SFace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EdgeFace [12] demonstrate deep recognition under edge constraints, while SelectiveNet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LS-Face follows this selective-computation principle. LBPH handles first-stage recognition, while its score, candidate separation, and image-quality indicators determine whether SFace is invoked. The resulting accuracy-cost trade-off is therefore compared with always-LBPH and always-SFace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1:N identification. NIST 1:N evaluation [16] further distinguishes identification measures such as FPIR and FNIR from pairwise verification errors.</w:t>
      </w:r>
    </w:p>
    <w:p w14:paraId="2926EBE7" w14:textId="5E91BDFD"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 xml:space="preserve">The held-out </w:t>
      </w:r>
      <w:r w:rsidR="00496DAC">
        <w:rPr>
          <w:lang w:val="en-PH" w:eastAsia="ja-JP"/>
        </w:rPr>
        <w:t>La Salle DB1</w:t>
      </w:r>
      <w:r w:rsidR="00A82956" w:rsidRPr="00A82956">
        <w:rPr>
          <w:lang w:val="en-PH" w:eastAsia="ja-JP"/>
        </w:rPr>
        <w:t>-DL41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lastRenderedPageBreak/>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215F847D"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496DAC">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64E58702" w14:textId="22121565" w:rsidR="00E21D4C" w:rsidRPr="00E21D4C" w:rsidRDefault="00496DAC" w:rsidP="00E21D4C">
      <w:pPr>
        <w:rPr>
          <w:lang w:val="en-PH" w:eastAsia="ja-JP"/>
        </w:rPr>
      </w:pPr>
      <w:r>
        <w:rPr>
          <w:lang w:val="en-PH" w:eastAsia="ja-JP"/>
        </w:rPr>
        <w:t>LS-Face processes each input image through the two-stage recognition pipeline shown in Fig. 1. The YuNet detector [7] implemented in OpenCV [10] first detects the face and provides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τ</w:t>
      </w:r>
      <w:r w:rsidRPr="00E21D4C">
        <w:rPr>
          <w:vertAlign w:val="subscript"/>
          <w:lang w:val="en-PH" w:eastAsia="ja-JP"/>
        </w:rPr>
        <w:t>accept</w:t>
      </w:r>
      <w:r w:rsidRPr="00E21D4C">
        <w:rPr>
          <w:lang w:val="en-PH" w:eastAsia="ja-JP"/>
        </w:rPr>
        <w:t xml:space="preserve"> denote the frozen LBPH acceptance threshold, τ</w:t>
      </w:r>
      <w:r w:rsidRPr="00E21D4C">
        <w:rPr>
          <w:vertAlign w:val="subscript"/>
          <w:lang w:val="en-PH" w:eastAsia="ja-JP"/>
        </w:rPr>
        <w:t>reject</w:t>
      </w:r>
      <w:r w:rsidRPr="00E21D4C">
        <w:rPr>
          <w:lang w:val="en-PH" w:eastAsia="ja-JP"/>
        </w:rPr>
        <w:t xml:space="preserve"> the frozen rejection threshold, where τ</w:t>
      </w:r>
      <w:r w:rsidRPr="00E21D4C">
        <w:rPr>
          <w:vertAlign w:val="subscript"/>
          <w:lang w:val="en-PH" w:eastAsia="ja-JP"/>
        </w:rPr>
        <w:t>reject</w:t>
      </w:r>
      <w:r w:rsidRPr="00E21D4C">
        <w:rPr>
          <w:lang w:val="en-PH" w:eastAsia="ja-JP"/>
        </w:rPr>
        <w:t xml:space="preserve"> &gt; τ</w:t>
      </w:r>
      <w:r w:rsidRPr="00E21D4C">
        <w:rPr>
          <w:vertAlign w:val="subscript"/>
          <w:lang w:val="en-PH" w:eastAsia="ja-JP"/>
        </w:rPr>
        <w:t>accept</w:t>
      </w:r>
      <w:r w:rsidRPr="00E21D4C">
        <w:rPr>
          <w:lang w:val="en-PH" w:eastAsia="ja-JP"/>
        </w:rPr>
        <w:t>, and m</w:t>
      </w:r>
      <w:r w:rsidRPr="00E21D4C">
        <w:rPr>
          <w:vertAlign w:val="subscript"/>
          <w:lang w:val="en-PH" w:eastAsia="ja-JP"/>
        </w:rPr>
        <w:t>min</w:t>
      </w:r>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77777777" w:rsidR="00E21D4C" w:rsidRDefault="00E21D4C" w:rsidP="00E21D4C">
      <w:pPr>
        <w:rPr>
          <w:lang w:val="en-PH" w:eastAsia="ja-JP"/>
        </w:rPr>
      </w:pPr>
      <w:r w:rsidRPr="00E21D4C">
        <w:rPr>
          <w:lang w:val="en-PH" w:eastAsia="ja-JP"/>
        </w:rPr>
        <w:lastRenderedPageBreak/>
        <w:t xml:space="preserve">(i) an image-quality flag is raised because of blur, low illumination, sensor noise, off-pose presentation, or insufficient face size; </w:t>
      </w:r>
    </w:p>
    <w:p w14:paraId="3075E814" w14:textId="77777777" w:rsidR="00E21D4C" w:rsidRDefault="00E21D4C" w:rsidP="00E21D4C">
      <w:pPr>
        <w:rPr>
          <w:lang w:val="en-PH" w:eastAsia="ja-JP"/>
        </w:rPr>
      </w:pPr>
      <w:r w:rsidRPr="00E21D4C">
        <w:rPr>
          <w:lang w:val="en-PH" w:eastAsia="ja-JP"/>
        </w:rPr>
        <w:t>(ii) the best LBPH distance lies within the ambiguous region, τ</w:t>
      </w:r>
      <w:r w:rsidRPr="00D7031E">
        <w:rPr>
          <w:vertAlign w:val="subscript"/>
          <w:lang w:val="en-PH" w:eastAsia="ja-JP"/>
        </w:rPr>
        <w:t>accept</w:t>
      </w:r>
      <w:r w:rsidRPr="00E21D4C">
        <w:rPr>
          <w:lang w:val="en-PH" w:eastAsia="ja-JP"/>
        </w:rPr>
        <w:t xml:space="preserve"> &lt; d₁ &lt; τ</w:t>
      </w:r>
      <w:r w:rsidRPr="00D7031E">
        <w:rPr>
          <w:vertAlign w:val="subscript"/>
          <w:lang w:val="en-PH" w:eastAsia="ja-JP"/>
        </w:rPr>
        <w:t>reject</w:t>
      </w:r>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(iii) the relative top-two margin is below m</w:t>
      </w:r>
      <w:r w:rsidRPr="00D7031E">
        <w:rPr>
          <w:vertAlign w:val="subscript"/>
          <w:lang w:val="en-PH" w:eastAsia="ja-JP"/>
        </w:rPr>
        <w:t>min</w:t>
      </w:r>
      <w:r w:rsidRPr="00E21D4C">
        <w:rPr>
          <w:lang w:val="en-PH" w:eastAsia="ja-JP"/>
        </w:rPr>
        <w:t>:</w:t>
      </w:r>
    </w:p>
    <w:p w14:paraId="7A821EE0" w14:textId="56B3755D"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496DAC">
          <w:rPr>
            <w:noProof/>
          </w:rPr>
          <w:t>1</w:t>
        </w:r>
      </w:fldSimple>
      <w:r>
        <w:t>)</w:t>
      </w:r>
    </w:p>
    <w:p w14:paraId="75CD2A94" w14:textId="77777777" w:rsidR="00496DAC" w:rsidRDefault="00496DAC" w:rsidP="00496DAC">
      <w:pPr>
        <w:pStyle w:val="tablecaption"/>
        <w:rPr>
          <w:lang w:val="en-PH" w:eastAsia="ja-JP"/>
        </w:rPr>
      </w:pPr>
      <w:r>
        <w:rPr>
          <w:lang w:val="en-PH" w:eastAsia="ja-JP"/>
        </w:rPr>
        <w:t>Table 1. Deployed quality-check and candidate-separation parameters for Stage 1 escalation.</w:t>
      </w:r>
    </w:p>
    <w:tbl>
      <w:tblPr>
        <w:tblW w:w="756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2600"/>
        <w:gridCol w:w="2360"/>
        <w:gridCol w:w="1160"/>
      </w:tblGrid>
      <w:tr w:rsidR="00496DAC" w14:paraId="2E128D63" w14:textId="77777777" w:rsidTr="00496DAC">
        <w:trPr>
          <w:cantSplit/>
          <w:tblHeader/>
        </w:trPr>
        <w:tc>
          <w:tcPr>
            <w:tcW w:w="1440" w:type="dxa"/>
            <w:tcBorders>
              <w:top w:val="single" w:sz="12" w:space="0" w:color="auto"/>
              <w:bottom w:val="single" w:sz="6" w:space="0" w:color="auto"/>
            </w:tcBorders>
          </w:tcPr>
          <w:p w14:paraId="229E8ECF" w14:textId="4337A196" w:rsidR="00496DAC" w:rsidRPr="00496DAC" w:rsidRDefault="00496DAC" w:rsidP="00496DAC">
            <w:pPr>
              <w:spacing w:line="240" w:lineRule="auto"/>
              <w:ind w:firstLine="0"/>
              <w:jc w:val="left"/>
              <w:rPr>
                <w:b/>
                <w:sz w:val="18"/>
                <w:lang w:val="en-PH" w:eastAsia="ja-JP"/>
              </w:rPr>
            </w:pPr>
            <w:r w:rsidRPr="00496DAC">
              <w:rPr>
                <w:b/>
                <w:sz w:val="18"/>
                <w:lang w:val="en-PH" w:eastAsia="ja-JP"/>
              </w:rPr>
              <w:t>Signal</w:t>
            </w:r>
          </w:p>
        </w:tc>
        <w:tc>
          <w:tcPr>
            <w:tcW w:w="2600" w:type="dxa"/>
            <w:tcBorders>
              <w:top w:val="single" w:sz="12" w:space="0" w:color="auto"/>
              <w:bottom w:val="single" w:sz="6" w:space="0" w:color="auto"/>
            </w:tcBorders>
          </w:tcPr>
          <w:p w14:paraId="37D94ED3" w14:textId="483EC9B0" w:rsidR="00496DAC" w:rsidRPr="00496DAC" w:rsidRDefault="00496DAC" w:rsidP="00496DAC">
            <w:pPr>
              <w:spacing w:line="240" w:lineRule="auto"/>
              <w:ind w:firstLine="0"/>
              <w:jc w:val="left"/>
              <w:rPr>
                <w:b/>
                <w:sz w:val="18"/>
                <w:lang w:val="en-PH" w:eastAsia="ja-JP"/>
              </w:rPr>
            </w:pPr>
            <w:r w:rsidRPr="00496DAC">
              <w:rPr>
                <w:b/>
                <w:sz w:val="18"/>
                <w:lang w:val="en-PH" w:eastAsia="ja-JP"/>
              </w:rPr>
              <w:t>Measurement / condition</w:t>
            </w:r>
          </w:p>
        </w:tc>
        <w:tc>
          <w:tcPr>
            <w:tcW w:w="2360" w:type="dxa"/>
            <w:tcBorders>
              <w:top w:val="single" w:sz="12" w:space="0" w:color="auto"/>
              <w:bottom w:val="single" w:sz="6" w:space="0" w:color="auto"/>
            </w:tcBorders>
          </w:tcPr>
          <w:p w14:paraId="26B1D443" w14:textId="2BCC48BE" w:rsidR="00496DAC" w:rsidRPr="00496DAC" w:rsidRDefault="00496DAC" w:rsidP="00496DAC">
            <w:pPr>
              <w:spacing w:line="240" w:lineRule="auto"/>
              <w:ind w:firstLine="0"/>
              <w:jc w:val="left"/>
              <w:rPr>
                <w:b/>
                <w:sz w:val="18"/>
                <w:lang w:val="en-PH" w:eastAsia="ja-JP"/>
              </w:rPr>
            </w:pPr>
            <w:r w:rsidRPr="00496DAC">
              <w:rPr>
                <w:b/>
                <w:sz w:val="18"/>
                <w:lang w:val="en-PH" w:eastAsia="ja-JP"/>
              </w:rPr>
              <w:t>Selection rule</w:t>
            </w:r>
          </w:p>
        </w:tc>
        <w:tc>
          <w:tcPr>
            <w:tcW w:w="1160" w:type="dxa"/>
            <w:tcBorders>
              <w:top w:val="single" w:sz="12" w:space="0" w:color="auto"/>
              <w:bottom w:val="single" w:sz="6" w:space="0" w:color="auto"/>
            </w:tcBorders>
          </w:tcPr>
          <w:p w14:paraId="0F28DF7E" w14:textId="570F78C3" w:rsidR="00496DAC" w:rsidRPr="00496DAC" w:rsidRDefault="00496DAC" w:rsidP="00496DAC">
            <w:pPr>
              <w:spacing w:line="240" w:lineRule="auto"/>
              <w:ind w:firstLine="0"/>
              <w:jc w:val="center"/>
              <w:rPr>
                <w:b/>
                <w:sz w:val="18"/>
                <w:lang w:val="en-PH" w:eastAsia="ja-JP"/>
              </w:rPr>
            </w:pPr>
            <w:r w:rsidRPr="00496DAC">
              <w:rPr>
                <w:b/>
                <w:sz w:val="18"/>
                <w:lang w:val="en-PH" w:eastAsia="ja-JP"/>
              </w:rPr>
              <w:t>Deployed value</w:t>
            </w:r>
          </w:p>
        </w:tc>
      </w:tr>
      <w:tr w:rsidR="00496DAC" w14:paraId="65F602D2" w14:textId="77777777" w:rsidTr="00496DAC">
        <w:trPr>
          <w:cantSplit/>
        </w:trPr>
        <w:tc>
          <w:tcPr>
            <w:tcW w:w="1440" w:type="dxa"/>
            <w:tcBorders>
              <w:top w:val="single" w:sz="6" w:space="0" w:color="auto"/>
            </w:tcBorders>
          </w:tcPr>
          <w:p w14:paraId="18C6D3AD" w14:textId="0798C595" w:rsidR="00496DAC" w:rsidRPr="00496DAC" w:rsidRDefault="00496DAC" w:rsidP="00496DAC">
            <w:pPr>
              <w:spacing w:line="240" w:lineRule="auto"/>
              <w:ind w:firstLine="0"/>
              <w:jc w:val="left"/>
              <w:rPr>
                <w:sz w:val="18"/>
                <w:lang w:val="en-PH" w:eastAsia="ja-JP"/>
              </w:rPr>
            </w:pPr>
            <w:r w:rsidRPr="00496DAC">
              <w:rPr>
                <w:sz w:val="18"/>
                <w:lang w:val="en-PH" w:eastAsia="ja-JP"/>
              </w:rPr>
              <w:t>Blur</w:t>
            </w:r>
          </w:p>
        </w:tc>
        <w:tc>
          <w:tcPr>
            <w:tcW w:w="2600" w:type="dxa"/>
            <w:tcBorders>
              <w:top w:val="single" w:sz="6" w:space="0" w:color="auto"/>
            </w:tcBorders>
          </w:tcPr>
          <w:p w14:paraId="1EB35CFB" w14:textId="0AE09875" w:rsidR="00496DAC" w:rsidRPr="00496DAC" w:rsidRDefault="00496DAC" w:rsidP="00496DAC">
            <w:pPr>
              <w:spacing w:line="240" w:lineRule="auto"/>
              <w:ind w:firstLine="0"/>
              <w:jc w:val="left"/>
              <w:rPr>
                <w:sz w:val="18"/>
                <w:lang w:val="en-PH" w:eastAsia="ja-JP"/>
              </w:rPr>
            </w:pPr>
            <w:r w:rsidRPr="00496DAC">
              <w:rPr>
                <w:sz w:val="18"/>
                <w:lang w:val="en-PH" w:eastAsia="ja-JP"/>
              </w:rPr>
              <w:t>Variance of Laplacian below threshold</w:t>
            </w:r>
          </w:p>
        </w:tc>
        <w:tc>
          <w:tcPr>
            <w:tcW w:w="2360" w:type="dxa"/>
            <w:tcBorders>
              <w:top w:val="single" w:sz="6" w:space="0" w:color="auto"/>
            </w:tcBorders>
          </w:tcPr>
          <w:p w14:paraId="6202C772" w14:textId="6545843D" w:rsidR="00496DAC" w:rsidRPr="00496DAC" w:rsidRDefault="00496DAC" w:rsidP="00496DAC">
            <w:pPr>
              <w:spacing w:line="240" w:lineRule="auto"/>
              <w:ind w:firstLine="0"/>
              <w:jc w:val="left"/>
              <w:rPr>
                <w:sz w:val="18"/>
                <w:lang w:val="en-PH" w:eastAsia="ja-JP"/>
              </w:rPr>
            </w:pPr>
            <w:r w:rsidRPr="00496DAC">
              <w:rPr>
                <w:sz w:val="18"/>
                <w:lang w:val="en-PH" w:eastAsia="ja-JP"/>
              </w:rPr>
              <w:t>5th percentile of clean values</w:t>
            </w:r>
          </w:p>
        </w:tc>
        <w:tc>
          <w:tcPr>
            <w:tcW w:w="1160" w:type="dxa"/>
            <w:tcBorders>
              <w:top w:val="single" w:sz="6" w:space="0" w:color="auto"/>
            </w:tcBorders>
          </w:tcPr>
          <w:p w14:paraId="1FAA5E72" w14:textId="36EEF9CB" w:rsidR="00496DAC" w:rsidRPr="00496DAC" w:rsidRDefault="00496DAC" w:rsidP="00496DAC">
            <w:pPr>
              <w:spacing w:line="240" w:lineRule="auto"/>
              <w:ind w:firstLine="0"/>
              <w:jc w:val="center"/>
              <w:rPr>
                <w:sz w:val="18"/>
                <w:lang w:val="en-PH" w:eastAsia="ja-JP"/>
              </w:rPr>
            </w:pPr>
            <w:r w:rsidRPr="00496DAC">
              <w:rPr>
                <w:sz w:val="18"/>
                <w:lang w:val="en-PH" w:eastAsia="ja-JP"/>
              </w:rPr>
              <w:t>587.83</w:t>
            </w:r>
          </w:p>
        </w:tc>
      </w:tr>
      <w:tr w:rsidR="00496DAC" w14:paraId="5AB31345" w14:textId="77777777" w:rsidTr="00496DAC">
        <w:trPr>
          <w:cantSplit/>
        </w:trPr>
        <w:tc>
          <w:tcPr>
            <w:tcW w:w="1440" w:type="dxa"/>
          </w:tcPr>
          <w:p w14:paraId="29D7101A" w14:textId="08F1AE3A" w:rsidR="00496DAC" w:rsidRPr="00496DAC" w:rsidRDefault="00496DAC" w:rsidP="00496DAC">
            <w:pPr>
              <w:spacing w:line="240" w:lineRule="auto"/>
              <w:ind w:firstLine="0"/>
              <w:jc w:val="left"/>
              <w:rPr>
                <w:sz w:val="18"/>
                <w:lang w:val="en-PH" w:eastAsia="ja-JP"/>
              </w:rPr>
            </w:pPr>
            <w:r w:rsidRPr="00496DAC">
              <w:rPr>
                <w:sz w:val="18"/>
                <w:lang w:val="en-PH" w:eastAsia="ja-JP"/>
              </w:rPr>
              <w:t>Illumination</w:t>
            </w:r>
          </w:p>
        </w:tc>
        <w:tc>
          <w:tcPr>
            <w:tcW w:w="2600" w:type="dxa"/>
          </w:tcPr>
          <w:p w14:paraId="3A9178CE" w14:textId="3AB59381" w:rsidR="00496DAC" w:rsidRPr="00496DAC" w:rsidRDefault="00496DAC" w:rsidP="00496DAC">
            <w:pPr>
              <w:spacing w:line="240" w:lineRule="auto"/>
              <w:ind w:firstLine="0"/>
              <w:jc w:val="left"/>
              <w:rPr>
                <w:sz w:val="18"/>
                <w:lang w:val="en-PH" w:eastAsia="ja-JP"/>
              </w:rPr>
            </w:pPr>
            <w:r w:rsidRPr="00496DAC">
              <w:rPr>
                <w:sz w:val="18"/>
                <w:lang w:val="en-PH" w:eastAsia="ja-JP"/>
              </w:rPr>
              <w:t>Mean grayscale outside lower/upper bounds</w:t>
            </w:r>
          </w:p>
        </w:tc>
        <w:tc>
          <w:tcPr>
            <w:tcW w:w="2360" w:type="dxa"/>
          </w:tcPr>
          <w:p w14:paraId="79D45BFC" w14:textId="62E88AB0" w:rsidR="00496DAC" w:rsidRPr="00496DAC" w:rsidRDefault="00496DAC" w:rsidP="00496DAC">
            <w:pPr>
              <w:spacing w:line="240" w:lineRule="auto"/>
              <w:ind w:firstLine="0"/>
              <w:jc w:val="left"/>
              <w:rPr>
                <w:sz w:val="18"/>
                <w:lang w:val="en-PH" w:eastAsia="ja-JP"/>
              </w:rPr>
            </w:pPr>
            <w:r w:rsidRPr="00496DAC">
              <w:rPr>
                <w:sz w:val="18"/>
                <w:lang w:val="en-PH" w:eastAsia="ja-JP"/>
              </w:rPr>
              <w:t>2nd and 98th percentiles of clean values</w:t>
            </w:r>
          </w:p>
        </w:tc>
        <w:tc>
          <w:tcPr>
            <w:tcW w:w="1160" w:type="dxa"/>
          </w:tcPr>
          <w:p w14:paraId="62D9DAFD" w14:textId="0E1D5F14" w:rsidR="00496DAC" w:rsidRPr="00496DAC" w:rsidRDefault="00496DAC" w:rsidP="00496DAC">
            <w:pPr>
              <w:spacing w:line="240" w:lineRule="auto"/>
              <w:ind w:firstLine="0"/>
              <w:jc w:val="center"/>
              <w:rPr>
                <w:sz w:val="18"/>
                <w:lang w:val="en-PH" w:eastAsia="ja-JP"/>
              </w:rPr>
            </w:pPr>
            <w:r w:rsidRPr="00496DAC">
              <w:rPr>
                <w:sz w:val="18"/>
                <w:lang w:val="en-PH" w:eastAsia="ja-JP"/>
              </w:rPr>
              <w:t>[52.88, 137.71]</w:t>
            </w:r>
          </w:p>
        </w:tc>
      </w:tr>
      <w:tr w:rsidR="00496DAC" w14:paraId="776B30A1" w14:textId="77777777" w:rsidTr="00496DAC">
        <w:trPr>
          <w:cantSplit/>
        </w:trPr>
        <w:tc>
          <w:tcPr>
            <w:tcW w:w="1440" w:type="dxa"/>
          </w:tcPr>
          <w:p w14:paraId="22F72578" w14:textId="17D52D47" w:rsidR="00496DAC" w:rsidRPr="00496DAC" w:rsidRDefault="00496DAC" w:rsidP="00496DAC">
            <w:pPr>
              <w:spacing w:line="240" w:lineRule="auto"/>
              <w:ind w:firstLine="0"/>
              <w:jc w:val="left"/>
              <w:rPr>
                <w:sz w:val="18"/>
                <w:lang w:val="en-PH" w:eastAsia="ja-JP"/>
              </w:rPr>
            </w:pPr>
            <w:r w:rsidRPr="00496DAC">
              <w:rPr>
                <w:sz w:val="18"/>
                <w:lang w:val="en-PH" w:eastAsia="ja-JP"/>
              </w:rPr>
              <w:t>Noise</w:t>
            </w:r>
          </w:p>
        </w:tc>
        <w:tc>
          <w:tcPr>
            <w:tcW w:w="2600" w:type="dxa"/>
          </w:tcPr>
          <w:p w14:paraId="7E65398B" w14:textId="6836BA4F" w:rsidR="00496DAC" w:rsidRPr="00496DAC" w:rsidRDefault="00496DAC" w:rsidP="00496DAC">
            <w:pPr>
              <w:spacing w:line="240" w:lineRule="auto"/>
              <w:ind w:firstLine="0"/>
              <w:jc w:val="left"/>
              <w:rPr>
                <w:sz w:val="18"/>
                <w:lang w:val="en-PH" w:eastAsia="ja-JP"/>
              </w:rPr>
            </w:pPr>
            <w:r w:rsidRPr="00496DAC">
              <w:rPr>
                <w:sz w:val="18"/>
                <w:lang w:val="en-PH" w:eastAsia="ja-JP"/>
              </w:rPr>
              <w:t>Immerkaer noise estimate above threshold</w:t>
            </w:r>
          </w:p>
        </w:tc>
        <w:tc>
          <w:tcPr>
            <w:tcW w:w="2360" w:type="dxa"/>
          </w:tcPr>
          <w:p w14:paraId="0C5D783E" w14:textId="16964769" w:rsidR="00496DAC" w:rsidRPr="00496DAC" w:rsidRDefault="00496DAC" w:rsidP="00496DAC">
            <w:pPr>
              <w:spacing w:line="240" w:lineRule="auto"/>
              <w:ind w:firstLine="0"/>
              <w:jc w:val="left"/>
              <w:rPr>
                <w:sz w:val="18"/>
                <w:lang w:val="en-PH" w:eastAsia="ja-JP"/>
              </w:rPr>
            </w:pPr>
            <w:r w:rsidRPr="00496DAC">
              <w:rPr>
                <w:sz w:val="18"/>
                <w:lang w:val="en-PH" w:eastAsia="ja-JP"/>
              </w:rPr>
              <w:t>95th percentile of clean values</w:t>
            </w:r>
          </w:p>
        </w:tc>
        <w:tc>
          <w:tcPr>
            <w:tcW w:w="1160" w:type="dxa"/>
          </w:tcPr>
          <w:p w14:paraId="78DAA7FB" w14:textId="1E3E5167" w:rsidR="00496DAC" w:rsidRPr="00496DAC" w:rsidRDefault="00496DAC" w:rsidP="00496DAC">
            <w:pPr>
              <w:spacing w:line="240" w:lineRule="auto"/>
              <w:ind w:firstLine="0"/>
              <w:jc w:val="center"/>
              <w:rPr>
                <w:sz w:val="18"/>
                <w:lang w:val="en-PH" w:eastAsia="ja-JP"/>
              </w:rPr>
            </w:pPr>
            <w:r w:rsidRPr="00496DAC">
              <w:rPr>
                <w:sz w:val="18"/>
                <w:lang w:val="en-PH" w:eastAsia="ja-JP"/>
              </w:rPr>
              <w:t>8.206</w:t>
            </w:r>
          </w:p>
        </w:tc>
      </w:tr>
      <w:tr w:rsidR="00496DAC" w14:paraId="750DD241" w14:textId="77777777" w:rsidTr="00496DAC">
        <w:trPr>
          <w:cantSplit/>
        </w:trPr>
        <w:tc>
          <w:tcPr>
            <w:tcW w:w="1440" w:type="dxa"/>
          </w:tcPr>
          <w:p w14:paraId="663598C8" w14:textId="57C5901E" w:rsidR="00496DAC" w:rsidRPr="00496DAC" w:rsidRDefault="00496DAC" w:rsidP="00496DAC">
            <w:pPr>
              <w:spacing w:line="240" w:lineRule="auto"/>
              <w:ind w:firstLine="0"/>
              <w:jc w:val="left"/>
              <w:rPr>
                <w:sz w:val="18"/>
                <w:lang w:val="en-PH" w:eastAsia="ja-JP"/>
              </w:rPr>
            </w:pPr>
            <w:r w:rsidRPr="00496DAC">
              <w:rPr>
                <w:sz w:val="18"/>
                <w:lang w:val="en-PH" w:eastAsia="ja-JP"/>
              </w:rPr>
              <w:t>Pose</w:t>
            </w:r>
          </w:p>
        </w:tc>
        <w:tc>
          <w:tcPr>
            <w:tcW w:w="2600" w:type="dxa"/>
          </w:tcPr>
          <w:p w14:paraId="31331A15" w14:textId="5136B579" w:rsidR="00496DAC" w:rsidRPr="00496DAC" w:rsidRDefault="00496DAC" w:rsidP="00496DAC">
            <w:pPr>
              <w:spacing w:line="240" w:lineRule="auto"/>
              <w:ind w:firstLine="0"/>
              <w:jc w:val="left"/>
              <w:rPr>
                <w:sz w:val="18"/>
                <w:lang w:val="en-PH" w:eastAsia="ja-JP"/>
              </w:rPr>
            </w:pPr>
            <w:r w:rsidRPr="00496DAC">
              <w:rPr>
                <w:sz w:val="18"/>
                <w:lang w:val="en-PH" w:eastAsia="ja-JP"/>
              </w:rPr>
              <w:t>Maximum of eye-roll and nose-yaw proxies above threshold</w:t>
            </w:r>
          </w:p>
        </w:tc>
        <w:tc>
          <w:tcPr>
            <w:tcW w:w="2360" w:type="dxa"/>
          </w:tcPr>
          <w:p w14:paraId="107C60E9" w14:textId="3ADCD659" w:rsidR="00496DAC" w:rsidRPr="00496DAC" w:rsidRDefault="00496DAC" w:rsidP="00496DAC">
            <w:pPr>
              <w:spacing w:line="240" w:lineRule="auto"/>
              <w:ind w:firstLine="0"/>
              <w:jc w:val="left"/>
              <w:rPr>
                <w:sz w:val="18"/>
                <w:lang w:val="en-PH" w:eastAsia="ja-JP"/>
              </w:rPr>
            </w:pPr>
            <w:r w:rsidRPr="00496DAC">
              <w:rPr>
                <w:sz w:val="18"/>
                <w:lang w:val="en-PH" w:eastAsia="ja-JP"/>
              </w:rPr>
              <w:t>95th percentile of clean values</w:t>
            </w:r>
          </w:p>
        </w:tc>
        <w:tc>
          <w:tcPr>
            <w:tcW w:w="1160" w:type="dxa"/>
          </w:tcPr>
          <w:p w14:paraId="0E9E96DA" w14:textId="4517E3AE" w:rsidR="00496DAC" w:rsidRPr="00496DAC" w:rsidRDefault="00496DAC" w:rsidP="00496DAC">
            <w:pPr>
              <w:spacing w:line="240" w:lineRule="auto"/>
              <w:ind w:firstLine="0"/>
              <w:jc w:val="center"/>
              <w:rPr>
                <w:sz w:val="18"/>
                <w:lang w:val="en-PH" w:eastAsia="ja-JP"/>
              </w:rPr>
            </w:pPr>
            <w:r w:rsidRPr="00496DAC">
              <w:rPr>
                <w:sz w:val="18"/>
                <w:lang w:val="en-PH" w:eastAsia="ja-JP"/>
              </w:rPr>
              <w:t>63.74</w:t>
            </w:r>
          </w:p>
        </w:tc>
      </w:tr>
      <w:tr w:rsidR="00496DAC" w14:paraId="45ED8C72" w14:textId="77777777" w:rsidTr="00496DAC">
        <w:trPr>
          <w:cantSplit/>
        </w:trPr>
        <w:tc>
          <w:tcPr>
            <w:tcW w:w="1440" w:type="dxa"/>
          </w:tcPr>
          <w:p w14:paraId="2E47F622" w14:textId="408671C3" w:rsidR="00496DAC" w:rsidRPr="00496DAC" w:rsidRDefault="00496DAC" w:rsidP="00496DAC">
            <w:pPr>
              <w:spacing w:line="240" w:lineRule="auto"/>
              <w:ind w:firstLine="0"/>
              <w:jc w:val="left"/>
              <w:rPr>
                <w:sz w:val="18"/>
                <w:lang w:val="en-PH" w:eastAsia="ja-JP"/>
              </w:rPr>
            </w:pPr>
            <w:r w:rsidRPr="00496DAC">
              <w:rPr>
                <w:sz w:val="18"/>
                <w:lang w:val="en-PH" w:eastAsia="ja-JP"/>
              </w:rPr>
              <w:t>Face size</w:t>
            </w:r>
          </w:p>
        </w:tc>
        <w:tc>
          <w:tcPr>
            <w:tcW w:w="2600" w:type="dxa"/>
          </w:tcPr>
          <w:p w14:paraId="19BA4D32" w14:textId="00C720BB" w:rsidR="00496DAC" w:rsidRPr="00496DAC" w:rsidRDefault="00496DAC" w:rsidP="00496DAC">
            <w:pPr>
              <w:spacing w:line="240" w:lineRule="auto"/>
              <w:ind w:firstLine="0"/>
              <w:jc w:val="left"/>
              <w:rPr>
                <w:sz w:val="18"/>
                <w:lang w:val="en-PH" w:eastAsia="ja-JP"/>
              </w:rPr>
            </w:pPr>
            <w:r w:rsidRPr="00496DAC">
              <w:rPr>
                <w:sz w:val="18"/>
                <w:lang w:val="en-PH" w:eastAsia="ja-JP"/>
              </w:rPr>
              <w:t>Detected box side below minimum</w:t>
            </w:r>
          </w:p>
        </w:tc>
        <w:tc>
          <w:tcPr>
            <w:tcW w:w="2360" w:type="dxa"/>
          </w:tcPr>
          <w:p w14:paraId="1B303EA6" w14:textId="723F6612" w:rsidR="00496DAC" w:rsidRPr="00496DAC" w:rsidRDefault="00496DAC" w:rsidP="00496DAC">
            <w:pPr>
              <w:spacing w:line="240" w:lineRule="auto"/>
              <w:ind w:firstLine="0"/>
              <w:jc w:val="left"/>
              <w:rPr>
                <w:sz w:val="18"/>
                <w:lang w:val="en-PH" w:eastAsia="ja-JP"/>
              </w:rPr>
            </w:pPr>
            <w:r w:rsidRPr="00496DAC">
              <w:rPr>
                <w:sz w:val="18"/>
                <w:lang w:val="en-PH" w:eastAsia="ja-JP"/>
              </w:rPr>
              <w:t>floor(0.9 × p₅) of clean box sizes</w:t>
            </w:r>
          </w:p>
        </w:tc>
        <w:tc>
          <w:tcPr>
            <w:tcW w:w="1160" w:type="dxa"/>
          </w:tcPr>
          <w:p w14:paraId="24E024B9" w14:textId="053BACF7" w:rsidR="00496DAC" w:rsidRPr="00496DAC" w:rsidRDefault="00496DAC" w:rsidP="00496DAC">
            <w:pPr>
              <w:spacing w:line="240" w:lineRule="auto"/>
              <w:ind w:firstLine="0"/>
              <w:jc w:val="center"/>
              <w:rPr>
                <w:sz w:val="18"/>
                <w:lang w:val="en-PH" w:eastAsia="ja-JP"/>
              </w:rPr>
            </w:pPr>
            <w:r w:rsidRPr="00496DAC">
              <w:rPr>
                <w:sz w:val="18"/>
                <w:lang w:val="en-PH" w:eastAsia="ja-JP"/>
              </w:rPr>
              <w:t>61 px</w:t>
            </w:r>
          </w:p>
        </w:tc>
      </w:tr>
      <w:tr w:rsidR="00496DAC" w14:paraId="5165A354" w14:textId="77777777" w:rsidTr="00496DAC">
        <w:trPr>
          <w:cantSplit/>
        </w:trPr>
        <w:tc>
          <w:tcPr>
            <w:tcW w:w="1440" w:type="dxa"/>
          </w:tcPr>
          <w:p w14:paraId="4531D6F1" w14:textId="5D673873" w:rsidR="00496DAC" w:rsidRPr="00496DAC" w:rsidRDefault="00496DAC" w:rsidP="00496DAC">
            <w:pPr>
              <w:spacing w:line="240" w:lineRule="auto"/>
              <w:ind w:firstLine="0"/>
              <w:jc w:val="left"/>
              <w:rPr>
                <w:sz w:val="18"/>
                <w:lang w:val="en-PH" w:eastAsia="ja-JP"/>
              </w:rPr>
            </w:pPr>
            <w:r w:rsidRPr="00496DAC">
              <w:rPr>
                <w:sz w:val="18"/>
                <w:lang w:val="en-PH" w:eastAsia="ja-JP"/>
              </w:rPr>
              <w:t>Relative top-two margin</w:t>
            </w:r>
          </w:p>
        </w:tc>
        <w:tc>
          <w:tcPr>
            <w:tcW w:w="2600" w:type="dxa"/>
          </w:tcPr>
          <w:p w14:paraId="240FBA1D" w14:textId="5BED80DF" w:rsidR="00496DAC" w:rsidRPr="00496DAC" w:rsidRDefault="00496DAC" w:rsidP="00496DAC">
            <w:pPr>
              <w:spacing w:line="240" w:lineRule="auto"/>
              <w:ind w:firstLine="0"/>
              <w:jc w:val="left"/>
              <w:rPr>
                <w:sz w:val="18"/>
                <w:lang w:val="en-PH" w:eastAsia="ja-JP"/>
              </w:rPr>
            </w:pPr>
            <w:r w:rsidRPr="00496DAC">
              <w:rPr>
                <w:sz w:val="18"/>
                <w:lang w:val="en-PH" w:eastAsia="ja-JP"/>
              </w:rPr>
              <w:t>(d₂ − d₁) / d₁ &lt; m_min</w:t>
            </w:r>
          </w:p>
        </w:tc>
        <w:tc>
          <w:tcPr>
            <w:tcW w:w="2360" w:type="dxa"/>
          </w:tcPr>
          <w:p w14:paraId="0A63A6DB" w14:textId="4175D6D5" w:rsidR="00496DAC" w:rsidRPr="00496DAC" w:rsidRDefault="00496DAC" w:rsidP="00496DAC">
            <w:pPr>
              <w:spacing w:line="240" w:lineRule="auto"/>
              <w:ind w:firstLine="0"/>
              <w:jc w:val="left"/>
              <w:rPr>
                <w:sz w:val="18"/>
                <w:lang w:val="en-PH" w:eastAsia="ja-JP"/>
              </w:rPr>
            </w:pPr>
            <w:r w:rsidRPr="00496DAC">
              <w:rPr>
                <w:sz w:val="18"/>
                <w:lang w:val="en-PH" w:eastAsia="ja-JP"/>
              </w:rPr>
              <w:t>Fixed engineering policy value</w:t>
            </w:r>
          </w:p>
        </w:tc>
        <w:tc>
          <w:tcPr>
            <w:tcW w:w="1160" w:type="dxa"/>
          </w:tcPr>
          <w:p w14:paraId="2C04DB81" w14:textId="60BF91D4" w:rsidR="00496DAC" w:rsidRPr="00496DAC" w:rsidRDefault="00496DAC" w:rsidP="00496DAC">
            <w:pPr>
              <w:spacing w:line="240" w:lineRule="auto"/>
              <w:ind w:firstLine="0"/>
              <w:jc w:val="center"/>
              <w:rPr>
                <w:sz w:val="18"/>
                <w:lang w:val="en-PH" w:eastAsia="ja-JP"/>
              </w:rPr>
            </w:pPr>
            <w:r w:rsidRPr="00496DAC">
              <w:rPr>
                <w:sz w:val="18"/>
                <w:lang w:val="en-PH" w:eastAsia="ja-JP"/>
              </w:rPr>
              <w:t>m_min = 0.05</w:t>
            </w:r>
          </w:p>
        </w:tc>
      </w:tr>
    </w:tbl>
    <w:p w14:paraId="6CE769CA" w14:textId="089C78A6" w:rsidR="00E21D4C" w:rsidRPr="00E21D4C" w:rsidRDefault="00496DAC" w:rsidP="00E21D4C">
      <w:pPr>
        <w:rPr>
          <w:lang w:val="en-PH" w:eastAsia="ja-JP"/>
        </w:rPr>
      </w:pPr>
      <w:r>
        <w:rPr>
          <w:lang w:val="en-PH" w:eastAsia="ja-JP"/>
        </w:rPr>
        <w:t>The quality thresholds in Table 1 were defined from the empirical distribution edges of 279 clean facial crops detected across a 280-image reference collection (10 clean frontal and pose images per identity across 28 identities, with one detector miss excluded), rather than optimized on the 41-transformation evaluation set or fitted to a measured LBPH-to-SFace performance crossover. The relative top-two margin expresses the separation between the two highest-ranked candidates relative to the best-match distance; m_min = 0.05 was chosen as a fixed engineering policy value rather than statistically optimized. The quality condition is evaluated independently of the LBPH score, allowing quality-flagged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If no escalation condition is triggered, the result is resolved by LBPH. The best-ranked identity is accepted when d₁ ≤ τ</w:t>
      </w:r>
      <w:r w:rsidRPr="00E21D4C">
        <w:rPr>
          <w:vertAlign w:val="subscript"/>
          <w:lang w:val="en-PH" w:eastAsia="ja-JP"/>
        </w:rPr>
        <w:t>accept</w:t>
      </w:r>
      <w:r w:rsidRPr="00E21D4C">
        <w:rPr>
          <w:lang w:val="en-PH" w:eastAsia="ja-JP"/>
        </w:rPr>
        <w:t xml:space="preserve"> and rejected when d₁ ≥ τ</w:t>
      </w:r>
      <w:r w:rsidRPr="00E21D4C">
        <w:rPr>
          <w:vertAlign w:val="subscript"/>
          <w:lang w:val="en-PH" w:eastAsia="ja-JP"/>
        </w:rPr>
        <w:t>reject</w:t>
      </w:r>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SFace uses the facial landmarks returned by YuNet to align the detected face, extracts its embedding, and compares it with the enrolled identity representations. The predicted identity is accepted only when it satisfies the frozen SFace acceptance criterion; otherwise, the prediction is rejected. Thus, each successfully detected input terminates either with an LBPH decision at Stage 1 or, when escalation is triggered, with an SFace decision at Stage 2.</w:t>
      </w:r>
    </w:p>
    <w:p w14:paraId="5A89D5F1" w14:textId="2E7D9486" w:rsidR="00E21D4C" w:rsidRPr="00E21D4C" w:rsidRDefault="00496DAC" w:rsidP="00D01CB9">
      <w:pPr>
        <w:spacing w:before="120"/>
        <w:rPr>
          <w:lang w:val="en-PH" w:eastAsia="ja-JP"/>
        </w:rPr>
      </w:pPr>
      <w:r>
        <w:rPr>
          <w:lang w:val="en-PH" w:eastAsia="ja-JP"/>
        </w:rPr>
        <w:t>The deployed thresholds and escalation parameters were fixed before the held-out La Salle DB1-DL41 cascade evaluation and were not adjusted using individual test outcomes.</w:t>
      </w:r>
    </w:p>
    <w:p w14:paraId="74E168B9" w14:textId="77777777" w:rsidR="00F44026" w:rsidRPr="00F44026" w:rsidRDefault="00696589" w:rsidP="00F44026">
      <w:pPr>
        <w:pStyle w:val="heading2"/>
      </w:pPr>
      <w:r>
        <w:lastRenderedPageBreak/>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Recognizer selection was conducted offline and independently of the frame-level escalation process summarized in Section 3.1. As shown in Fig. 2, La Salle DB1 was divided into fixed training, calibration, and held-out evaluation subsets. Three classical recognizers (LBPH, Eigenfaces, and Fisherfaces) and three learned models (SFace, FaceNet, and ArcFace) were evaluated as separate candidate groups.</w:t>
      </w:r>
    </w:p>
    <w:p w14:paraId="4796F38E" w14:textId="460AB6E9" w:rsidR="00F44026" w:rsidRDefault="00496DAC" w:rsidP="00D01CB9">
      <w:pPr>
        <w:spacing w:before="120"/>
        <w:rPr>
          <w:lang w:val="en-PH" w:eastAsia="ja-JP"/>
        </w:rPr>
      </w:pPr>
      <w:r>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transformations,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050A61C3" w14:textId="77777777" w:rsidR="00F44026" w:rsidRDefault="00F44026" w:rsidP="00F44026">
      <w:pPr>
        <w:pStyle w:val="p1a"/>
        <w:ind w:firstLine="180"/>
        <w:rPr>
          <w:lang w:val="en-PH" w:eastAsia="ja-JP"/>
        </w:rPr>
      </w:pP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drawing>
          <wp:inline distT="0" distB="0" distL="0" distR="0" wp14:anchorId="3F0565C2" wp14:editId="3A41189D">
            <wp:extent cx="2458085" cy="2596660"/>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465481" cy="2604472"/>
                    </a:xfrm>
                    <a:prstGeom prst="rect">
                      <a:avLst/>
                    </a:prstGeom>
                  </pic:spPr>
                </pic:pic>
              </a:graphicData>
            </a:graphic>
          </wp:inline>
        </w:drawing>
      </w:r>
    </w:p>
    <w:p w14:paraId="19458BAF" w14:textId="4D505C02"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496DAC">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7119FD24" w14:textId="0C724ECB" w:rsidR="005040F9" w:rsidRPr="005040F9" w:rsidRDefault="005040F9" w:rsidP="005040F9">
      <w:pPr>
        <w:pStyle w:val="equation"/>
      </w:pPr>
      <w:r>
        <w:lastRenderedPageBreak/>
        <w:tab/>
        <w:t>C = N(N − 1) / 2</w:t>
      </w:r>
      <w:r>
        <w:tab/>
        <w:t>(</w:t>
      </w:r>
      <w:fldSimple w:instr=" SEQ &quot;equation&quot; \n \* MERGEFORMAT ">
        <w:r w:rsidR="00496DAC">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For each recognizer, the resulting native scores are ordered from the most likely to be accepted to the least likely. For distance-based scores such as LBPH and SFace L2, this corresponds to sorting the distances in ascending order. For a target false-accept rate (FAR^*), the maximum permitted number of accepted impostor comparisons is</w:t>
      </w:r>
    </w:p>
    <w:p w14:paraId="6E3BD375" w14:textId="3D5B2A1C"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496DAC">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483726A9" w:rsidR="005040F9" w:rsidRPr="00496DAC" w:rsidRDefault="00496DAC" w:rsidP="00D01CB9">
      <w:pPr>
        <w:spacing w:before="120"/>
      </w:pPr>
      <w:r w:rsidRPr="00496DAC">
        <w:t xml:space="preserve">LFW is used for the primary low-FAR independence test because its 5,749 identities yield 16,522,626 unique cross-identity comparisons, enabling resolution on the order of 10 ppm (rank 165 yields 9.986 ppm). Applying the rank-165 operating rule separately to the LBPH and SFace impostor-score distributions yielded their respective acceptance boundaries: τ_accept = 67.0333 for LBPH and L₂ ≤ 1.0313 for SFace. The cosine threshold of 0.363 was retained from the existing SFace decision policy rather than independently fitted at this operating point; because normalized embeddings satisfy L₂ = </w:t>
      </w:r>
      <w:r w:rsidRPr="00496DAC">
        <w:rPr>
          <w:rFonts w:hint="eastAsia"/>
        </w:rPr>
        <w:t>√</w:t>
      </w:r>
      <w:r w:rsidRPr="00496DAC">
        <w:t>(2 − 2 cos θ), L₂ ≤ 1.0313 already implies cos θ ≥ 0.4682, rendering the 0.363 cosine constraint non-binding at the deployed L2 boundary.</w:t>
      </w:r>
    </w:p>
    <w:p w14:paraId="0E371A69" w14:textId="77777777" w:rsidR="00496DAC" w:rsidRPr="00496DAC" w:rsidRDefault="00496DAC" w:rsidP="00093807">
      <w:pPr>
        <w:rPr>
          <w:rStyle w:val="heading30"/>
          <w:b w:val="0"/>
        </w:rPr>
      </w:pPr>
      <w:r w:rsidRPr="00496DAC">
        <w:rPr>
          <w:rStyle w:val="heading30"/>
          <w:b w:val="0"/>
        </w:rPr>
        <w:t>Unlike the acceptance threshold, the LBPH rejection boundary τ_reject = 140.13 was not derived from rank-based low-FAR impostor calibration. Instead, a trade-off sweep across candidate values from 70 to 170 was conducted using 70,560 genuine and 70,560 designated-impostor rows from the image-disjoint LFW verification run (where the designated-impostor count serves as a 1:1 proxy rather than a 1:N FPIR measurement). Because no clear separation-favorable knee emerged on unconstrained LFW, 140.13 was selected as a deliberately permissive engineering boundary corresponding to the 99th percentile of genuine LBPH distances under heavy image degradations, limiting irreversible genuine rejections before SFace fallback.</w:t>
      </w:r>
    </w:p>
    <w:p w14:paraId="545356BF" w14:textId="6E4E40D4" w:rsidR="00463F90" w:rsidRPr="00496DAC" w:rsidRDefault="00496DAC" w:rsidP="00093807">
      <w:pPr>
        <w:rPr>
          <w:b/>
        </w:rPr>
      </w:pPr>
      <w:r w:rsidRPr="00496DAC">
        <w:rPr>
          <w:rStyle w:val="heading30"/>
        </w:rPr>
        <w:t>Threshold freezing.</w:t>
      </w:r>
      <w:r w:rsidRPr="00496DAC">
        <w:rPr>
          <w:rStyle w:val="heading30"/>
          <w:b w:val="0"/>
        </w:rPr>
        <w:t xml:space="preserve"> The final cascade configuration—comprising the LFW-calibrated LBPH acceptance threshold, the permissive LBPH rejection boundary, the fixed relative top-two margin rule, the clean-distribution quality thresholds, and the deployed SFace acceptance policy—was frozen before conducting the held-out La Salle DB1-DL41 cascade evaluation. The evaluation harness records the configuration SHA-256, and no parameters were retuned using the held-out evaluation outcomes. The final numerical operating points are summarized in Section 4.2.</w:t>
      </w:r>
    </w:p>
    <w:p w14:paraId="08D4E90E" w14:textId="067B35CB" w:rsidR="0028365C" w:rsidRPr="009F374B" w:rsidRDefault="005040F9" w:rsidP="009F374B">
      <w:pPr>
        <w:pStyle w:val="heading2"/>
      </w:pPr>
      <w:r>
        <w:t>Complementarity Evaluation</w:t>
      </w:r>
    </w:p>
    <w:p w14:paraId="16D5402E" w14:textId="50EF1BE0" w:rsidR="00AB51CE" w:rsidRPr="00AB51CE" w:rsidRDefault="00496DAC" w:rsidP="00AB51CE">
      <w:pPr>
        <w:pStyle w:val="p1a"/>
        <w:ind w:firstLine="227"/>
        <w:rPr>
          <w:lang w:val="en-PH" w:eastAsia="ja-JP"/>
        </w:rPr>
      </w:pPr>
      <w:r>
        <w:rPr>
          <w:lang w:val="en-PH" w:eastAsia="ja-JP"/>
        </w:rPr>
        <w:t xml:space="preserve">The frozen held-out La Salle DB1-DL41 evaluation set supports three parallel analyses of fallback value, routability, and selective utility. The evaluation set contains 56 </w:t>
      </w:r>
      <w:r>
        <w:rPr>
          <w:lang w:val="en-PH" w:eastAsia="ja-JP"/>
        </w:rPr>
        <w:lastRenderedPageBreak/>
        <w:t>image-disjoint test images, two for each of 28 identities, with 41 deterministic transformations per image, yielding 2,296 correlated test conditions. Thresholds and routing rules were frozen before scoring, and detector failures were retained as failures.</w:t>
      </w:r>
    </w:p>
    <w:p w14:paraId="7720FEBA" w14: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r w:rsidR="00AB51CE" w:rsidRPr="00AB51CE">
        <w:rPr>
          <w:lang w:val="en-PH" w:eastAsia="ja-JP"/>
        </w:rPr>
        <w:t>Thresholded LBPH and SFace outcomes are paired as both correct, LBPH-only correct, SFace-only correct, or neither correct. A recognizer is correct only when it returns the target identity and satisfies its deployed acceptance criterion. SFace recovery of LBPH failures is measured as</w:t>
      </w:r>
    </w:p>
    <w:p w14:paraId="47D9259F" w14:textId="4882BBED"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496DAC">
          <w:rPr>
            <w:noProof/>
          </w:rPr>
          <w:t>4</w:t>
        </w:r>
      </w:fldSimple>
      <w:r>
        <w:t>)</w:t>
      </w:r>
    </w:p>
    <w:p w14:paraId="70852EEF" w14:textId="77777777" w:rsidR="00AB51CE" w:rsidRPr="00AB51CE" w:rsidRDefault="00AB51CE" w:rsidP="00AB51CE">
      <w:pPr>
        <w:pStyle w:val="Heading3"/>
      </w:pPr>
      <w:r w:rsidRPr="00AB51CE">
        <w:rPr>
          <w:rStyle w:val="heading30"/>
        </w:rPr>
        <w:t>Routability.</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40666F6D"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always-SFace using thresholded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34CD71F4" w14:textId="77777777" w:rsidR="008F67C0" w:rsidRDefault="008F67C0" w:rsidP="008F67C0">
      <w:pPr>
        <w:pStyle w:val="heading1"/>
      </w:pPr>
      <w:r>
        <w:t>Experiments and Results</w:t>
      </w:r>
    </w:p>
    <w:p w14:paraId="489970D0" w14:textId="2E14A788" w:rsidR="00D86649" w:rsidRPr="00D86649" w:rsidRDefault="00496DAC" w:rsidP="00AB51CE">
      <w:pPr>
        <w:pStyle w:val="p1a"/>
        <w:ind w:firstLine="180"/>
        <w:rPr>
          <w:lang w:val="en-PH" w:eastAsia="ja-JP"/>
        </w:rPr>
      </w:pPr>
      <w:r>
        <w:rPr>
          <w:lang w:val="en-PH" w:eastAsia="ja-JP"/>
        </w:rPr>
        <w:t>The experimental program consists of four evidence legs summarized in Table 2. Each leg has a distinct role in the study: recognizer selection, independence testing and operating-point determination, controlled self-match robustness analysis, or held-out cascade evaluation. Results from one leg are not interpreted as measurements of outcomes that its protocol does not directly evaluate.</w:t>
      </w:r>
    </w:p>
    <w:p w14:paraId="4189A6DE" w14:textId="7FE2B370" w:rsidR="00093807" w:rsidRPr="00347FDE" w:rsidRDefault="00496DAC" w:rsidP="00496DAC">
      <w:pPr>
        <w:pStyle w:val="tablecaption"/>
      </w:pPr>
      <w:r>
        <w:t>Table 2. Experiments 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3C79C555" w:rsidR="00093807" w:rsidRPr="00496DAC" w:rsidRDefault="00496DAC" w:rsidP="00496DAC">
            <w:pPr>
              <w:spacing w:line="240" w:lineRule="auto"/>
              <w:ind w:firstLine="0"/>
              <w:jc w:val="left"/>
              <w:rPr>
                <w:sz w:val="18"/>
              </w:rPr>
            </w:pPr>
            <w:r w:rsidRPr="00496DAC">
              <w:rPr>
                <w:sz w:val="18"/>
              </w:rPr>
              <w:t>La Salle DB1 recognizer selection</w:t>
            </w:r>
          </w:p>
        </w:tc>
        <w:tc>
          <w:tcPr>
            <w:tcW w:w="4714" w:type="dxa"/>
            <w:tcBorders>
              <w:top w:val="single" w:sz="6" w:space="0" w:color="auto"/>
            </w:tcBorders>
          </w:tcPr>
          <w:p w14:paraId="4093D583" w14:textId="1CD2FA56" w:rsidR="00093807" w:rsidRPr="00496DAC" w:rsidRDefault="00496DAC" w:rsidP="00496DAC">
            <w:pPr>
              <w:spacing w:line="240" w:lineRule="auto"/>
              <w:ind w:firstLine="0"/>
              <w:jc w:val="left"/>
              <w:rPr>
                <w:sz w:val="18"/>
              </w:rPr>
            </w:pPr>
            <w:r w:rsidRPr="00496DAC">
              <w:rPr>
                <w:sz w:val="18"/>
              </w:rPr>
              <w:t>Select the classical and learned recognizers using fixed La Salle DB1 subsets.</w:t>
            </w:r>
          </w:p>
        </w:tc>
      </w:tr>
      <w:tr w:rsidR="00093807" w14:paraId="0D2D32BC" w14:textId="77777777" w:rsidTr="00093807">
        <w:trPr>
          <w:cantSplit/>
        </w:trPr>
        <w:tc>
          <w:tcPr>
            <w:tcW w:w="2306" w:type="dxa"/>
          </w:tcPr>
          <w:p w14:paraId="09D5CCC7" w14:textId="2B549C7B" w:rsidR="00093807" w:rsidRPr="00496DAC" w:rsidRDefault="00496DAC" w:rsidP="00496DAC">
            <w:pPr>
              <w:spacing w:line="240" w:lineRule="auto"/>
              <w:ind w:firstLine="0"/>
              <w:jc w:val="left"/>
              <w:rPr>
                <w:sz w:val="18"/>
              </w:rPr>
            </w:pPr>
            <w:r w:rsidRPr="00496DAC">
              <w:rPr>
                <w:sz w:val="18"/>
              </w:rPr>
              <w:t>LFW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8DFE055" w:rsidR="00093807" w:rsidRPr="00496DAC" w:rsidRDefault="00496DAC" w:rsidP="00496DAC">
            <w:pPr>
              <w:spacing w:line="240" w:lineRule="auto"/>
              <w:ind w:firstLine="0"/>
              <w:jc w:val="left"/>
              <w:rPr>
                <w:sz w:val="18"/>
              </w:rPr>
            </w:pPr>
            <w:r w:rsidRPr="00496DAC">
              <w:rPr>
                <w:sz w:val="18"/>
              </w:rPr>
              <w:t>La Salle DB1-DL41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Evaluate SFace recovery, routability, escalation, and recognition-stage cost.</w:t>
            </w:r>
          </w:p>
        </w:tc>
      </w:tr>
    </w:tbl>
    <w:p w14:paraId="5ADF4AC3" w14:textId="77777777" w:rsidR="00093807" w:rsidRDefault="00093807" w:rsidP="00093807">
      <w:pPr>
        <w:rPr>
          <w:lang w:val="en-PH" w:eastAsia="ja-JP"/>
        </w:rPr>
      </w:pPr>
    </w:p>
    <w:p w14:paraId="43440CA8" w14:textId="1FF51139" w:rsidR="00093807" w:rsidRPr="00093807" w:rsidRDefault="00496DAC" w:rsidP="00093807">
      <w:pPr>
        <w:rPr>
          <w:lang w:val="en-PH" w:eastAsia="ja-JP"/>
        </w:rPr>
      </w:pPr>
      <w:r>
        <w:rPr>
          <w:lang w:val="en-PH" w:eastAsia="ja-JP"/>
        </w:rPr>
        <w:lastRenderedPageBreak/>
        <w:t>The La Salle DB1 held-out evaluation uses clean enrollment images and image-disjoint probes from the same 28 enrolled identities, but each probe is transformed across 41 deterministic conditions. It evaluates the complementary rescue provided by SFace on LBPH failures, the discriminative capacity of the first-stage routing signals, and the overall accuracy and computational trade-offs of selective escalation.</w:t>
      </w:r>
    </w:p>
    <w:p w14:paraId="24A65F80" w14:textId="77777777" w:rsidR="008F67C0" w:rsidRDefault="008F67C0" w:rsidP="008F67C0">
      <w:pPr>
        <w:pStyle w:val="heading2"/>
      </w:pPr>
      <w:r>
        <w:t>Algorithm Selection on La Salle DB1</w:t>
      </w:r>
    </w:p>
    <w:p w14:paraId="1DAA7C81" w14:textId="63D3460A" w:rsidR="008F67C0" w:rsidRDefault="00496DAC" w:rsidP="000731CA">
      <w:pPr>
        <w:pStyle w:val="p1a"/>
        <w:ind w:firstLine="227"/>
      </w:pPr>
      <w:r>
        <w:t>Classical candidates were fitted on 224 images, calibrated on 56 disjoint images, and evaluated once on 56 untouched La Salle DB1 probes. The calibration set supplied 1,512 cross-identity scores; the rank-15 impostor score yielded a realized FAR of 0.992%. LBPH achieved the highest test TAR (96.43%) and Rank-1 accuracy (100.00%) and was selected as the classical fast path.</w:t>
      </w:r>
    </w:p>
    <w:p w14:paraId="307733E3" w14:textId="372934E1" w:rsidR="008F67C0" w:rsidRPr="000664C0" w:rsidRDefault="00496DAC" w:rsidP="00496DAC">
      <w:pPr>
        <w:pStyle w:val="tablecaption"/>
      </w:pPr>
      <w:r>
        <w:t>Table 3. Classical candidate selection on La Salle DB1.</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28D7B529" w14:textId="77777777" w:rsidTr="004848F8">
        <w:trPr>
          <w:cantSplit/>
          <w:tblHeader/>
        </w:trPr>
        <w:tc>
          <w:tcPr>
            <w:tcW w:w="2100" w:type="dxa"/>
            <w:tcBorders>
              <w:top w:val="single" w:sz="12" w:space="0" w:color="auto"/>
              <w:bottom w:val="single" w:sz="6" w:space="0" w:color="auto"/>
            </w:tcBorders>
          </w:tcPr>
          <w:p w14:paraId="680E48D4" w14: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070CE428" w14: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14997EAB" w14: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5F9D1912" w14:textId="4AFB3223" w:rsidR="008F67C0" w:rsidRPr="00496DAC" w:rsidRDefault="00496DAC" w:rsidP="00496DAC">
            <w:pPr>
              <w:spacing w:line="240" w:lineRule="auto"/>
              <w:ind w:firstLine="0"/>
              <w:jc w:val="center"/>
              <w:rPr>
                <w:b/>
                <w:sz w:val="18"/>
              </w:rPr>
            </w:pPr>
            <w:r w:rsidRPr="00496DAC">
              <w:rPr>
                <w:b/>
                <w:sz w:val="18"/>
              </w:rPr>
              <w:t>Feature size</w:t>
            </w:r>
          </w:p>
        </w:tc>
      </w:tr>
      <w:tr w:rsidR="008F67C0" w:rsidRPr="00171C34" w14:paraId="702900FE" w14:textId="77777777" w:rsidTr="004848F8">
        <w:trPr>
          <w:cantSplit/>
        </w:trPr>
        <w:tc>
          <w:tcPr>
            <w:tcW w:w="2100" w:type="dxa"/>
            <w:tcBorders>
              <w:top w:val="single" w:sz="6" w:space="0" w:color="auto"/>
            </w:tcBorders>
          </w:tcPr>
          <w:p w14:paraId="764DB5C4" w14: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E43122C" w14: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0E1CE01A" w14: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4CE0F2E" w14:textId="77777777" w:rsidR="008F67C0" w:rsidRPr="004848F8" w:rsidRDefault="004848F8" w:rsidP="004848F8">
            <w:pPr>
              <w:spacing w:line="240" w:lineRule="auto"/>
              <w:ind w:firstLine="0"/>
              <w:jc w:val="center"/>
              <w:rPr>
                <w:sz w:val="18"/>
              </w:rPr>
            </w:pPr>
            <w:r w:rsidRPr="004848F8">
              <w:rPr>
                <w:sz w:val="18"/>
              </w:rPr>
              <w:t>64 KB</w:t>
            </w:r>
          </w:p>
        </w:tc>
      </w:tr>
      <w:tr w:rsidR="008F67C0" w14:paraId="20BE0F77" w14:textId="77777777" w:rsidTr="004848F8">
        <w:trPr>
          <w:cantSplit/>
        </w:trPr>
        <w:tc>
          <w:tcPr>
            <w:tcW w:w="2100" w:type="dxa"/>
          </w:tcPr>
          <w:p w14:paraId="701813B2" w14: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w14:paraId="66B88494" w14:textId="77777777" w:rsidR="008F67C0" w:rsidRPr="004848F8" w:rsidRDefault="004848F8" w:rsidP="004848F8">
            <w:pPr>
              <w:spacing w:line="240" w:lineRule="auto"/>
              <w:ind w:firstLine="0"/>
              <w:jc w:val="center"/>
              <w:rPr>
                <w:sz w:val="18"/>
              </w:rPr>
            </w:pPr>
            <w:r w:rsidRPr="004848F8">
              <w:rPr>
                <w:sz w:val="18"/>
              </w:rPr>
              <w:t>41.07%</w:t>
            </w:r>
          </w:p>
        </w:tc>
        <w:tc>
          <w:tcPr>
            <w:tcW w:w="1640" w:type="dxa"/>
          </w:tcPr>
          <w:p w14:paraId="4FC317C7" w14:textId="77777777" w:rsidR="008F67C0" w:rsidRPr="004848F8" w:rsidRDefault="004848F8" w:rsidP="004848F8">
            <w:pPr>
              <w:spacing w:line="240" w:lineRule="auto"/>
              <w:ind w:firstLine="0"/>
              <w:jc w:val="center"/>
              <w:rPr>
                <w:sz w:val="18"/>
              </w:rPr>
            </w:pPr>
            <w:r w:rsidRPr="004848F8">
              <w:rPr>
                <w:sz w:val="18"/>
              </w:rPr>
              <w:t>75.00%</w:t>
            </w:r>
          </w:p>
        </w:tc>
        <w:tc>
          <w:tcPr>
            <w:tcW w:w="1600" w:type="dxa"/>
          </w:tcPr>
          <w:p w14:paraId="0A740A5C" w14:textId="77777777" w:rsidR="008F67C0" w:rsidRPr="004848F8" w:rsidRDefault="004848F8" w:rsidP="004848F8">
            <w:pPr>
              <w:spacing w:line="240" w:lineRule="auto"/>
              <w:ind w:firstLine="0"/>
              <w:jc w:val="center"/>
              <w:rPr>
                <w:sz w:val="18"/>
              </w:rPr>
            </w:pPr>
            <w:r w:rsidRPr="004848F8">
              <w:rPr>
                <w:sz w:val="18"/>
              </w:rPr>
              <w:t>896 B</w:t>
            </w:r>
          </w:p>
        </w:tc>
      </w:tr>
      <w:tr w:rsidR="008F67C0" w14:paraId="7019A134" w14:textId="77777777" w:rsidTr="004848F8">
        <w:trPr>
          <w:cantSplit/>
        </w:trPr>
        <w:tc>
          <w:tcPr>
            <w:tcW w:w="2100" w:type="dxa"/>
          </w:tcPr>
          <w:p w14:paraId="366409DE" w14:textId="77777777" w:rsidR="008F67C0" w:rsidRPr="004848F8" w:rsidRDefault="004848F8" w:rsidP="004848F8">
            <w:pPr>
              <w:spacing w:line="240" w:lineRule="auto"/>
              <w:ind w:firstLine="0"/>
              <w:jc w:val="left"/>
              <w:rPr>
                <w:sz w:val="18"/>
              </w:rPr>
            </w:pPr>
            <w:r w:rsidRPr="004848F8">
              <w:rPr>
                <w:sz w:val="18"/>
              </w:rPr>
              <w:t>Fisherfaces</w:t>
            </w:r>
          </w:p>
        </w:tc>
        <w:tc>
          <w:tcPr>
            <w:tcW w:w="1560" w:type="dxa"/>
          </w:tcPr>
          <w:p w14:paraId="36DB67FC" w14:textId="77777777" w:rsidR="008F67C0" w:rsidRPr="004848F8" w:rsidRDefault="004848F8" w:rsidP="004848F8">
            <w:pPr>
              <w:spacing w:line="240" w:lineRule="auto"/>
              <w:ind w:firstLine="0"/>
              <w:jc w:val="center"/>
              <w:rPr>
                <w:sz w:val="18"/>
              </w:rPr>
            </w:pPr>
            <w:r w:rsidRPr="004848F8">
              <w:rPr>
                <w:sz w:val="18"/>
              </w:rPr>
              <w:t>51.79%</w:t>
            </w:r>
          </w:p>
        </w:tc>
        <w:tc>
          <w:tcPr>
            <w:tcW w:w="1640" w:type="dxa"/>
          </w:tcPr>
          <w:p w14:paraId="1A30FC53" w14:textId="77777777" w:rsidR="008F67C0" w:rsidRPr="004848F8" w:rsidRDefault="004848F8" w:rsidP="004848F8">
            <w:pPr>
              <w:spacing w:line="240" w:lineRule="auto"/>
              <w:ind w:firstLine="0"/>
              <w:jc w:val="center"/>
              <w:rPr>
                <w:sz w:val="18"/>
              </w:rPr>
            </w:pPr>
            <w:r w:rsidRPr="004848F8">
              <w:rPr>
                <w:sz w:val="18"/>
              </w:rPr>
              <w:t>58.93%</w:t>
            </w:r>
          </w:p>
        </w:tc>
        <w:tc>
          <w:tcPr>
            <w:tcW w:w="1600" w:type="dxa"/>
          </w:tcPr>
          <w:p w14:paraId="644CC475" w14:textId="77777777" w:rsidR="008F67C0" w:rsidRPr="004848F8" w:rsidRDefault="004848F8" w:rsidP="004848F8">
            <w:pPr>
              <w:spacing w:line="240" w:lineRule="auto"/>
              <w:ind w:firstLine="0"/>
              <w:jc w:val="center"/>
              <w:rPr>
                <w:sz w:val="18"/>
              </w:rPr>
            </w:pPr>
            <w:r w:rsidRPr="004848F8">
              <w:rPr>
                <w:sz w:val="18"/>
              </w:rPr>
              <w:t>108 B</w:t>
            </w:r>
          </w:p>
        </w:tc>
      </w:tr>
    </w:tbl>
    <w:p w14:paraId="224A4CE4" w14:textId="27ECE9AE" w:rsidR="000731CA" w:rsidRDefault="00496DAC" w:rsidP="000731CA">
      <w:pPr>
        <w:spacing w:before="120"/>
      </w:pPr>
      <w:r>
        <w:t>The learned candidates were evaluated on the same deterministic 224/56/56 La Salle DB1 split. Each model's rank-15 acceptance edge was derived from the 1,512 calibration cross-identity scores, yielding a realized FAR of 0.992%.</w:t>
      </w:r>
    </w:p>
    <w:p w14:paraId="17748A31" w14:textId="6BFB18CE" w:rsidR="004848F8" w:rsidRPr="000731CA" w:rsidRDefault="00496DAC" w:rsidP="00496DAC">
      <w:pPr>
        <w:pStyle w:val="tablecaption"/>
      </w:pPr>
      <w:r>
        <w:t>Table 4. DL candidate selection on La Salle DB1.</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413DF533" w:rsidR="004848F8" w:rsidRPr="00496DAC" w:rsidRDefault="00496DAC" w:rsidP="00496DAC">
            <w:pPr>
              <w:spacing w:line="240" w:lineRule="auto"/>
              <w:ind w:firstLine="0"/>
              <w:jc w:val="center"/>
              <w:rPr>
                <w:b/>
                <w:sz w:val="18"/>
              </w:rPr>
            </w:pPr>
            <w:r w:rsidRPr="00496DAC">
              <w:rPr>
                <w:b/>
                <w:sz w:val="18"/>
              </w:rPr>
              <w:t>Feature size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r w:rsidRPr="004848F8">
              <w:rPr>
                <w:sz w:val="18"/>
              </w:rPr>
              <w:t>ArcFace</w:t>
            </w:r>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r w:rsidRPr="004848F8">
              <w:rPr>
                <w:sz w:val="18"/>
              </w:rPr>
              <w:t>FaceNet</w:t>
            </w:r>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18732143" w:rsidR="004848F8" w:rsidRPr="00FD2961" w:rsidRDefault="00496DAC" w:rsidP="00FD2961">
      <w:pPr>
        <w:spacing w:before="120"/>
        <w:rPr>
          <w:lang w:val="en-PH"/>
        </w:rPr>
      </w:pPr>
      <w:r>
        <w:rPr>
          <w:lang w:val="en-PH"/>
        </w:rPr>
        <w:t>SFace and FaceNet tied at 100.00% held-out TAR and Rank-1; SFace was selected using feature size as the deployment tie-break (512 B versus 2,048 B). ArcFace retained 100.00% Rank-1 but reached 96.43% TAR. Thus, SFace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E144EDF" w:rsidR="00C33013" w:rsidRPr="003841AF" w:rsidRDefault="00496DAC" w:rsidP="003841AF">
      <w:pPr>
        <w:pStyle w:val="p1a"/>
        <w:ind w:firstLine="180"/>
        <w:rPr>
          <w:lang w:val="en-PH"/>
        </w:rPr>
      </w:pPr>
      <w:r>
        <w:rPr>
          <w:lang w:val="en-PH"/>
        </w:rPr>
        <w:t>The LFW independence test produced the frozen operating points summarized in Table 5. Applying the rank-165 operating rule separately to each recognizer's 16,522,626-comparison impostor-score distribution yielded an empirical LBPH acceptance boundary of 67.0333 (realized FAR of 9.986 ppm) and an SFace L2 threshold of 1.0313. The SFace cosine condition (cosine ≥ 0.363) is inherited from the existing SFace decision policy and is non-binding at the deployed L2 boundary.</w:t>
      </w:r>
    </w:p>
    <w:p w14:paraId="31D4F062" w14:textId="0BF3A375" w:rsidR="00112F74" w:rsidRPr="000664C0" w:rsidRDefault="00496DAC" w:rsidP="00496DAC">
      <w:pPr>
        <w:pStyle w:val="tablecaption"/>
      </w:pPr>
      <w:r>
        <w:lastRenderedPageBreak/>
        <w:t>Table 5. Final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0C5637DD" w14:textId="77777777" w:rsidTr="003841AF">
        <w:trPr>
          <w:cantSplit/>
          <w:trHeight w:val="352"/>
          <w:tblHeader/>
        </w:trPr>
        <w:tc>
          <w:tcPr>
            <w:tcW w:w="1440" w:type="dxa"/>
            <w:tcBorders>
              <w:top w:val="single" w:sz="12" w:space="0" w:color="auto"/>
              <w:bottom w:val="single" w:sz="6" w:space="0" w:color="auto"/>
            </w:tcBorders>
            <w:vAlign w:val="center"/>
          </w:tcPr>
          <w:p w14:paraId="51169DB7" w14:textId="77777777"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6BAD6592" w14:textId="77777777"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761E880C" w14:textId="77777777" w:rsidR="003841AF" w:rsidRPr="009514F7" w:rsidRDefault="003841AF" w:rsidP="003841AF">
            <w:pPr>
              <w:spacing w:line="240" w:lineRule="auto"/>
              <w:ind w:firstLine="0"/>
              <w:jc w:val="center"/>
              <w:rPr>
                <w:b/>
                <w:sz w:val="18"/>
              </w:rPr>
            </w:pPr>
            <w:r>
              <w:rPr>
                <w:b/>
                <w:bCs/>
              </w:rPr>
              <w:t>Role</w:t>
            </w:r>
          </w:p>
        </w:tc>
      </w:tr>
      <w:tr w:rsidR="003841AF" w:rsidRPr="002D46B9" w14:paraId="62CC7CB2" w14:textId="77777777" w:rsidTr="003841AF">
        <w:trPr>
          <w:cantSplit/>
        </w:trPr>
        <w:tc>
          <w:tcPr>
            <w:tcW w:w="1440" w:type="dxa"/>
            <w:tcBorders>
              <w:top w:val="single" w:sz="6" w:space="0" w:color="auto"/>
            </w:tcBorders>
            <w:vAlign w:val="center"/>
          </w:tcPr>
          <w:p w14:paraId="62A9C45E" w14:textId="77777777"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25DF3500" w14:textId="77777777"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7F00F539" w14:textId="77777777" w:rsidR="003841AF" w:rsidRPr="009514F7" w:rsidRDefault="003841AF" w:rsidP="003841AF">
            <w:pPr>
              <w:spacing w:line="240" w:lineRule="auto"/>
              <w:ind w:firstLine="0"/>
              <w:jc w:val="center"/>
              <w:rPr>
                <w:sz w:val="18"/>
              </w:rPr>
            </w:pPr>
            <w:r>
              <w:t>Accept</w:t>
            </w:r>
          </w:p>
        </w:tc>
      </w:tr>
      <w:tr w:rsidR="003841AF" w:rsidRPr="002D46B9" w14:paraId="1DB27F04" w14:textId="77777777" w:rsidTr="003841AF">
        <w:trPr>
          <w:cantSplit/>
        </w:trPr>
        <w:tc>
          <w:tcPr>
            <w:tcW w:w="1440" w:type="dxa"/>
            <w:vAlign w:val="center"/>
          </w:tcPr>
          <w:p w14:paraId="59D8B591" w14:textId="77777777" w:rsidR="003841AF" w:rsidRPr="009514F7" w:rsidRDefault="003841AF" w:rsidP="003841AF">
            <w:pPr>
              <w:spacing w:line="240" w:lineRule="auto"/>
              <w:ind w:firstLine="0"/>
              <w:jc w:val="left"/>
              <w:rPr>
                <w:sz w:val="18"/>
              </w:rPr>
            </w:pPr>
            <w:r>
              <w:t>SFace accept</w:t>
            </w:r>
          </w:p>
        </w:tc>
        <w:tc>
          <w:tcPr>
            <w:tcW w:w="3330" w:type="dxa"/>
            <w:vAlign w:val="center"/>
          </w:tcPr>
          <w:p w14:paraId="69BA7402" w14:textId="77777777" w:rsidR="003841AF" w:rsidRPr="009514F7" w:rsidRDefault="003841AF" w:rsidP="003841AF">
            <w:pPr>
              <w:spacing w:line="240" w:lineRule="auto"/>
              <w:ind w:firstLine="0"/>
              <w:jc w:val="center"/>
              <w:rPr>
                <w:sz w:val="18"/>
              </w:rPr>
            </w:pPr>
            <w:r>
              <w:t>L2 ≤ 1.0313; cosine ≥ 0.363</w:t>
            </w:r>
          </w:p>
        </w:tc>
        <w:tc>
          <w:tcPr>
            <w:tcW w:w="2160" w:type="dxa"/>
            <w:vAlign w:val="center"/>
          </w:tcPr>
          <w:p w14:paraId="310165FE" w14:textId="77777777" w:rsidR="003841AF" w:rsidRPr="009514F7" w:rsidRDefault="003841AF" w:rsidP="003841AF">
            <w:pPr>
              <w:spacing w:line="240" w:lineRule="auto"/>
              <w:ind w:firstLine="0"/>
              <w:jc w:val="center"/>
              <w:rPr>
                <w:sz w:val="18"/>
              </w:rPr>
            </w:pPr>
            <w:r>
              <w:t>Escalated accept</w:t>
            </w:r>
          </w:p>
        </w:tc>
      </w:tr>
      <w:tr w:rsidR="003841AF" w:rsidRPr="002D46B9" w14:paraId="30122100" w14:textId="77777777" w:rsidTr="003841AF">
        <w:trPr>
          <w:cantSplit/>
        </w:trPr>
        <w:tc>
          <w:tcPr>
            <w:tcW w:w="1440" w:type="dxa"/>
            <w:vAlign w:val="center"/>
          </w:tcPr>
          <w:p w14:paraId="63BF89B4" w14:textId="77777777" w:rsidR="003841AF" w:rsidRPr="009514F7" w:rsidRDefault="003841AF" w:rsidP="003841AF">
            <w:pPr>
              <w:spacing w:line="240" w:lineRule="auto"/>
              <w:ind w:firstLine="0"/>
              <w:jc w:val="left"/>
              <w:rPr>
                <w:sz w:val="18"/>
              </w:rPr>
            </w:pPr>
            <w:r>
              <w:t>LBPH reject</w:t>
            </w:r>
          </w:p>
        </w:tc>
        <w:tc>
          <w:tcPr>
            <w:tcW w:w="3330" w:type="dxa"/>
            <w:vAlign w:val="center"/>
          </w:tcPr>
          <w:p w14:paraId="4612A2A5" w14:textId="77777777" w:rsidR="003841AF" w:rsidRPr="009514F7" w:rsidRDefault="003841AF" w:rsidP="003841AF">
            <w:pPr>
              <w:spacing w:line="240" w:lineRule="auto"/>
              <w:ind w:firstLine="0"/>
              <w:jc w:val="center"/>
              <w:rPr>
                <w:sz w:val="18"/>
              </w:rPr>
            </w:pPr>
            <w:r>
              <w:t>140.13</w:t>
            </w:r>
          </w:p>
        </w:tc>
        <w:tc>
          <w:tcPr>
            <w:tcW w:w="2160" w:type="dxa"/>
            <w:vAlign w:val="center"/>
          </w:tcPr>
          <w:p w14:paraId="53F66F21" w14:textId="77777777" w:rsidR="003841AF" w:rsidRPr="009514F7" w:rsidRDefault="003841AF" w:rsidP="003841AF">
            <w:pPr>
              <w:spacing w:line="240" w:lineRule="auto"/>
              <w:ind w:firstLine="0"/>
              <w:jc w:val="center"/>
              <w:rPr>
                <w:sz w:val="18"/>
              </w:rPr>
            </w:pPr>
            <w:r>
              <w:t>Reject</w:t>
            </w:r>
          </w:p>
        </w:tc>
      </w:tr>
    </w:tbl>
    <w:p w14:paraId="4288D8F0" w14:textId="0B63F7DA" w:rsidR="00112F74" w:rsidRPr="00A53266" w:rsidRDefault="00496DAC" w:rsidP="00A53266">
      <w:pPr>
        <w:spacing w:before="120"/>
        <w:rPr>
          <w:lang w:val="en-PH"/>
        </w:rPr>
      </w:pPr>
      <w:r>
        <w:rPr>
          <w:lang w:val="en-PH"/>
        </w:rPr>
        <w:t>Fig. 3 places these frozen operating points against the separately computed La Salle DB1 clean-impostor score distributions. The La Salle DB1 scores are shown only to visualize cross-database transfer and were not used to recalibrate the thresholds.</w:t>
      </w:r>
    </w:p>
    <w:p w14:paraId="16F74429" w14:textId="77777777"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6FE8B9F" w14:textId="210527B5"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496DAC">
        <w:rPr>
          <w:b/>
          <w:noProof/>
        </w:rPr>
        <w:t>3</w:t>
      </w:r>
      <w:r>
        <w:rPr>
          <w:b/>
        </w:rPr>
        <w:fldChar w:fldCharType="end"/>
      </w:r>
      <w:r>
        <w:rPr>
          <w:b/>
        </w:rPr>
        <w:t>.</w:t>
      </w:r>
      <w:r>
        <w:t xml:space="preserve"> </w:t>
      </w:r>
      <w:r w:rsidR="003841AF" w:rsidRPr="003841AF">
        <w:t xml:space="preserve">Histograms and KDE curves of </w:t>
      </w:r>
      <w:r w:rsidR="00496DAC">
        <w:t>La Salle DB1</w:t>
      </w:r>
      <w:r w:rsidR="003841AF" w:rsidRPr="003841AF">
        <w:t xml:space="preserve"> clean-impostor scores with frozen LFW operating points overlaid.</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37C659F5" w:rsidR="00A82956" w:rsidRPr="00A82956" w:rsidRDefault="00A82956" w:rsidP="00A53266">
      <w:pPr>
        <w:pStyle w:val="p1a"/>
        <w:ind w:firstLine="180"/>
        <w:rPr>
          <w:lang w:val="en-PH"/>
        </w:rPr>
      </w:pPr>
      <w:r w:rsidRPr="00A82956">
        <w:rPr>
          <w:lang w:val="en-PH"/>
        </w:rPr>
        <w:t>Table 5 reports the controlled self-match robustness test selected for</w:t>
      </w:r>
      <w:r w:rsidR="007C5459">
        <w:rPr>
          <w:lang w:val="en-PH"/>
        </w:rPr>
        <w:t xml:space="preserve"> this study</w:t>
      </w:r>
      <w:r w:rsidRPr="00A82956">
        <w:rPr>
          <w:lang w:val="en-PH"/>
        </w:rPr>
        <w:t>. One selected original per identity was enrolled, and that same original supplied each clean and augmented probe, so the scores quantify within-image degradation retention. Across the 41 controlled variants, the recorded results show 86.66% LBPH retention, 98.22% SFace retention, and 94.69% cascade retention. The FAR entries are threshold-basis values from separate impostor calibrations; no impostor pairs were evaluated in this experiment.</w:t>
      </w:r>
    </w:p>
    <w:p w14:paraId="7C220F6D" w14:textId="37BB57D4"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sidR="00496DAC">
        <w:rPr>
          <w:b/>
          <w:noProof/>
        </w:rPr>
        <w:t>1</w:t>
      </w:r>
      <w:r>
        <w:rPr>
          <w:b/>
        </w:rPr>
        <w:fldChar w:fldCharType="end"/>
      </w:r>
      <w:r>
        <w:rPr>
          <w:b/>
        </w:rPr>
        <w:t>.</w:t>
      </w:r>
      <w:r>
        <w:t xml:space="preserve"> </w:t>
      </w:r>
      <w:r w:rsidR="00A82956" w:rsidRPr="00A82956">
        <w:t>Controlled Self-Match Robustness Test on LFW</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722121AD" w14:textId="77777777" w:rsidTr="000664C0">
        <w:trPr>
          <w:cantSplit/>
          <w:tblHeader/>
        </w:trPr>
        <w:tc>
          <w:tcPr>
            <w:tcW w:w="1560" w:type="dxa"/>
            <w:tcBorders>
              <w:top w:val="single" w:sz="12" w:space="0" w:color="auto"/>
              <w:bottom w:val="single" w:sz="6" w:space="0" w:color="auto"/>
            </w:tcBorders>
          </w:tcPr>
          <w:p w14:paraId="41B6B791" w14:textId="77777777"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19AD0FF8" w14:textId="77777777"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1F4A4BDA" w14:textId="77777777"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004CAADD" w14:textId="77777777" w:rsidR="00FA012B" w:rsidRPr="000664C0" w:rsidRDefault="007A3AC5" w:rsidP="000664C0">
            <w:pPr>
              <w:spacing w:line="240" w:lineRule="auto"/>
              <w:ind w:firstLine="0"/>
              <w:jc w:val="center"/>
              <w:rPr>
                <w:b/>
                <w:sz w:val="18"/>
              </w:rPr>
            </w:pPr>
            <w:r w:rsidRPr="007A3AC5">
              <w:rPr>
                <w:b/>
                <w:sz w:val="18"/>
              </w:rPr>
              <w:t>Threshold-basis FAR*</w:t>
            </w:r>
          </w:p>
        </w:tc>
        <w:tc>
          <w:tcPr>
            <w:tcW w:w="1380" w:type="dxa"/>
            <w:tcBorders>
              <w:top w:val="single" w:sz="12" w:space="0" w:color="auto"/>
              <w:bottom w:val="single" w:sz="6" w:space="0" w:color="auto"/>
            </w:tcBorders>
          </w:tcPr>
          <w:p w14:paraId="18438A66" w14:textId="77777777" w:rsidR="00FA012B" w:rsidRPr="000664C0" w:rsidRDefault="000664C0" w:rsidP="000664C0">
            <w:pPr>
              <w:spacing w:line="240" w:lineRule="auto"/>
              <w:ind w:firstLine="0"/>
              <w:jc w:val="center"/>
              <w:rPr>
                <w:b/>
                <w:sz w:val="18"/>
              </w:rPr>
            </w:pPr>
            <w:r w:rsidRPr="000664C0">
              <w:rPr>
                <w:b/>
                <w:sz w:val="18"/>
              </w:rPr>
              <w:t>Escalation (%)</w:t>
            </w:r>
          </w:p>
        </w:tc>
      </w:tr>
      <w:tr w:rsidR="00FA012B" w14:paraId="5C616EA1" w14:textId="77777777" w:rsidTr="000664C0">
        <w:trPr>
          <w:cantSplit/>
        </w:trPr>
        <w:tc>
          <w:tcPr>
            <w:tcW w:w="1560" w:type="dxa"/>
            <w:tcBorders>
              <w:top w:val="single" w:sz="6" w:space="0" w:color="auto"/>
            </w:tcBorders>
          </w:tcPr>
          <w:p w14:paraId="7C15E203" w14:textId="77777777"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6E8C7C5B" w14:textId="77777777"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1E8BA539" w14:textId="77777777"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6E4E406A" w14:textId="77777777"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4B0A1200" w14:textId="77777777" w:rsidR="00FA012B" w:rsidRPr="000664C0" w:rsidRDefault="000664C0" w:rsidP="000664C0">
            <w:pPr>
              <w:spacing w:line="240" w:lineRule="auto"/>
              <w:ind w:firstLine="0"/>
              <w:jc w:val="center"/>
              <w:rPr>
                <w:sz w:val="18"/>
              </w:rPr>
            </w:pPr>
            <w:r w:rsidRPr="000664C0">
              <w:rPr>
                <w:sz w:val="18"/>
              </w:rPr>
              <w:t>N/A</w:t>
            </w:r>
          </w:p>
        </w:tc>
      </w:tr>
      <w:tr w:rsidR="00FA012B" w14:paraId="40D66E5B" w14:textId="77777777" w:rsidTr="000664C0">
        <w:trPr>
          <w:cantSplit/>
        </w:trPr>
        <w:tc>
          <w:tcPr>
            <w:tcW w:w="1560" w:type="dxa"/>
          </w:tcPr>
          <w:p w14:paraId="20DDEE28" w14:textId="77777777" w:rsidR="00FA012B" w:rsidRPr="000664C0" w:rsidRDefault="000664C0" w:rsidP="000664C0">
            <w:pPr>
              <w:spacing w:line="240" w:lineRule="auto"/>
              <w:ind w:firstLine="0"/>
              <w:jc w:val="left"/>
              <w:rPr>
                <w:sz w:val="18"/>
              </w:rPr>
            </w:pPr>
            <w:r w:rsidRPr="000664C0">
              <w:rPr>
                <w:sz w:val="18"/>
              </w:rPr>
              <w:t>Deep Learning (SFace)</w:t>
            </w:r>
          </w:p>
        </w:tc>
        <w:tc>
          <w:tcPr>
            <w:tcW w:w="1360" w:type="dxa"/>
          </w:tcPr>
          <w:p w14:paraId="7D063BEF" w14:textId="77777777" w:rsidR="00FA012B" w:rsidRPr="000664C0" w:rsidRDefault="000664C0" w:rsidP="000664C0">
            <w:pPr>
              <w:spacing w:line="240" w:lineRule="auto"/>
              <w:ind w:firstLine="0"/>
              <w:jc w:val="center"/>
              <w:rPr>
                <w:sz w:val="18"/>
              </w:rPr>
            </w:pPr>
            <w:r w:rsidRPr="000664C0">
              <w:rPr>
                <w:sz w:val="18"/>
              </w:rPr>
              <w:t>99.67</w:t>
            </w:r>
          </w:p>
        </w:tc>
        <w:tc>
          <w:tcPr>
            <w:tcW w:w="1560" w:type="dxa"/>
          </w:tcPr>
          <w:p w14:paraId="733643FF" w14:textId="77777777" w:rsidR="00FA012B" w:rsidRPr="000664C0" w:rsidRDefault="000664C0" w:rsidP="000664C0">
            <w:pPr>
              <w:spacing w:line="240" w:lineRule="auto"/>
              <w:ind w:firstLine="0"/>
              <w:jc w:val="center"/>
              <w:rPr>
                <w:sz w:val="18"/>
              </w:rPr>
            </w:pPr>
            <w:r w:rsidRPr="000664C0">
              <w:rPr>
                <w:sz w:val="18"/>
              </w:rPr>
              <w:t>98.22</w:t>
            </w:r>
          </w:p>
        </w:tc>
        <w:tc>
          <w:tcPr>
            <w:tcW w:w="1040" w:type="dxa"/>
          </w:tcPr>
          <w:p w14:paraId="03DB775D" w14:textId="77777777" w:rsidR="00FA012B" w:rsidRPr="000664C0" w:rsidRDefault="000664C0" w:rsidP="000664C0">
            <w:pPr>
              <w:spacing w:line="240" w:lineRule="auto"/>
              <w:ind w:firstLine="0"/>
              <w:jc w:val="center"/>
              <w:rPr>
                <w:sz w:val="18"/>
              </w:rPr>
            </w:pPr>
            <w:r w:rsidRPr="000664C0">
              <w:rPr>
                <w:sz w:val="18"/>
              </w:rPr>
              <w:t>~10 ppm</w:t>
            </w:r>
          </w:p>
        </w:tc>
        <w:tc>
          <w:tcPr>
            <w:tcW w:w="1380" w:type="dxa"/>
          </w:tcPr>
          <w:p w14:paraId="157EE9A7" w14:textId="77777777" w:rsidR="00FA012B" w:rsidRPr="000664C0" w:rsidRDefault="000664C0" w:rsidP="000664C0">
            <w:pPr>
              <w:spacing w:line="240" w:lineRule="auto"/>
              <w:ind w:firstLine="0"/>
              <w:jc w:val="center"/>
              <w:rPr>
                <w:sz w:val="18"/>
              </w:rPr>
            </w:pPr>
            <w:r w:rsidRPr="000664C0">
              <w:rPr>
                <w:sz w:val="18"/>
              </w:rPr>
              <w:t>N/A</w:t>
            </w:r>
          </w:p>
        </w:tc>
      </w:tr>
      <w:tr w:rsidR="00FA012B" w14:paraId="31BDC237" w14:textId="77777777" w:rsidTr="000664C0">
        <w:trPr>
          <w:cantSplit/>
        </w:trPr>
        <w:tc>
          <w:tcPr>
            <w:tcW w:w="1560" w:type="dxa"/>
          </w:tcPr>
          <w:p w14:paraId="7D5465DB" w14:textId="77777777"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29D489BB" w14:textId="77777777" w:rsidR="00FA012B" w:rsidRPr="000664C0" w:rsidRDefault="000664C0" w:rsidP="000664C0">
            <w:pPr>
              <w:spacing w:line="240" w:lineRule="auto"/>
              <w:ind w:firstLine="0"/>
              <w:jc w:val="center"/>
              <w:rPr>
                <w:sz w:val="18"/>
              </w:rPr>
            </w:pPr>
            <w:r w:rsidRPr="000664C0">
              <w:rPr>
                <w:sz w:val="18"/>
              </w:rPr>
              <w:t>99.93</w:t>
            </w:r>
          </w:p>
        </w:tc>
        <w:tc>
          <w:tcPr>
            <w:tcW w:w="1560" w:type="dxa"/>
          </w:tcPr>
          <w:p w14:paraId="59B4987C" w14:textId="77777777" w:rsidR="00FA012B" w:rsidRPr="000664C0" w:rsidRDefault="000664C0" w:rsidP="000664C0">
            <w:pPr>
              <w:spacing w:line="240" w:lineRule="auto"/>
              <w:ind w:firstLine="0"/>
              <w:jc w:val="center"/>
              <w:rPr>
                <w:sz w:val="18"/>
              </w:rPr>
            </w:pPr>
            <w:r w:rsidRPr="000664C0">
              <w:rPr>
                <w:sz w:val="18"/>
              </w:rPr>
              <w:t>94.69</w:t>
            </w:r>
          </w:p>
        </w:tc>
        <w:tc>
          <w:tcPr>
            <w:tcW w:w="1040" w:type="dxa"/>
          </w:tcPr>
          <w:p w14:paraId="004AA6D1" w14:textId="77777777" w:rsidR="00FA012B" w:rsidRPr="000664C0" w:rsidRDefault="00992332" w:rsidP="000664C0">
            <w:pPr>
              <w:spacing w:line="240" w:lineRule="auto"/>
              <w:ind w:firstLine="0"/>
              <w:jc w:val="center"/>
              <w:rPr>
                <w:sz w:val="18"/>
              </w:rPr>
            </w:pPr>
            <w:r>
              <w:rPr>
                <w:sz w:val="18"/>
              </w:rPr>
              <w:t>N/A</w:t>
            </w:r>
          </w:p>
        </w:tc>
        <w:tc>
          <w:tcPr>
            <w:tcW w:w="1380" w:type="dxa"/>
          </w:tcPr>
          <w:p w14:paraId="4AEE4444" w14:textId="64D6E90D" w:rsidR="00FA012B" w:rsidRPr="000664C0" w:rsidRDefault="00184C5F" w:rsidP="000664C0">
            <w:pPr>
              <w:spacing w:line="240" w:lineRule="auto"/>
              <w:ind w:firstLine="0"/>
              <w:jc w:val="center"/>
              <w:rPr>
                <w:sz w:val="18"/>
              </w:rPr>
            </w:pPr>
            <w:r>
              <w:rPr>
                <w:sz w:val="18"/>
              </w:rPr>
              <w:t>46.70</w:t>
            </w:r>
          </w:p>
        </w:tc>
      </w:tr>
    </w:tbl>
    <w:p w14:paraId="57D09437" w14:textId="6A7E193E" w:rsidR="00FA012B" w:rsidRPr="00FA012B" w:rsidRDefault="007A3AC5" w:rsidP="00992332">
      <w:pPr>
        <w:pStyle w:val="p1a"/>
        <w:spacing w:before="120"/>
        <w:ind w:firstLine="227"/>
      </w:pPr>
      <w:r w:rsidRPr="007A3AC5">
        <w:t xml:space="preserve">Each row uses one enrolled source image for each of 5,749 LFW identities and 41 controlled modification variants. The source image is reused to make its own clean and modified probes. The experiment used the following fixed recognition configuration: </w:t>
      </w:r>
      <w:r w:rsidRPr="007A3AC5">
        <w:lastRenderedPageBreak/>
        <w:t>the LBPH-only branch used tau_r = 76.85, the cascade used tau_a = 67.0084 and tau_r = 76.85, and SFace used L2 = 1.018 with cosine &gt;= 0.363. *Threshold-basis FAR values come from separate LFW impostor calibrations: tau_r = 76.85 is approximately 1% FAR, and the SFace rule is approximately 10 ppm. They are not FAR values measured by this self-match experiment, and a cascade FAR cannot be inferred from the separate per-leg values. These values describe the selected</w:t>
      </w:r>
      <w:r w:rsidR="00552DBD">
        <w:t xml:space="preserve"> study</w:t>
      </w:r>
      <w:r w:rsidRPr="007A3AC5">
        <w:t xml:space="preserve"> self-match experiment under its recorded configuration; they are not results of the Table 4 operating points.</w:t>
      </w:r>
    </w:p>
    <w:p w14:paraId="77D2F2D2" w14:textId="1F8E1266" w:rsidR="00636A93" w:rsidRPr="00636A93" w:rsidRDefault="00496DAC" w:rsidP="00496DAC">
      <w:pPr>
        <w:pStyle w:val="heading2"/>
      </w:pPr>
      <w:r>
        <w:t>Complementarity on Held-Out La Salle DB1-DL41 Probes</w:t>
      </w:r>
    </w:p>
    <w:p w14:paraId="72BA5141" w14:textId="0161E68B" w:rsidR="00FA1317" w:rsidRDefault="00496DAC" w:rsidP="00FA1317">
      <w:pPr>
        <w:pStyle w:val="p1a"/>
        <w:ind w:firstLine="180"/>
        <w:rPr>
          <w:noProof/>
        </w:rPr>
      </w:pPr>
      <w:r>
        <w:rPr>
          <w:lang w:val="en-PH"/>
        </w:rPr>
        <w:t>The evaluation follows the three-link argument described above. It uses 56 image-disjoint held-out La Salle DB1 source probes, two for each of 28 enrolled identities, and 41 deterministic transformations per source, yielding 2,296 correlated probe conditions. The LFW-derived thresholds and routing rule were frozen before scoring, and detector failures were handled strictly. Figures 4 and 5 summarize the two main complementarity findings: whether SFace can recover LBPH failures and whether the routing rule can distinguish cases that should be escalated.</w:t>
      </w:r>
    </w:p>
    <w:p w14:paraId="70CC2B43" w14:textId="77777777" w:rsidR="00F966E3" w:rsidRDefault="00681955">
      <w:pPr>
        <w:jc w:val="center"/>
      </w:pPr>
      <w:r>
        <w:rPr>
          <w:noProof/>
        </w:rPr>
        <w:drawing>
          <wp:inline distT="0" distB="0" distL="114300" distR="114300" wp14:anchorId="54CCDDD0" wp14:editId="43A99482">
            <wp:extent cx="2958465" cy="1593850"/>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58465" cy="1593850"/>
                    </a:xfrm>
                    <a:prstGeom prst="rect">
                      <a:avLst/>
                    </a:prstGeom>
                  </pic:spPr>
                </pic:pic>
              </a:graphicData>
            </a:graphic>
          </wp:inline>
        </w:drawing>
      </w:r>
    </w:p>
    <w:p w14:paraId="63A4A4E5" w14:textId="1229AF41" w:rsidR="00FA1317" w:rsidRDefault="00FA1317" w:rsidP="00FA1317">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496DAC">
        <w:rPr>
          <w:b/>
          <w:noProof/>
        </w:rPr>
        <w:t>4</w:t>
      </w:r>
      <w:r>
        <w:rPr>
          <w:b/>
        </w:rPr>
        <w:fldChar w:fldCharType="end"/>
      </w:r>
      <w:r>
        <w:rPr>
          <w:b/>
        </w:rPr>
        <w:t>.</w:t>
      </w:r>
      <w:r>
        <w:t xml:space="preserve"> </w:t>
      </w:r>
      <w:r w:rsidRPr="00FA1317">
        <w:t>SFace</w:t>
      </w:r>
      <w:r w:rsidRPr="00A924EC">
        <w:t xml:space="preserve"> Recovery of Thresholded LBPH Failures in the Hybrid Cascade</w:t>
      </w:r>
    </w:p>
    <w:p w14:paraId="3E56D343" w14:textId="6CBB728D" w:rsidR="00FA1317" w:rsidRPr="00FA1317" w:rsidRDefault="00496DAC" w:rsidP="00FA1317">
      <w:pPr>
        <w:spacing w:before="120"/>
      </w:pPr>
      <w:r>
        <w:rPr>
          <w:lang w:eastAsia="ja-JP"/>
        </w:rPr>
        <w:t>First, the fallback outcomes were strongly asymmetric. As shown in Fig. 4, SFace recovered 1,296 of the 1,589 thresholded LBPH failures, corresponding to a recovery rate of 81.56%. The remaining 293 cases (18.44%) were not recovered by either final decision. Conversely, LBPH supplied no thresholded success that SFace lacked. The observed complementarity is therefore one-way: SFace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23F384AA" w14:textId="77777777" w:rsidR="00F966E3" w:rsidRDefault="00681955">
      <w:pPr>
        <w:jc w:val="center"/>
      </w:pPr>
      <w:r>
        <w:rPr>
          <w:noProof/>
        </w:rPr>
        <w:lastRenderedPageBreak/>
        <w:drawing>
          <wp:inline distT="0" distB="0" distL="114300" distR="114300" wp14:anchorId="05455042" wp14:editId="7044D929">
            <wp:extent cx="4238625" cy="2362835"/>
            <wp:effectExtent l="0" t="0" r="9525" b="0"/>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inline>
        </w:drawing>
      </w:r>
    </w:p>
    <w:p w14:paraId="503520A2" w14:textId="618BB0C9" w:rsidR="00A95E43" w:rsidRPr="006857F3" w:rsidRDefault="00FA1317" w:rsidP="00FA1317">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496DAC">
        <w:rPr>
          <w:b/>
          <w:noProof/>
        </w:rPr>
        <w:t>5</w:t>
      </w:r>
      <w:r>
        <w:rPr>
          <w:b/>
        </w:rPr>
        <w:fldChar w:fldCharType="end"/>
      </w:r>
      <w:r>
        <w:rPr>
          <w:b/>
        </w:rPr>
        <w:t>.</w:t>
      </w:r>
      <w:r>
        <w:t xml:space="preserve"> </w:t>
      </w:r>
      <w:r w:rsidR="00496DAC">
        <w:t>Escalation behavior by LBPH outcome</w:t>
      </w:r>
    </w:p>
    <w:p w14:paraId="2131CD81" w14:textId="77777777" w:rsidR="00A95E43" w:rsidRDefault="00A95E43" w:rsidP="00A924EC">
      <w:pPr>
        <w:rPr>
          <w:lang w:eastAsia="ja-JP"/>
        </w:rPr>
      </w:pPr>
    </w:p>
    <w:p w14:paraId="0EA5A1DC" w14:textId="198C207C" w:rsidR="006857F3" w:rsidRDefault="00496DAC" w:rsidP="00275350">
      <w:pPr>
        <w:rPr>
          <w:lang w:val="en-PH"/>
        </w:rPr>
      </w:pPr>
      <w:r>
        <w:rPr>
          <w:lang w:val="en-PH"/>
        </w:rPr>
        <w:t>Second, LBPH distance and relative top-two margin provided strong discrimination of LBPH Rank-1 errors. Of the 1,589 thresholded LBPH failures, 1,353 had the LBPH signals required for routing analysis; the remaining 236 conditions were excluded from signal-based routing metrics. Among the 2,060 probes with available routing signals, LBPH distance and negative relative top-two margin separated 444 threshold-free LBPH Rank-1 errors with AUCs of 0.95019 and 0.95319, respectively. As shown in Fig. 5, the deployed rule escalated all 1,353 thresholded LBPH failures, giving 100.0% failure-routing recall. However, it also escalated 289 of the 707 LBPH-correct cases (40.88%), while the remaining 418 cases (59.12%) were correctly retained at the LBPH stage. Thus, the rule captured all signal-available thresholded LBPH failures but also escalated 40.88% of LBPH-correct cases.</w:t>
      </w:r>
    </w:p>
    <w:p w14:paraId="033F4027" w14:textId="2770EE42" w:rsidR="00A924EC" w:rsidRDefault="00496DAC" w:rsidP="00275350">
      <w:pPr>
        <w:spacing w:before="120"/>
        <w:rPr>
          <w:lang w:val="en-PH"/>
        </w:rPr>
      </w:pPr>
      <w:r>
        <w:rPr>
          <w:lang w:val="en-PH"/>
        </w:rPr>
        <w:t>A post-hoc accept-protection replay examined whether this redundant routing could be reduced. The replay preserved the deployed low-margin trigger and all conditions above tau_accept,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2C8CD9BB" w14:textId="77777777" w:rsidR="00A924EC" w:rsidRDefault="00A924EC" w:rsidP="00A924EC">
      <w:pPr>
        <w:ind w:firstLine="0"/>
        <w:rPr>
          <w:lang w:val="en-PH" w:eastAsia="ja-JP"/>
        </w:rPr>
      </w:pPr>
    </w:p>
    <w:p w14:paraId="3289B24E" w14:textId="5389E08B" w:rsidR="00A924EC" w:rsidRPr="00A924EC" w:rsidRDefault="00496DAC" w:rsidP="00A95E43">
      <w:pPr>
        <w:rPr>
          <w:lang w:val="en-PH"/>
        </w:rPr>
      </w:pPr>
      <w:r>
        <w:rPr>
          <w:lang w:val="en-PH"/>
        </w:rPr>
        <w:t xml:space="preserve">Third, reducing redundant escalation improves the deployed route without establishing a speed advantage over direct SFace. The candidate replay preserved the same 87.24% thresholded correct-identity acceptance while reducing escalation from 71.52% to 59.23% and lowering mean recognition-stage time from 11.96 ms to 10.81 ms. Direct SFace nevertheless achieved the same 87.24% acceptance at 8.33 ms, while LBPH-only reached 30.79% at 5.25 ms. These timings represent single-pass stored recognition-stage measurements and exclude detection and I/O. The result therefore suggests </w:t>
      </w:r>
      <w:r>
        <w:rPr>
          <w:lang w:val="en-PH"/>
        </w:rPr>
        <w:lastRenderedPageBreak/>
        <w:t>that simplifying the routing logic could reduce redundant escalation, but it does not demonstrate a Pareto or runtime advantage over direct SFace.</w:t>
      </w:r>
    </w:p>
    <w:p w14:paraId="678A1CDF" w14:textId="77777777" w:rsidR="00636A93" w:rsidRPr="00636A93" w:rsidRDefault="00636A93" w:rsidP="00E92B6B">
      <w:pPr>
        <w:pStyle w:val="heading1"/>
      </w:pPr>
      <w:r w:rsidRPr="00636A93">
        <w:t>Discussion</w:t>
      </w:r>
    </w:p>
    <w:p w14:paraId="0A9A9FAA" w14:textId="77777777" w:rsidR="006107E6" w:rsidRDefault="006107E6" w:rsidP="006107E6">
      <w:pPr>
        <w:pStyle w:val="heading2"/>
        <w:spacing w:before="0"/>
      </w:pPr>
      <w:r>
        <w:t>Controlled Robustness</w:t>
      </w:r>
    </w:p>
    <w:p w14:paraId="68EBFD1E" w14:textId="77777777" w:rsidR="006107E6" w:rsidRDefault="006107E6" w:rsidP="006107E6">
      <w:r>
        <w:t>The controlled LFW self-match experiment isolates sensitivity to known image transformations by deriving each test image from its enrolled source. Under this constrained protocol, LBPH, SFace, and the cascade retained 86.66%, 98.22%, and 94.69% of recognition outcomes, respectively, with 46.39% cascade escalation. These results show greater SFace stability under the tested degradations and improved robustness through selective fallback. Because enrollment and transformed tests originate from the same source image, however, this experiment describes transformation sensitivity rather than image-disjoint identification or measured FAR, and its results remain specific to the recorded Table 5 configuration.</w:t>
      </w:r>
    </w:p>
    <w:p w14:paraId="405A693A" w14:textId="77777777" w:rsidR="006107E6" w:rsidRDefault="006107E6" w:rsidP="006107E6">
      <w:pPr>
        <w:pStyle w:val="heading2"/>
      </w:pPr>
      <w:r>
        <w:t>Fallback and Routing Behavior</w:t>
      </w:r>
    </w:p>
    <w:p w14:paraId="67839D2D" w14:textId="04607208" w:rsidR="006107E6" w:rsidRDefault="00496DAC" w:rsidP="006107E6">
      <w:r>
        <w:t>The held-out La Salle DB1-DL41 experiment provides separate image-disjoint evidence. SFace recovered 81.56% of thresholded LBPH failures, while LBPH produced no thresholded success that SFace lacked, showing strongly one-way fallback value. LBPH distance and relative top-two margin also discriminated failure risk well, with AUCs near 0.95. However, useful risk signals did not automatically produce an efficient cascade: among conditions with routing signals, the deployed rule captured all 1,353 thresholded LBPH failures but also escalated 40.88% of LBPH-correct cases.</w:t>
      </w:r>
    </w:p>
    <w:p w14:paraId="3F31AFA6" w14:textId="77777777" w:rsidR="006107E6" w:rsidRDefault="006107E6" w:rsidP="006107E6">
      <w:pPr>
        <w:pStyle w:val="heading2"/>
      </w:pPr>
      <w:r>
        <w:t>Efficiency Trade-off and Scope</w:t>
      </w:r>
    </w:p>
    <w:p w14:paraId="702C4726" w14:textId="77777777" w:rsidR="006107E6" w:rsidRDefault="006107E6" w:rsidP="006107E6">
      <w:r>
        <w:t>A post-hoc replay on the same evaluation data reduced escalation from 71.52% to 59.23% while preserving 87.24% thresholded correct-identity acceptance, lowering mean recognition-stage time from 11.96 ms to 10.81 ms. Direct SFace nevertheless achieved the same acceptance at 8.33 ms. The replay therefore identifies a possible simplification of the routing policy, but it is descriptive rather than independently validated and does not establish a runtime advantage over direct SFace.</w:t>
      </w:r>
    </w:p>
    <w:p w14:paraId="6DB26075" w14:textId="53B8417E" w:rsidR="006107E6" w:rsidRDefault="00496DAC" w:rsidP="006107E6">
      <w:pPr>
        <w:spacing w:before="120"/>
      </w:pPr>
      <w:r>
        <w:t>These findings remain bounded by the experimental protocols. The La Salle DB1-DL41 conditions are correlated transformations of 56 source probes, 236 conditions lacked the signals required for routing-score analysis, and timing excludes detection and external I/O. The study therefore does not claim open-set identification performance or end-to-end target-device efficiency.</w:t>
      </w:r>
    </w:p>
    <w:p w14:paraId="25FA124D" w14:textId="77777777" w:rsidR="00636A93" w:rsidRPr="00636A93" w:rsidRDefault="00636A93" w:rsidP="008D0E3F">
      <w:pPr>
        <w:pStyle w:val="heading1"/>
      </w:pPr>
      <w:r w:rsidRPr="00636A93">
        <w:lastRenderedPageBreak/>
        <w:t>Conclusion</w:t>
      </w:r>
    </w:p>
    <w:p w14:paraId="190C14A7" w14:textId="77777777" w:rsidR="006107E6" w:rsidRDefault="006107E6" w:rsidP="006107E6">
      <w:pPr>
        <w:pStyle w:val="heading2"/>
        <w:spacing w:before="0"/>
      </w:pPr>
      <w:r>
        <w:t>Main Findings</w:t>
      </w:r>
    </w:p>
    <w:p w14:paraId="7F810D5A" w14:textId="77777777" w:rsidR="006107E6" w:rsidRDefault="006107E6" w:rsidP="006107E6">
      <w:r>
        <w:t>LS-Face combines an LBPH first stage with SFace fallback and was evaluated through separate selection, calibration, controlled-robustness, and held-out cascade experiments. The results show that SFace is more robust to the tested transformations and recovers most thresholded LBPH failures, while LBPH scores provide useful signals for selective escalation.</w:t>
      </w:r>
    </w:p>
    <w:p w14:paraId="14EA28DD" w14:textId="77777777" w:rsidR="006107E6" w:rsidRDefault="006107E6" w:rsidP="006107E6">
      <w:pPr>
        <w:pStyle w:val="heading2"/>
      </w:pPr>
      <w:r>
        <w:t>Overall Implication</w:t>
      </w:r>
    </w:p>
    <w:p w14:paraId="762E60CD" w14:textId="32B51CE3" w:rsidR="006107E6" w:rsidRDefault="00496DAC" w:rsidP="006107E6">
      <w:r>
        <w:t>Under the held-out La Salle DB1-DL41 stress workload, however, the cascade did not outperform direct SFace in the recognition-performance/runtime trade-off. The study therefore supports SFace fallback and LBPH-based routing as useful mechanisms while defining a clear efficiency limit of the current architecture. Open-set identification and end-to-end target-device evaluation remain outside the present scope.</w:t>
      </w:r>
    </w:p>
    <w:p w14:paraId="21ADA0D4" w14:textId="0ABDEFBB" w:rsidR="0028189F" w:rsidRPr="00496DAC" w:rsidRDefault="00496DAC" w:rsidP="0028189F">
      <w:pPr>
        <w:pStyle w:val="Heading3"/>
        <w:rPr>
          <w:b/>
        </w:rPr>
      </w:pPr>
      <w:r w:rsidRPr="00496DAC">
        <w:rPr>
          <w:rStyle w:val="heading30"/>
        </w:rPr>
        <w:t>Acknowledgments.</w:t>
      </w:r>
      <w:r w:rsidRPr="00496DAC">
        <w:rPr>
          <w:rStyle w:val="heading30"/>
          <w:b w:val="0"/>
        </w:rPr>
        <w:t xml:space="preserve"> 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 Salle DB1 dataset possible.</w:t>
      </w:r>
    </w:p>
    <w:p w14:paraId="56D09FA5" w14: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M. Turk and A. Pentland, “Eigenfaces for recognition,” J. Cogn. Neurosci., vol. 3, no. 1, pp. 71–86, 1991.</w:t>
      </w:r>
    </w:p>
    <w:p w14:paraId="42ECBBE3" w14:textId="77777777" w:rsidR="006018DB" w:rsidRPr="006018DB" w:rsidRDefault="006018DB" w:rsidP="006018DB">
      <w:pPr>
        <w:pStyle w:val="referenceitem"/>
        <w:rPr>
          <w:lang w:val="en-PH"/>
        </w:rPr>
      </w:pPr>
      <w:r w:rsidRPr="006018DB">
        <w:rPr>
          <w:lang w:val="en-PH"/>
        </w:rPr>
        <w:t>P. N. Belhumeur, J. P. Hespanha, and D. J. Kriegman, “Eigenfaces vs. Fisherfaces: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“SFace: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t>P. Viola and M. Jones, “Rapid object detection using a boosted cascade of simple features,” in Proc. IEEE Conf. Comput. Vis. Pattern Recognit.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“FaceNet: A unified embedding for face recognition and clustering,” in Proc. IEEE Conf. Comput. Vis. Pattern Recognit. (CVPR), 2015, pp. 815–823.</w:t>
      </w:r>
    </w:p>
    <w:p w14:paraId="3D62287D" w14:textId="77777777" w:rsidR="006018DB" w:rsidRPr="006018DB" w:rsidRDefault="006018DB" w:rsidP="006018DB">
      <w:pPr>
        <w:pStyle w:val="referenceitem"/>
        <w:rPr>
          <w:lang w:val="en-PH"/>
        </w:rPr>
      </w:pPr>
      <w:r w:rsidRPr="006018DB">
        <w:rPr>
          <w:lang w:val="en-PH"/>
        </w:rPr>
        <w:lastRenderedPageBreak/>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G. Bradski, “The OpenCV library,” Dr. Dobb’s J. Softw.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“ArcFace: Additive angular margin loss for deep face recognition,” in Proc. IEEE/CVF Conf. Comput. Vis. Pattern Recognit. (CVPR), 2019, pp. 4690–4699.</w:t>
      </w:r>
    </w:p>
    <w:p w14:paraId="45E73141" w14:textId="77777777" w:rsidR="006018DB" w:rsidRPr="006018DB" w:rsidRDefault="006018DB" w:rsidP="006018DB">
      <w:pPr>
        <w:pStyle w:val="referenceitem"/>
        <w:rPr>
          <w:lang w:val="en-PH"/>
        </w:rPr>
      </w:pPr>
      <w:r w:rsidRPr="006018DB">
        <w:rPr>
          <w:lang w:val="en-PH"/>
        </w:rPr>
        <w:t>A. George, C. Ecabert, H. O. Shahreza, K. Kotwal, and S. Marcel, “EdgeFace: Efficient face recognition model for edge devices,” IEEE Trans. Biometrics, Behav., Identity Sci., vol. 6, no. 2, pp. 158–168, Apr. 2024.</w:t>
      </w:r>
    </w:p>
    <w:p w14:paraId="51596055" w14:textId="77777777" w:rsidR="006018DB" w:rsidRPr="006018DB" w:rsidRDefault="006018DB" w:rsidP="006018DB">
      <w:pPr>
        <w:pStyle w:val="referenceitem"/>
        <w:rPr>
          <w:lang w:val="en-PH"/>
        </w:rPr>
      </w:pPr>
      <w:r w:rsidRPr="006018DB">
        <w:rPr>
          <w:lang w:val="en-PH"/>
        </w:rPr>
        <w:t>Y. Geifman and R. El-Yaniv, “SelectiveNet: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P. Terhörst, J. N. Kolf, N. Damer, F. Kirchbuchner, and A. Kuijper, “SER-FIQ: Unsupervised estimation of face image quality based on stochastic embedding robustness,” in Proc. IEEE/CVF Conf. Comput. Vis. Pattern Recognit. (CVPR), 2020, pp. 5651–5660.</w:t>
      </w:r>
    </w:p>
    <w:p w14:paraId="39994FF7" w14:textId="77777777" w:rsidR="006018DB" w:rsidRPr="006018DB" w:rsidRDefault="006018DB" w:rsidP="006018DB">
      <w:pPr>
        <w:pStyle w:val="referenceitem"/>
        <w:rPr>
          <w:lang w:val="en-PH"/>
        </w:rPr>
      </w:pPr>
      <w:r w:rsidRPr="006018DB">
        <w:rPr>
          <w:lang w:val="en-PH"/>
        </w:rPr>
        <w:t>B. F. Klare et al., “Pushing the frontiers of unconstrained face detection and recognition: IARPA Janus Benchmark A,” in Proc. IEEE Conf. Comput. Vis. Pattern Recognit.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74FA4F" w14:textId="77777777" w:rsidR="002120BC" w:rsidRDefault="002120BC">
      <w:r>
        <w:separator/>
      </w:r>
    </w:p>
  </w:endnote>
  <w:endnote w:type="continuationSeparator" w:id="0">
    <w:p w14:paraId="1AFFB5AB" w14:textId="77777777" w:rsidR="002120BC" w:rsidRDefault="002120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4E1975" w14:textId="77777777" w:rsidR="002120BC" w:rsidRDefault="002120BC" w:rsidP="009F7FCE">
      <w:pPr>
        <w:ind w:firstLine="0"/>
      </w:pPr>
      <w:r>
        <w:separator/>
      </w:r>
    </w:p>
  </w:footnote>
  <w:footnote w:type="continuationSeparator" w:id="0">
    <w:p w14:paraId="1FED47E9" w14:textId="77777777" w:rsidR="002120BC" w:rsidRDefault="002120B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24A8F"/>
    <w:rsid w:val="00154B2F"/>
    <w:rsid w:val="001579A0"/>
    <w:rsid w:val="00171C34"/>
    <w:rsid w:val="0017272E"/>
    <w:rsid w:val="00176FD7"/>
    <w:rsid w:val="00183A15"/>
    <w:rsid w:val="00184C5F"/>
    <w:rsid w:val="001A12DD"/>
    <w:rsid w:val="001C2CAA"/>
    <w:rsid w:val="001D2FF0"/>
    <w:rsid w:val="001F1561"/>
    <w:rsid w:val="00205E9E"/>
    <w:rsid w:val="002120BC"/>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6DA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600D6"/>
    <w:rsid w:val="007666EB"/>
    <w:rsid w:val="00780955"/>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A681C"/>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374B"/>
    <w:rsid w:val="009F7FCE"/>
    <w:rsid w:val="00A11A51"/>
    <w:rsid w:val="00A13D60"/>
    <w:rsid w:val="00A430F2"/>
    <w:rsid w:val="00A517B7"/>
    <w:rsid w:val="00A53266"/>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21244"/>
    <w:rsid w:val="00C33013"/>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1347</TotalTime>
  <Pages>15</Pages>
  <Words>4738</Words>
  <Characters>28797</Characters>
  <Application>Microsoft Office Word</Application>
  <DocSecurity>0</DocSecurity>
  <Lines>570</Lines>
  <Paragraphs>222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37</cp:revision>
  <cp:lastPrinted>2026-08-15T17:39:00Z</cp:lastPrinted>
  <dcterms:created xsi:type="dcterms:W3CDTF">2026-08-13T20:17:00Z</dcterms:created>
  <dcterms:modified xsi:type="dcterms:W3CDTF">2026-08-15T20:27:00Z</dcterms:modified>
</cp:coreProperties>
</file>