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mejora integral del sistema</w:t>
      </w:r>
    </w:p>
    <w:p>
      <w:pPr>
        <w:pStyle w:val="Subtitle"/>
      </w:pPr>
      <w:r>
        <w:t>Producción bodega administración y calidad de Restaurante ERP</w:t>
      </w:r>
    </w:p>
    <w:p>
      <w:r>
        <w:t>Versión 1.0 · 18 de septiembre de 2026 · Destinatario: Josue y equipo de desarrollo</w:t>
      </w:r>
    </w:p>
    <w:p>
      <w:r>
        <w:t>Este documento define el desarrollo complementario de Restaurante ERP a partir de los módulos que ya existen. La prioridad es que compras, existencias, producción y reportes compartan datos verificables, y que las ampliaciones mantengan la operación local y la compatibilidad con SQLite y PostgreSQL.</w:t>
      </w:r>
    </w:p>
    <w:p>
      <w:r>
        <w:t>El plan se organiza por requisitos identificados, prioridades, dependencias y resultados comprobables. Los requisitos son propuestas de desarrollo; la presencia de una función en el código se identifica por separado y no equivale a una certificación de uso en producción.</w:t>
      </w:r>
    </w:p>
    <w:p>
      <w:pPr>
        <w:pStyle w:val="Heading2"/>
      </w:pPr>
      <w:r>
        <w:t>Alcance complementario</w:t>
      </w:r>
    </w:p>
    <w:p>
      <w:r>
        <w:t>La guía docs/calidad-tpv.md conserva el alcance de mesas, pedidos, cambios, cobro y caja. No se vuelven a desarrollar aquí sus entregables: traslado de mesas, comandas por novedades, división de cuentas, pagos combinados ni turnos de caja. Solo se mencionan sus datos y eventos cuando otro módulo los necesita.</w:t>
      </w:r>
    </w:p>
    <w:p>
      <w:r>
        <w:t>Este plan amplía producción, bodega, compras, catálogo, administración, seguridad, dashboard, datos, instalación, mantenimiento y calidad técnica. El trabajo debe extender los servicios existentes y mantener sus contratos mientras se migran las responsabilidades.</w:t>
      </w:r>
    </w:p>
    <w:p>
      <w:pPr>
        <w:pStyle w:val="Heading2"/>
      </w:pPr>
      <w:r>
        <w:t>Prioridades de trabajo</w:t>
      </w:r>
    </w:p>
    <w:tbl>
      <w:tblPr>
        <w:tblW w:type="auto" w:w="0"/>
        <w:jc w:val="center"/>
        <w:tblLayout w:type="fixed"/>
        <w:tblLook w:firstColumn="1" w:firstRow="1" w:lastColumn="0" w:lastRow="0" w:noHBand="0" w:noVBand="1" w:val="04A0"/>
      </w:tblPr>
      <w:tblGrid>
        <w:gridCol w:w="936"/>
        <w:gridCol w:w="2880"/>
        <w:gridCol w:w="6120"/>
      </w:tblGrid>
      <w:tr>
        <w:trPr>
          <w:tblHeade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Nivel</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Criterio</w:t>
            </w:r>
          </w:p>
        </w:tc>
        <w:tc>
          <w:tcPr>
            <w:tcW w:type="dxa" w:w="61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Uso</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P0</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Integridad y continuidad</w:t>
            </w:r>
          </w:p>
        </w:tc>
        <w:tc>
          <w:tcPr>
            <w:tcW w:type="dxa" w:w="61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Resolver antes de ampliar operaciones que dependan del dato.</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P1</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Operación completa</w:t>
            </w:r>
          </w:p>
        </w:tc>
        <w:tc>
          <w:tcPr>
            <w:tcW w:type="dxa" w:w="61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Entregar después de contar con la base P0 verificada.</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P2</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Optimización y crecimiento</w:t>
            </w:r>
          </w:p>
        </w:tc>
        <w:tc>
          <w:tcPr>
            <w:tcW w:type="dxa" w:w="61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Incorporar después del piloto y según la necesidad real.</w:t>
            </w:r>
          </w:p>
        </w:tc>
      </w:tr>
    </w:tbl>
    <w:p>
      <w:pPr>
        <w:spacing w:after="20"/>
      </w:pPr>
    </w:p>
    <w:p>
      <w:pPr>
        <w:pStyle w:val="Heading2"/>
      </w:pPr>
      <w:r>
        <w:t>Orden recomendado</w:t>
      </w:r>
    </w:p>
    <w:p>
      <w:r>
        <w:t>Primero unificar existencias, unidades y costos. Después completar compras y producción. Con esos datos, consolidar administración y dashboard. Compatibilidad, seguridad, respaldo y pruebas acompañan cada entrega; no se dejan para el final.</w:t>
      </w:r>
    </w:p>
    <w:p>
      <w:r>
        <w:t>La liberación se decide por evidencia funcional y recuperación comprobada. Las fechas y esfuerzos se estimarán después de revisar el volumen real de datos, dispositivos y reglas del restaurante.</w:t>
      </w:r>
    </w:p>
    <w:p>
      <w:pPr>
        <w:pStyle w:val="Heading1"/>
        <w:pageBreakBefore/>
      </w:pPr>
      <w:r>
        <w:t>1 Avances que deben conservarse</w:t>
      </w:r>
    </w:p>
    <w:p>
      <w:r>
        <w:t>La revisión del árbol actual muestra las siguientes bases implementadas. Se describen como existentes en código; los pendientes indican el siguiente desarrollo sobre ellas.</w:t>
      </w:r>
    </w:p>
    <w:tbl>
      <w:tblPr>
        <w:tblW w:type="auto" w:w="0"/>
        <w:jc w:val="center"/>
        <w:tblLayout w:type="fixed"/>
        <w:tblLook w:firstColumn="1" w:firstRow="1" w:lastColumn="0" w:lastRow="0" w:noHBand="0" w:noVBand="1" w:val="04A0"/>
      </w:tblPr>
      <w:tblGrid>
        <w:gridCol w:w="1512"/>
        <w:gridCol w:w="3816"/>
        <w:gridCol w:w="4608"/>
      </w:tblGrid>
      <w:tr>
        <w:trPr>
          <w:tblHeade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Área</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Base existente</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Continuación necesaria</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Producción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Consulta de recetas, ingredientes y preparación.</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Órdenes de producción, versiones, rendimiento y lotes.</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Bodega</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Insumos, movimientos, compras y conteos físicos.</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Saldo único, ubicaciones reales, transferencias y conciliación.</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Compras</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Registro con proveedor, factura y costo unitario.</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Solicitud, recepción parcial, devoluciones y control de duplicados.</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Catálogo</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Productos, categorías, recetas y modificadores.</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Unidades, trazabilidad de cambios y validación integral.</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Administración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Usuarios por rol y configuración de puntos.</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Permisos por acción y administración sin editar archivos.</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Reportes</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Dashboard, cierres mensuales y exportación PDF.</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Costos históricos, definiciones comunes y detalle verificable.</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Importación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Carga CSV, alias de columnas y errores por fila.</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Vista previa, lotes reversibles y protección del inventario.</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Operación local</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Instalador Windows, red local e impresión.</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Actualización recuperable y verificación sin Internet.</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Respaldo</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Soporte SQLite y PostgreSQL.</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Copias consistentes, retención y restauración ensayada.</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Calidad POS</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Servicio de operaciones y pruebas de flujo.</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Extender pruebas a compras, bodega, producción y reportes.</w:t>
            </w:r>
          </w:p>
        </w:tc>
      </w:tr>
    </w:tbl>
    <w:p>
      <w:pPr>
        <w:spacing w:after="20"/>
      </w:pPr>
    </w:p>
    <w:p>
      <w:pPr>
        <w:pStyle w:val="Heading2"/>
      </w:pPr>
      <w:r>
        <w:t>Problemas observados que condicionan el plan</w:t>
      </w:r>
    </w:p>
    <w:p>
      <w:r>
        <w:t>El inventario comercial calcula compras menos consumo confirmado, mientras otras operaciones usan current_stock. La edición de insumos y la importación pueden modificar ese saldo directamente. El costo de recetas utilizado en reportes se obtiene del catálogo actual. Estas diferencias justifican INV01, CAT01 y REP01.</w:t>
      </w:r>
    </w:p>
    <w:p>
      <w:r>
        <w:t>El proyecto conserva avances locales sin consolidar en un nuevo commit. Antes de cada entrega se debe registrar una versión identificable, sin descartar esos cambios. La única guía documental encontrada en docs al iniciar esta revisión es calidad-tpv.md.</w:t>
      </w:r>
    </w:p>
    <w:p>
      <w:pPr>
        <w:pStyle w:val="Heading1"/>
        <w:pageBreakBefore/>
      </w:pPr>
      <w:r>
        <w:t>2 Producción y preparaciones</w:t>
      </w:r>
    </w:p>
    <w:p>
      <w:r>
        <w:t>Continuar desde Product, Recipe y la consulta de cocina. La nueva producción representa elaboración por lotes; la gestión de comandas sigue perteneciendo a la guía POS.</w:t>
      </w:r>
    </w:p>
    <w:p>
      <w:pPr>
        <w:pStyle w:val="Heading2"/>
      </w:pPr>
      <w:r>
        <w:t>PRO01 Recetas versionadas y unidades</w:t>
      </w:r>
    </w:p>
    <w:p>
      <w:r>
        <w:rPr>
          <w:b/>
        </w:rPr>
        <w:t xml:space="preserve">P0. </w:t>
      </w:r>
      <w:r>
        <w:t>Registrar versión, vigencia, porciones esperadas, unidad base, ingredientes y conversiones. Validar cantidades positivas y evitar ingredientes duplicados o referencias circulares entre preparaciones. Una producción iniciada conserva su versión aunque el catálogo cambie.</w:t>
      </w:r>
    </w:p>
    <w:p>
      <w:r>
        <w:rPr>
          <w:b/>
        </w:rPr>
        <w:t xml:space="preserve">Aceptación. </w:t>
      </w:r>
      <w:r>
        <w:t>Un saco de 25 kg equivale a 25 000 g; una receta que consume 200 g por porción calcula 6 000 g para 30 porciones. Cambiar la receta no modifica el lote iniciado.</w:t>
      </w:r>
    </w:p>
    <w:p>
      <w:pPr>
        <w:pStyle w:val="Heading2"/>
      </w:pPr>
      <w:r>
        <w:t>PRO02 Órdenes y cierre de producción</w:t>
      </w:r>
    </w:p>
    <w:p>
      <w:r>
        <w:rPr>
          <w:b/>
        </w:rPr>
        <w:t xml:space="preserve">P1. </w:t>
      </w:r>
      <w:r>
        <w:t>Crear órdenes en borrador, liberadas, en proceso, terminadas o anuladas, con responsable, ubicación, fecha, cantidad prevista y real. Confirmar entradas y consumos en una transacción con identificador de operación que impida duplicados.</w:t>
      </w:r>
    </w:p>
    <w:p>
      <w:r>
        <w:rPr>
          <w:b/>
        </w:rPr>
        <w:t xml:space="preserve">Aceptación. </w:t>
      </w:r>
      <w:r>
        <w:t>Terminar dos veces la misma orden produce un solo consumo y una sola entrada. Un fallo intermedio deja la orden y el inventario sin movimientos parciales.</w:t>
      </w:r>
    </w:p>
    <w:p>
      <w:pPr>
        <w:pStyle w:val="Heading2"/>
      </w:pPr>
      <w:r>
        <w:t>PRO03 Preparaciones intermedias y rendimiento</w:t>
      </w:r>
    </w:p>
    <w:p>
      <w:r>
        <w:rPr>
          <w:b/>
        </w:rPr>
        <w:t xml:space="preserve">P1. </w:t>
      </w:r>
      <w:r>
        <w:t>Modelar salsas, fondos, masas y porciones como existencias elaboradas. Definir si cada producto se prepara al pedido o sale de un lote. Registrar producción útil, merma y sobrante con sus unidades y costo, sin contar dos veces los ingredientes al vender.</w:t>
      </w:r>
    </w:p>
    <w:p>
      <w:r>
        <w:rPr>
          <w:b/>
        </w:rPr>
        <w:t xml:space="preserve">Aceptación. </w:t>
      </w:r>
      <w:r>
        <w:t>La producción consume materias primas y genera 30 porciones; vender dos porciones reduce a 28 el elaborado sin volver a consumir las mismas materias primas.</w:t>
      </w:r>
    </w:p>
    <w:p>
      <w:pPr>
        <w:pStyle w:val="Heading2"/>
      </w:pPr>
      <w:r>
        <w:t>PRO04 Trazabilidad y planificación</w:t>
      </w:r>
    </w:p>
    <w:p>
      <w:r>
        <w:rPr>
          <w:b/>
        </w:rPr>
        <w:t xml:space="preserve">P1. </w:t>
      </w:r>
      <w:r>
        <w:t>Relacionar los lotes consumidos con el lote producido y su destino. Planificar cantidades por demanda prevista y disponibilidad. Añadir advertencias por vencimiento y registros de control definidos por el responsable de operación; los plazos no se inventan automáticamente.</w:t>
      </w:r>
    </w:p>
    <w:p>
      <w:r>
        <w:rPr>
          <w:b/>
        </w:rPr>
        <w:t xml:space="preserve">Aceptación. </w:t>
      </w:r>
      <w:r>
        <w:t>Al seleccionar un lote de ingrediente se identifican preparaciones y ubicaciones afectadas. Una orden con material insuficiente o bloqueado muestra la causa antes de liberarse.</w:t>
      </w:r>
    </w:p>
    <w:p>
      <w:pPr>
        <w:pStyle w:val="Heading2"/>
      </w:pPr>
      <w:r>
        <w:t>Dependencias y responsable funcional</w:t>
      </w:r>
    </w:p>
    <w:p>
      <w:r>
        <w:t>Depende de INV01, INV02, INV03 y CAT01. Responsable propuesto: jefe de cocina, con validación de bodega para movimientos y administración para costeo. El pronóstico automático de demanda se deja como mejora P2 posterior a datos históricos fiables.</w:t>
      </w:r>
    </w:p>
    <w:p>
      <w:pPr>
        <w:pStyle w:val="Heading1"/>
        <w:pageBreakBefore/>
      </w:pPr>
      <w:r>
        <w:t>3 Bodega e inventario</w:t>
      </w:r>
    </w:p>
    <w:p>
      <w:r>
        <w:t>Extender InventoryEngine y los movimientos existentes. Mantener un único criterio para todas las pantallas y distinguir cantidades físicas, disponibles, reservadas y en tránsito.</w:t>
      </w:r>
    </w:p>
    <w:p>
      <w:pPr>
        <w:pStyle w:val="Heading2"/>
      </w:pPr>
      <w:r>
        <w:t>INV01 Registro único y conciliación de saldos</w:t>
      </w:r>
    </w:p>
    <w:p>
      <w:r>
        <w:rPr>
          <w:b/>
        </w:rPr>
        <w:t xml:space="preserve">P0. </w:t>
      </w:r>
      <w:r>
        <w:t>Representar saldo inicial, compras, consumos, mermas, devoluciones, transferencias y ajustes como movimientos con origen y responsable. current_stock podrá conservarse como saldo calculado, reconciliable con el registro. Las reservas reducen disponibilidad y su confirmación no vuelve a descontar el físico.</w:t>
      </w:r>
    </w:p>
    <w:p>
      <w:r>
        <w:rPr>
          <w:b/>
        </w:rPr>
        <w:t xml:space="preserve">Aceptación. </w:t>
      </w:r>
      <w:r>
        <w:t>Saldo inicial 100, compra 20 y merma 5 dejan 115 físicos; reservar 10 deja 105 disponibles. Todas las pantallas coinciden y la confirmación consume solo esas 10 unidades.</w:t>
      </w:r>
    </w:p>
    <w:p>
      <w:pPr>
        <w:pStyle w:val="Heading2"/>
      </w:pPr>
      <w:r>
        <w:t>INV02 Existencias por ubicación</w:t>
      </w:r>
    </w:p>
    <w:p>
      <w:r>
        <w:rPr>
          <w:b/>
        </w:rPr>
        <w:t xml:space="preserve">P1. </w:t>
      </w:r>
      <w:r>
        <w:t>Separar el artículo de sus saldos por sede, bodega, barra y cocina. Incorporar transferencias solicitadas, despachadas y recibidas, incluyendo tránsito y diferencias aceptadas. No convertir el atributo point de una ficha en múltiples existencias implícitas.</w:t>
      </w:r>
    </w:p>
    <w:p>
      <w:r>
        <w:rPr>
          <w:b/>
        </w:rPr>
        <w:t xml:space="preserve">Aceptación. </w:t>
      </w:r>
      <w:r>
        <w:t>Trasladar 5 kg conserva el total global. Una recepción parcial muestra lo recibido y lo pendiente; una segunda confirmación no duplica la entrada.</w:t>
      </w:r>
    </w:p>
    <w:p>
      <w:pPr>
        <w:pStyle w:val="Heading2"/>
      </w:pPr>
      <w:r>
        <w:t>INV03 Lotes vencimientos y disponibilidad</w:t>
      </w:r>
    </w:p>
    <w:p>
      <w:r>
        <w:rPr>
          <w:b/>
        </w:rPr>
        <w:t xml:space="preserve">P1. </w:t>
      </w:r>
      <w:r>
        <w:t>Guardar lote, proveedor, recepción, vencimiento y estado utilizable, retenido o descartado. Sugerir primero los lotes con vencimiento más cercano. Definir mínimos por ubicación y restricciones de stock negativo, con excepción autorizada y registrada cuando corresponda.</w:t>
      </w:r>
    </w:p>
    <w:p>
      <w:r>
        <w:rPr>
          <w:b/>
        </w:rPr>
        <w:t xml:space="preserve">Aceptación. </w:t>
      </w:r>
      <w:r>
        <w:t>Un lote retenido no figura como disponible para producción. Las alertas identifican cantidad, ubicación y fecha; el operador puede consultar el movimiento original.</w:t>
      </w:r>
    </w:p>
    <w:p>
      <w:pPr>
        <w:pStyle w:val="Heading2"/>
      </w:pPr>
      <w:r>
        <w:t>INV04 Conteos físicos con corte definido</w:t>
      </w:r>
    </w:p>
    <w:p>
      <w:r>
        <w:rPr>
          <w:b/>
        </w:rPr>
        <w:t xml:space="preserve">P0. </w:t>
      </w:r>
      <w:r>
        <w:t>Usar los conteos existentes como documento de inventario: borrador, revisión y aprobación. Guardar el saldo teórico del corte y considerar movimientos posteriores. Aprobar diferencias genera un ajuste, no una sustitución silenciosa del saldo.</w:t>
      </w:r>
    </w:p>
    <w:p>
      <w:r>
        <w:rPr>
          <w:b/>
        </w:rPr>
        <w:t xml:space="preserve">Aceptación. </w:t>
      </w:r>
      <w:r>
        <w:t>Una compra registrada mientras se cuenta no desaparece al aprobar el conteo. La diferencia puede rastrearse hasta cantidades, corte, usuario y autorización.</w:t>
      </w:r>
    </w:p>
    <w:p>
      <w:pPr>
        <w:pStyle w:val="Heading2"/>
      </w:pPr>
      <w:r>
        <w:t>INV05 Saldos históricos y saneamiento</w:t>
      </w:r>
    </w:p>
    <w:p>
      <w:r>
        <w:rPr>
          <w:b/>
        </w:rPr>
        <w:t xml:space="preserve">P0. </w:t>
      </w:r>
      <w:r>
        <w:t>Identificar artículos sin saldo inicial, movimientos sin documento, reversiones antiguas ambiguas y diferencias entre fuentes. Preparar propuesta de ajuste con evidencia; conservar originales y aplicar la conciliación mediante movimientos aprobados.</w:t>
      </w:r>
    </w:p>
    <w:p>
      <w:r>
        <w:rPr>
          <w:b/>
        </w:rPr>
        <w:t xml:space="preserve">Aceptación. </w:t>
      </w:r>
      <w:r>
        <w:t>Cada diferencia queda resuelta o marcada para revisión. No se corrigen masivamente existencias históricas a partir de una fórmula incompleta.</w:t>
      </w:r>
    </w:p>
    <w:p>
      <w:pPr>
        <w:pStyle w:val="Heading1"/>
        <w:pageBreakBefore/>
      </w:pPr>
      <w:r>
        <w:t>4 Compras proveedores y catálogo</w:t>
      </w:r>
    </w:p>
    <w:p>
      <w:r>
        <w:t>Conservar InventoryPurchaseService, las compras registradas y la administración de productos. Unificar las rutas de compra para que todas produzcan el mismo documento y movimiento de inventario.</w:t>
      </w:r>
    </w:p>
    <w:p>
      <w:pPr>
        <w:pStyle w:val="Heading2"/>
      </w:pPr>
      <w:r>
        <w:t>COM01 Solicitud y recepción de compras</w:t>
      </w:r>
    </w:p>
    <w:p>
      <w:r>
        <w:rPr>
          <w:b/>
        </w:rPr>
        <w:t xml:space="preserve">P1. </w:t>
      </w:r>
      <w:r>
        <w:t>Añadir solicitud, aprobación, orden de compra y recepciones parciales. Separar lo solicitado, recibido, rechazado y facturado. El proveedor debe tener ficha propia, datos de contacto y condiciones; la factura será referencia del documento, no texto usado como única identificación.</w:t>
      </w:r>
    </w:p>
    <w:p>
      <w:r>
        <w:rPr>
          <w:b/>
        </w:rPr>
        <w:t xml:space="preserve">Aceptación. </w:t>
      </w:r>
      <w:r>
        <w:t>Una orden de 10 unidades con recepción de 6 deja 4 pendientes. Reintentar el registro de esa recepción no vuelve a incrementar existencias.</w:t>
      </w:r>
    </w:p>
    <w:p>
      <w:pPr>
        <w:pStyle w:val="Heading2"/>
      </w:pPr>
      <w:r>
        <w:t>COM02 Unidades de compra y costeo</w:t>
      </w:r>
    </w:p>
    <w:p>
      <w:r>
        <w:rPr>
          <w:b/>
        </w:rPr>
        <w:t xml:space="preserve">P0. </w:t>
      </w:r>
      <w:r>
        <w:t>Definir unidad de compra, factor de conversión y unidad base. Acordar y aplicar un método de valoración consistente, por ejemplo promedio ponderado. Guardar cantidad, costo aplicado y componentes incluidos en el costo de adquisición; separar valor de venta de costo.</w:t>
      </w:r>
    </w:p>
    <w:p>
      <w:r>
        <w:rPr>
          <w:b/>
        </w:rPr>
        <w:t xml:space="preserve">Aceptación. </w:t>
      </w:r>
      <w:r>
        <w:t>Comprar una caja de 12 unidades actualiza 12 unidades base. Una compra posterior no altera el costo histórico ya asignado a consumos anteriores.</w:t>
      </w:r>
    </w:p>
    <w:p>
      <w:pPr>
        <w:pStyle w:val="Heading2"/>
      </w:pPr>
      <w:r>
        <w:t>COM03 Duplicados devoluciones y bonificaciones</w:t>
      </w:r>
    </w:p>
    <w:p>
      <w:r>
        <w:rPr>
          <w:b/>
        </w:rPr>
        <w:t xml:space="preserve">P1. </w:t>
      </w:r>
      <w:r>
        <w:t>Detectar posibles documentos duplicados por proveedor, tipo y número, admitiendo excepciones justificadas. Registrar devolución vinculada a la recepción y límite sobre lo recibido. Definir cómo una bonificación afecta cantidad y valoración, sin usarla para encubrir ajustes.</w:t>
      </w:r>
    </w:p>
    <w:p>
      <w:r>
        <w:rPr>
          <w:b/>
        </w:rPr>
        <w:t xml:space="preserve">Aceptación. </w:t>
      </w:r>
      <w:r>
        <w:t>Devolver 2 unidades permite seguir el origen del lote y su costo. No se admite devolver más de la cantidad disponible y elegible sin un procedimiento de diferencia.</w:t>
      </w:r>
    </w:p>
    <w:p>
      <w:pPr>
        <w:pStyle w:val="Heading2"/>
      </w:pPr>
      <w:r>
        <w:t>CAT01 Catálogo consistente y cambios seguros</w:t>
      </w:r>
    </w:p>
    <w:p>
      <w:r>
        <w:rPr>
          <w:b/>
        </w:rPr>
        <w:t xml:space="preserve">P0. </w:t>
      </w:r>
      <w:r>
        <w:t>Distinguir materia prima, elaborado, producto de venta y artículo no alimentario. Validar unidades, códigos, recetas, conversiones y referencias antes de guardar. Producto y receta se actualizan juntos; la desactivación conserva el historial y evita nuevas selecciones.</w:t>
      </w:r>
    </w:p>
    <w:p>
      <w:r>
        <w:rPr>
          <w:b/>
        </w:rPr>
        <w:t xml:space="preserve">Aceptación. </w:t>
      </w:r>
      <w:r>
        <w:t>Un ingrediente inválido rechaza la modificación completa sin perder la receta anterior. Un artículo con historia se desactiva y sigue visible en documentos anteriores.</w:t>
      </w:r>
    </w:p>
    <w:p>
      <w:pPr>
        <w:pStyle w:val="Heading2"/>
      </w:pPr>
      <w:r>
        <w:t>Datos maestros y extensiones</w:t>
      </w:r>
    </w:p>
    <w:p>
      <w:r>
        <w:t>Puntos, ubicaciones, familias y departamentos ya existen como configuración o atributos. Llevarlos gradualmente a catálogos administrables con códigos estables, evitando renombrar claves usadas por datos históricos. Adjuntos de compras deben almacenarse con límites de tamaño, acceso autorizado y respaldo.</w:t>
      </w:r>
    </w:p>
    <w:p>
      <w:r>
        <w:t>Dependencias: INV01 e INV02 para recepciones y transferencias; PRO01 para conversiones compartidas. Cuentas por pagar y conexión contable se evalúan como P2 después de estabilizar la recepción y el costeo.</w:t>
      </w:r>
    </w:p>
    <w:p>
      <w:pPr>
        <w:pStyle w:val="Heading1"/>
        <w:pageBreakBefore/>
      </w:pPr>
      <w:r>
        <w:t>5 Administración permisos y seguridad</w:t>
      </w:r>
    </w:p>
    <w:p>
      <w:r>
        <w:t>Extender usuarios y roles existentes. Los controles nuevos se aplican también en servidor, exportaciones e importaciones, y no solo ocultando botones.</w:t>
      </w:r>
    </w:p>
    <w:p>
      <w:pPr>
        <w:pStyle w:val="Heading2"/>
      </w:pPr>
      <w:r>
        <w:t>ADM01 Permisos por acción y ámbito</w:t>
      </w:r>
    </w:p>
    <w:p>
      <w:r>
        <w:rPr>
          <w:b/>
        </w:rPr>
        <w:t xml:space="preserve">P0. </w:t>
      </w:r>
      <w:r>
        <w:t>Añadir perfiles de bodega, compras, jefe de cocina y consulta gerencial. Separar consultar, crear, confirmar, ajustar, exportar y administrar permisos. Limitar el ámbito por sede cuando se active esa operación. Conservar los roles actuales mediante una migración explícita.</w:t>
      </w:r>
    </w:p>
    <w:p>
      <w:r>
        <w:rPr>
          <w:b/>
        </w:rPr>
        <w:t xml:space="preserve">Aceptación. </w:t>
      </w:r>
      <w:r>
        <w:t>Un usuario autorizado a contar no puede aprobar su ajuste si se exige separación de funciones. Acceder directamente a una URL o enviar una petición manual respeta el mismo permiso.</w:t>
      </w:r>
    </w:p>
    <w:p>
      <w:pPr>
        <w:pStyle w:val="Heading2"/>
      </w:pPr>
      <w:r>
        <w:t>ADM02 Autenticación y sesiones</w:t>
      </w:r>
    </w:p>
    <w:p>
      <w:r>
        <w:rPr>
          <w:b/>
        </w:rPr>
        <w:t xml:space="preserve">P0. </w:t>
      </w:r>
      <w:r>
        <w:t>Sustituir el PIN almacenado de forma recuperable por verificación segura y una identificación adecuada del empleado. Añadir límites de intentos, registro de fallos, cierre de sesiones y caducidad según el puesto. No registrar credenciales ni secretos en logs o exportaciones.</w:t>
      </w:r>
    </w:p>
    <w:p>
      <w:r>
        <w:rPr>
          <w:b/>
        </w:rPr>
        <w:t xml:space="preserve">Aceptación. </w:t>
      </w:r>
      <w:r>
        <w:t>Desactivar un usuario invalida su acceso operativo. Los intentos repetidos se limitan sin bloquear indiscriminadamente a toda la red; la migración no deja cuentas sin un método de entrada válido.</w:t>
      </w:r>
    </w:p>
    <w:p>
      <w:pPr>
        <w:pStyle w:val="Heading2"/>
      </w:pPr>
      <w:r>
        <w:t>ADM03 Auditoría consultable y autorizaciones</w:t>
      </w:r>
    </w:p>
    <w:p>
      <w:r>
        <w:rPr>
          <w:b/>
        </w:rPr>
        <w:t xml:space="preserve">P1. </w:t>
      </w:r>
      <w:r>
        <w:t>Extender el historial a recetas, proveedores, costos, inventarios, importaciones y configuración. Guardar actor, fecha, entidad, acción, antes y después y motivo cuando proceda. Las acciones de soporte que alteran saldos requieren diagnóstico previo y registro del resultado.</w:t>
      </w:r>
    </w:p>
    <w:p>
      <w:r>
        <w:rPr>
          <w:b/>
        </w:rPr>
        <w:t xml:space="preserve">Aceptación. </w:t>
      </w:r>
      <w:r>
        <w:t>Administración identifica quién cambió una receta o aprobó una diferencia y consulta el documento relacionado. Las correcciones no sustituyen el hecho original en el historial.</w:t>
      </w:r>
    </w:p>
    <w:p>
      <w:pPr>
        <w:pStyle w:val="Heading2"/>
      </w:pPr>
      <w:r>
        <w:t>ADM04 Configuración y mantenimiento del negocio</w:t>
      </w:r>
    </w:p>
    <w:p>
      <w:r>
        <w:rPr>
          <w:b/>
        </w:rPr>
        <w:t xml:space="preserve">P1. </w:t>
      </w:r>
      <w:r>
        <w:t>Centralizar moneda, zona horaria, precisiones de cantidad, impuestos configurables y políticas de inventario. Validar coherencia entre config/app.php, config/restaurant.php y valores de instalación. Permitir configurar catálogos y parámetros operativos con controles por permiso.</w:t>
      </w:r>
    </w:p>
    <w:p>
      <w:r>
        <w:rPr>
          <w:b/>
        </w:rPr>
        <w:t xml:space="preserve">Aceptación. </w:t>
      </w:r>
      <w:r>
        <w:t>La misma fecha y moneda aparecen en pantallas, exportaciones y reportes. Un cambio de parámetro tiene vigencia y no recalcula silenciosamente documentos históricos cerrados.</w:t>
      </w:r>
    </w:p>
    <w:p>
      <w:pPr>
        <w:pStyle w:val="Heading2"/>
      </w:pPr>
      <w:r>
        <w:t>Privacidad y responsabilidad</w:t>
      </w:r>
    </w:p>
    <w:p>
      <w:r>
        <w:t>Definir retención y acceso a datos de empleados y proveedores, respaldo de adjuntos y eliminación controlada de información que no deba conservarse. Registrar la finalidad de nuevos campos personales. Las integraciones fiscales y contables requieren requisitos separados antes de implementarse; este plan no establece obligaciones legales ni certifica cumplimiento.</w:t>
      </w:r>
    </w:p>
    <w:p>
      <w:r>
        <w:t>Responsables propuestos: administración define la matriz de acciones; desarrollo implementa controles y pruebas; la persona encargada de soporte verifica recuperación de acceso sin exponer credenciales.</w:t>
      </w:r>
    </w:p>
    <w:p>
      <w:pPr>
        <w:pStyle w:val="Heading1"/>
        <w:pageBreakBefore/>
      </w:pPr>
      <w:r>
        <w:t>6 Dashboard y reportes verificables</w:t>
      </w:r>
    </w:p>
    <w:p>
      <w:pPr>
        <w:spacing w:after="80" w:line="240" w:lineRule="auto"/>
      </w:pPr>
      <w:r>
        <w:t>Conservar DashboardController, AnalyticsService, MonthlyReportService y los reportes guardados. Revisar definiciones y fuentes antes de ampliar los gráficos.</w:t>
      </w:r>
    </w:p>
    <w:p>
      <w:pPr>
        <w:pStyle w:val="Heading2"/>
      </w:pPr>
      <w:r>
        <w:t>REP01 Costos históricos y períodos</w:t>
      </w:r>
    </w:p>
    <w:p>
      <w:pPr>
        <w:spacing w:after="80" w:line="240" w:lineRule="auto"/>
      </w:pPr>
      <w:r>
        <w:rPr>
          <w:b/>
        </w:rPr>
        <w:t xml:space="preserve">P0. </w:t>
      </w:r>
      <w:r>
        <w:t>Guardar costos aplicados y versión de receta o lote en el hecho de consumo. Consultar esos valores al reconstruir reportes. Usar el evento temporal definido para cada indicador; los datos de cobro serán provistos por el alcance POS, sin duplicar su implementación.</w:t>
      </w:r>
    </w:p>
    <w:p>
      <w:pPr>
        <w:spacing w:after="80" w:line="240" w:lineRule="auto"/>
      </w:pPr>
      <w:r>
        <w:rPr>
          <w:b/>
        </w:rPr>
        <w:t xml:space="preserve">Aceptación. </w:t>
      </w:r>
      <w:r>
        <w:t>Cambiar hoy un precio de insumo no modifica el margen histórico del período anterior. El mismo filtro y definición producen el mismo total en pantalla, detalle y PDF.</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Indicador propuesto</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Definición y condición</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Disponibilidad</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Físico utilizable menos reservas; mostrar por ubicación y unidad.</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Rendimiento</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Salida útil frente a salida prevista, con unidad comparable.</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Merma</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Cantidad y costo de movimientos de merma con causa documentada.</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Margen sobre ingredientes</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Ingreso neto definido menos costo histórico de ingredientes; no utilidad neta.</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Diferencia de conteo</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Cantidad física menos saldo teórico en el mismo corte.</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Compra pendiente</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Cantidad aprobada menos cantidad recibida o cancelada.</w:t>
            </w:r>
          </w:p>
        </w:tc>
      </w:tr>
    </w:tbl>
    <w:p>
      <w:pPr>
        <w:spacing w:after="80" w:line="240" w:lineRule="auto"/>
      </w:pPr>
    </w:p>
    <w:p>
      <w:pPr>
        <w:pStyle w:val="Heading2"/>
      </w:pPr>
      <w:r>
        <w:t>REP02 Vistas por responsabilidad</w:t>
      </w:r>
    </w:p>
    <w:p>
      <w:pPr>
        <w:spacing w:after="80" w:line="240" w:lineRule="auto"/>
      </w:pPr>
      <w:r>
        <w:rPr>
          <w:b/>
        </w:rPr>
        <w:t xml:space="preserve">P1. </w:t>
      </w:r>
      <w:r>
        <w:t>Separar operación, producción, bodega y gerencia. Permitir filtrar período y ubicación, comparar períodos equivalentes y abrir el detalle de cada cifra. Mostrar actualización y período de corte. Los avisos deben llevar a una acción o documento concreto.</w:t>
      </w:r>
    </w:p>
    <w:p>
      <w:pPr>
        <w:spacing w:after="80" w:line="240" w:lineRule="auto"/>
      </w:pPr>
      <w:r>
        <w:rPr>
          <w:b/>
        </w:rPr>
        <w:t xml:space="preserve">Aceptación. </w:t>
      </w:r>
      <w:r>
        <w:t>Un faltante abre el artículo y ubicación correctos. Un indicador sin datos se muestra como sin datos y no como cero confirmado.</w:t>
      </w:r>
    </w:p>
    <w:p>
      <w:pPr>
        <w:pStyle w:val="Heading2"/>
      </w:pPr>
      <w:r>
        <w:t>REP03 Cierres y reconstrucción de informes</w:t>
      </w:r>
    </w:p>
    <w:p>
      <w:pPr>
        <w:spacing w:after="80" w:line="240" w:lineRule="auto"/>
      </w:pPr>
      <w:r>
        <w:rPr>
          <w:b/>
        </w:rPr>
        <w:t xml:space="preserve">P1. </w:t>
      </w:r>
      <w:r>
        <w:t>Definir cuándo un período puede cerrarse, qué datos quedan congelados y cómo corregirlo con una versión o ajuste trazable. Impedir cerrar accidentalmente un período futuro o todavía en proceso según la política acordada.</w:t>
      </w:r>
    </w:p>
    <w:p>
      <w:pPr>
        <w:spacing w:after="80" w:line="240" w:lineRule="auto"/>
      </w:pPr>
      <w:r>
        <w:rPr>
          <w:b/>
        </w:rPr>
        <w:t xml:space="preserve">Aceptación. </w:t>
      </w:r>
      <w:r>
        <w:t>Reemitir un PDF conserva el conjunto de datos cerrado. Una corrección autorizada identifica la versión anterior y explica la diferencia.</w:t>
      </w:r>
    </w:p>
    <w:p>
      <w:pPr>
        <w:pStyle w:val="Heading2"/>
      </w:pPr>
      <w:r>
        <w:t>REP04 Rendimiento y visualización</w:t>
      </w:r>
    </w:p>
    <w:p>
      <w:pPr>
        <w:spacing w:after="80" w:line="240" w:lineRule="auto"/>
      </w:pPr>
      <w:r>
        <w:rPr>
          <w:b/>
        </w:rPr>
        <w:t xml:space="preserve">P2. </w:t>
      </w:r>
      <w:r>
        <w:t>Agrupar consultas por conjuntos, paginar detalles y cachear resúmenes con invalidación definida. Incluir los recursos gráficos localmente y mantener alternativa tabular accesible.</w:t>
      </w:r>
    </w:p>
    <w:p>
      <w:pPr>
        <w:spacing w:after="80" w:line="240" w:lineRule="auto"/>
      </w:pPr>
      <w:r>
        <w:rPr>
          <w:b/>
        </w:rPr>
        <w:t xml:space="preserve">Aceptación. </w:t>
      </w:r>
      <w:r>
        <w:t>Cambiar filtros no mezcla resultados viejos con nuevos. Se acuerda un objetivo de carga sobre hardware y volumen representativos y se mide antes de liberar.</w:t>
      </w:r>
    </w:p>
    <w:p>
      <w:pPr>
        <w:pStyle w:val="Heading1"/>
        <w:pageBreakBefore/>
      </w:pPr>
      <w:r>
        <w:t>7 Compatibilidad y operación local</w:t>
      </w:r>
    </w:p>
    <w:p>
      <w:r>
        <w:t>La compatibilidad se evalúa en recorridos completos, incluyendo actualizaciones con datos y operaciones simultáneas. Se conserva SQLite como opción local predeterminada y PostgreSQL como alternativa del proyecto.</w:t>
      </w:r>
    </w:p>
    <w:p>
      <w:pPr>
        <w:pStyle w:val="Heading2"/>
      </w:pPr>
      <w:r>
        <w:t>TEC01 Matriz de motores y migraciones</w:t>
      </w:r>
    </w:p>
    <w:p>
      <w:r>
        <w:rPr>
          <w:b/>
        </w:rPr>
        <w:t xml:space="preserve">P0. </w:t>
      </w:r>
      <w:r>
        <w:t>Ejecutar instalación limpia y actualización de una copia representativa en ambos motores. Cubrir fechas, booleanos, decimales, UUID, claves foráneas y restricciones. Revisar SQL específico como ILIKE en búsquedas y usar abstracciones compatibles donde corresponda.</w:t>
      </w:r>
    </w:p>
    <w:p>
      <w:r>
        <w:rPr>
          <w:b/>
        </w:rPr>
        <w:t xml:space="preserve">Aceptación. </w:t>
      </w:r>
      <w:r>
        <w:t>El mismo conjunto de compras, producción, conteos y consultas entrega cantidades e importes equivalentes. Una migración fallida detiene la actualización con información recuperable.</w:t>
      </w:r>
    </w:p>
    <w:p>
      <w:pPr>
        <w:pStyle w:val="Heading2"/>
      </w:pPr>
      <w:r>
        <w:t>TEC02 Escrituras simultáneas e idempotencia</w:t>
      </w:r>
    </w:p>
    <w:p>
      <w:r>
        <w:rPr>
          <w:b/>
        </w:rPr>
        <w:t xml:space="preserve">P0. </w:t>
      </w:r>
      <w:r>
        <w:t>Extender las garantías de transacción fuera del POS, con orden de bloqueos, reintentos limitados e identificadores únicos de operaciones. No suponer que lockForUpdate protege SQLite igual que PostgreSQL. Mantener cortas las transacciones y separar tareas externas.</w:t>
      </w:r>
    </w:p>
    <w:p>
      <w:r>
        <w:rPr>
          <w:b/>
        </w:rPr>
        <w:t xml:space="preserve">Aceptación. </w:t>
      </w:r>
      <w:r>
        <w:t>Dos recepciones o consumos concurrentes no pierden movimientos ni sobreasignan la misma disponibilidad. Reenviar una operación aceptada devuelve el resultado original.</w:t>
      </w:r>
    </w:p>
    <w:p>
      <w:pPr>
        <w:pStyle w:val="Heading2"/>
      </w:pPr>
      <w:r>
        <w:t>TEC03 Modo local sin Internet</w:t>
      </w:r>
    </w:p>
    <w:p>
      <w:r>
        <w:rPr>
          <w:b/>
        </w:rPr>
        <w:t xml:space="preserve">P0. </w:t>
      </w:r>
      <w:r>
        <w:t>Empaquetar fuentes, gráficos y recursos necesarios. Distinguir falta de Internet de pérdida de conexión con el servidor local. Mostrar estados guardado, pendiente y fallido. No presentar un borrador local como operación confirmada en inventario.</w:t>
      </w:r>
    </w:p>
    <w:p>
      <w:r>
        <w:rPr>
          <w:b/>
        </w:rPr>
        <w:t xml:space="preserve">Aceptación. </w:t>
      </w:r>
      <w:r>
        <w:t>Al cortar Internet con la LAN activa, las pantallas y gráficos siguen cargando. Al perder la LAN, no se muestran confirmaciones falsas ni se duplican movimientos al reconectar.</w:t>
      </w:r>
    </w:p>
    <w:p>
      <w:pPr>
        <w:pStyle w:val="Heading2"/>
      </w:pPr>
      <w:r>
        <w:t>TEC04 Matriz de equipos y periféricos</w:t>
      </w:r>
    </w:p>
    <w:p>
      <w:r>
        <w:rPr>
          <w:b/>
        </w:rPr>
        <w:t xml:space="preserve">P1. </w:t>
      </w:r>
      <w:r>
        <w:t>Definir versiones soportadas de Windows, PHP, navegadores y PostgreSQL a partir de pruebas reproducibles. Validar escritorio, tablet y anchos de pantalla habituales. Reutilizar conectores actuales; probar etiquetas o documentos de producción si se incorporan.</w:t>
      </w:r>
    </w:p>
    <w:p>
      <w:r>
        <w:rPr>
          <w:b/>
        </w:rPr>
        <w:t xml:space="preserve">Aceptación. </w:t>
      </w:r>
      <w:r>
        <w:t>Existe una ficha por entorno probado con versión, resultado y limitaciones. El soporte de un periférico se declara solo después de verificarlo físicamente.</w:t>
      </w:r>
    </w:p>
    <w:p>
      <w:pPr>
        <w:pStyle w:val="Heading2"/>
      </w:pPr>
      <w:r>
        <w:t>TEC05 Datos entre instalaciones</w:t>
      </w:r>
    </w:p>
    <w:p>
      <w:r>
        <w:rPr>
          <w:b/>
        </w:rPr>
        <w:t xml:space="preserve">P2. </w:t>
      </w:r>
      <w:r>
        <w:t>Diseñar exportación e importación versionadas para trasladar datos entre SQLite y PostgreSQL. Mantener identificadores, relaciones, zona horaria y precisión. La sincronización bidireccional entre sedes es un proyecto posterior con política de conflictos.</w:t>
      </w:r>
    </w:p>
    <w:p>
      <w:r>
        <w:rPr>
          <w:b/>
        </w:rPr>
        <w:t xml:space="preserve">Aceptación. </w:t>
      </w:r>
      <w:r>
        <w:t>Una migración de muestra conserva conteos, relaciones y totales de control y produce un informe de diferencias antes de sustituir la instalación origen.</w:t>
      </w:r>
    </w:p>
    <w:p>
      <w:pPr>
        <w:pStyle w:val="Heading1"/>
        <w:pageBreakBefore/>
      </w:pPr>
      <w:r>
        <w:t>8 Respaldo instalación y continuidad</w:t>
      </w:r>
    </w:p>
    <w:p>
      <w:r>
        <w:t>Reutilizar DatabaseBackupService y los scripts de escritorio. El iniciador actual detiene el arranque cuando falla una migración; el instalador todavía emite un aviso y continúa. Unificar ese comportamiento forma parte de esta entrega propuesta.</w:t>
      </w:r>
    </w:p>
    <w:p>
      <w:pPr>
        <w:pStyle w:val="Heading2"/>
      </w:pPr>
      <w:r>
        <w:t>OPS01 Respaldo consistente y completo</w:t>
      </w:r>
    </w:p>
    <w:p>
      <w:r>
        <w:rPr>
          <w:b/>
        </w:rPr>
        <w:t xml:space="preserve">P0. </w:t>
      </w:r>
      <w:r>
        <w:t>Usar un mecanismo consistente para SQLite activo, como su API de respaldo, y conservar pg_dump con validación de versión para PostgreSQL. Incluir adjuntos, imágenes, plantillas y configuración recuperable. Identificar copias por instalación y versión, con protección de secretos y control de acceso.</w:t>
      </w:r>
    </w:p>
    <w:p>
      <w:r>
        <w:rPr>
          <w:b/>
        </w:rPr>
        <w:t xml:space="preserve">Aceptación. </w:t>
      </w:r>
      <w:r>
        <w:t>Una copia realizada durante actividad puede restaurarse y superar integridad, relaciones y totales de control. No se declara éxito solo porque el archivo exista.</w:t>
      </w:r>
    </w:p>
    <w:p>
      <w:pPr>
        <w:pStyle w:val="Heading2"/>
      </w:pPr>
      <w:r>
        <w:t>OPS02 Restauración ensayada y retención</w:t>
      </w:r>
    </w:p>
    <w:p>
      <w:r>
        <w:rPr>
          <w:b/>
        </w:rPr>
        <w:t xml:space="preserve">P0. </w:t>
      </w:r>
      <w:r>
        <w:t>Definir frecuencia, retención, destino externo y responsable. Restaurar periódicamente en un entorno aislado; acordar pérdida de datos tolerable y tiempo de recuperación según la operación. Registrar resultado, duración y última copia comprobada.</w:t>
      </w:r>
    </w:p>
    <w:p>
      <w:r>
        <w:rPr>
          <w:b/>
        </w:rPr>
        <w:t xml:space="preserve">Aceptación. </w:t>
      </w:r>
      <w:r>
        <w:t>El responsable recupera base, adjuntos y configuración siguiendo instrucciones verificadas. Las copias vencidas se eliminan por una política explícita y no por limpieza genérica.</w:t>
      </w:r>
    </w:p>
    <w:p>
      <w:pPr>
        <w:pStyle w:val="Heading2"/>
      </w:pPr>
      <w:r>
        <w:t>OPS03 Instalación y actualizaciones recuperables</w:t>
      </w:r>
    </w:p>
    <w:p>
      <w:r>
        <w:rPr>
          <w:b/>
        </w:rPr>
        <w:t xml:space="preserve">P0. </w:t>
      </w:r>
      <w:r>
        <w:t>Comprobar espacio, permisos, extensiones PHP, recursos compilados y conexión antes de migrar. Respaldar primero y detenerse ante error. Conservar la configuración existente y separar demostración de datos reales. Registrar versión de código y esquema instalados.</w:t>
      </w:r>
    </w:p>
    <w:p>
      <w:r>
        <w:rPr>
          <w:b/>
        </w:rPr>
        <w:t xml:space="preserve">Aceptación. </w:t>
      </w:r>
      <w:r>
        <w:t>Actualizar una copia con datos conserva registros y configuración. Si falla, existe una ruta documentada de recuperación; no se promete revertir cualquier migración sin restaurar datos.</w:t>
      </w:r>
    </w:p>
    <w:p>
      <w:pPr>
        <w:pStyle w:val="Heading2"/>
      </w:pPr>
      <w:r>
        <w:t>OPS04 Diagnóstico y tareas de fondo</w:t>
      </w:r>
    </w:p>
    <w:p>
      <w:r>
        <w:rPr>
          <w:b/>
        </w:rPr>
        <w:t xml:space="preserve">P1. </w:t>
      </w:r>
      <w:r>
        <w:t>Mostrar estado del servidor, conexión, disco, tareas fallidas y última copia. Mantener identificador de error, logs con rotación y exportación de diagnóstico sin secretos. Supervisar tareas de importación y reportes para que un proceso detenido no pase inadvertido.</w:t>
      </w:r>
    </w:p>
    <w:p>
      <w:r>
        <w:rPr>
          <w:b/>
        </w:rPr>
        <w:t xml:space="preserve">Aceptación. </w:t>
      </w:r>
      <w:r>
        <w:t>Un fallo de respaldo o tarea produce un estado visible y una acción de recuperación. Reiniciar el servicio no duplica una operación ya confirmada ni borra su historial.</w:t>
      </w:r>
    </w:p>
    <w:p>
      <w:pPr>
        <w:pStyle w:val="Heading2"/>
      </w:pPr>
      <w:r>
        <w:t>Entrega y soporte</w:t>
      </w:r>
    </w:p>
    <w:p>
      <w:r>
        <w:t>Preparar una lista de comprobación de instalación nueva, actualización y recuperación. Cada versión debe incluir notas de cambio, migraciones, entornos probados y problemas conocidos. La reparación de permisos existente se mantiene, con comprobación posterior de escritura en las carpetas necesarias.</w:t>
      </w:r>
    </w:p>
    <w:p>
      <w:pPr>
        <w:pStyle w:val="Heading1"/>
        <w:pageBreakBefore/>
      </w:pPr>
      <w:r>
        <w:t>9 Importaciones experiencia e integraciones</w:t>
      </w:r>
    </w:p>
    <w:p>
      <w:r>
        <w:t>Conservar las pantallas y el importador CSV existentes. Priorizar claridad del estado de la operación y controles sobre los datos que pueden cambiar saldos o costos.</w:t>
      </w:r>
    </w:p>
    <w:p>
      <w:pPr>
        <w:pStyle w:val="Heading2"/>
      </w:pPr>
      <w:r>
        <w:t>DAT01 Importación con revisión previa</w:t>
      </w:r>
    </w:p>
    <w:p>
      <w:r>
        <w:rPr>
          <w:b/>
        </w:rPr>
        <w:t xml:space="preserve">P0. </w:t>
      </w:r>
      <w:r>
        <w:t>Separar lectura, validación, vista previa y confirmación. Mostrar altas, cambios, duplicados y errores por fila. Distinguir actualización de catálogo de carga inicial o ajuste de existencias. Guardar archivo, usuario, resumen e identificador del lote importado.</w:t>
      </w:r>
    </w:p>
    <w:p>
      <w:r>
        <w:rPr>
          <w:b/>
        </w:rPr>
        <w:t xml:space="preserve">Aceptación. </w:t>
      </w:r>
      <w:r>
        <w:t>Importar dos veces el mismo lote no duplica existencias. Una fila inválida sigue la política elegida de rechazo total o aceptación parcial explícita; el usuario conoce exactamente qué se aplicó.</w:t>
      </w:r>
    </w:p>
    <w:p>
      <w:pPr>
        <w:pStyle w:val="Heading2"/>
      </w:pPr>
      <w:r>
        <w:t>DAT02 Formatos y exportación segura</w:t>
      </w:r>
    </w:p>
    <w:p>
      <w:r>
        <w:rPr>
          <w:b/>
        </w:rPr>
        <w:t xml:space="preserve">P1. </w:t>
      </w:r>
      <w:r>
        <w:t>Validar separadores, codificación, decimales, unidades y columnas obligatorias. Ofrecer plantilla con versión y ejemplos. Neutralizar celdas que puedan interpretarse como fórmulas al abrir exportaciones y controlar permisos y volumen de descarga.</w:t>
      </w:r>
    </w:p>
    <w:p>
      <w:r>
        <w:rPr>
          <w:b/>
        </w:rPr>
        <w:t xml:space="preserve">Aceptación. </w:t>
      </w:r>
      <w:r>
        <w:t>Nombres con tildes y cantidades decimales sobreviven una exportación e importación de prueba. Un código o unidad desconocidos se reportan, sin inventar equivalencias.</w:t>
      </w:r>
    </w:p>
    <w:p>
      <w:pPr>
        <w:pStyle w:val="Heading2"/>
      </w:pPr>
      <w:r>
        <w:t>UX01 Pantallas por tarea y accesibilidad</w:t>
      </w:r>
    </w:p>
    <w:p>
      <w:r>
        <w:rPr>
          <w:b/>
        </w:rPr>
        <w:t xml:space="preserve">P1. </w:t>
      </w:r>
      <w:r>
        <w:t>Usar formularios consistentes con búsqueda, filtros conservados, paginación, unidades visibles y errores junto al campo. Facilitar teclado y uso táctil. Comunicar estados mediante texto además de color. Conservar datos introducidos cuando una validación falla.</w:t>
      </w:r>
    </w:p>
    <w:p>
      <w:r>
        <w:rPr>
          <w:b/>
        </w:rPr>
        <w:t xml:space="preserve">Aceptación. </w:t>
      </w:r>
      <w:r>
        <w:t>Un usuario completa recepción, conteo y producción con datos reales de muestra en los equipos definidos, sin perder su trabajo ni necesitar rutas administrativas ajenas a su permiso.</w:t>
      </w:r>
    </w:p>
    <w:p>
      <w:pPr>
        <w:pStyle w:val="Heading2"/>
      </w:pPr>
      <w:r>
        <w:t>UX02 Alertas que permitan actuar</w:t>
      </w:r>
    </w:p>
    <w:p>
      <w:r>
        <w:rPr>
          <w:b/>
        </w:rPr>
        <w:t xml:space="preserve">P1. </w:t>
      </w:r>
      <w:r>
        <w:t>Agrupar faltantes, vencimientos, recepciones incompletas y diferencias pendientes. Registrar responsable y estado de atención, evitar avisos repetidos sin cambios y permitir abrir el documento origen. Mantener la visualización local como canal base.</w:t>
      </w:r>
    </w:p>
    <w:p>
      <w:r>
        <w:rPr>
          <w:b/>
        </w:rPr>
        <w:t xml:space="preserve">Aceptación. </w:t>
      </w:r>
      <w:r>
        <w:t>Resolver la causa retira o actualiza el aviso. Las alertas no presentan como vigente una condición ya corregida y dejan claro cuándo se calcularon.</w:t>
      </w:r>
    </w:p>
    <w:p>
      <w:pPr>
        <w:pStyle w:val="Heading2"/>
      </w:pPr>
      <w:r>
        <w:t>INT01 Integraciones con contratos definidos</w:t>
      </w:r>
    </w:p>
    <w:p>
      <w:r>
        <w:rPr>
          <w:b/>
        </w:rPr>
        <w:t xml:space="preserve">P2. </w:t>
      </w:r>
      <w:r>
        <w:t>Preparar interfaces versionadas para contabilidad, proveedores o herramientas externas únicamente cuando exista una necesidad aprobada. Definir datos, autenticación, permisos, reintentos y conciliación antes de conectar. No acoplar las reglas del restaurante a un proveedor externo.</w:t>
      </w:r>
    </w:p>
    <w:p>
      <w:r>
        <w:rPr>
          <w:b/>
        </w:rPr>
        <w:t xml:space="preserve">Aceptación. </w:t>
      </w:r>
      <w:r>
        <w:t>Una interrupción externa no bloquea la operación local ni provoca duplicados. La sincronización informa lo pendiente y permite reconciliar cada documento enviado.</w:t>
      </w:r>
    </w:p>
    <w:p>
      <w:pPr>
        <w:pStyle w:val="Heading1"/>
        <w:pageBreakBefore/>
      </w:pPr>
      <w:r>
        <w:t>10 Arquitectura y control de calidad</w:t>
      </w:r>
    </w:p>
    <w:p>
      <w:r>
        <w:t>Mantener Laravel y la estructura actual. Mejorar por responsabilidades y pruebas sobre los módulos existentes; no se requiere una reescritura completa para ejecutar este plan.</w:t>
      </w:r>
    </w:p>
    <w:p>
      <w:pPr>
        <w:pStyle w:val="Heading2"/>
      </w:pPr>
      <w:r>
        <w:t>CAL01 Servicios y reglas compartidas</w:t>
      </w:r>
    </w:p>
    <w:p>
      <w:r>
        <w:rPr>
          <w:b/>
        </w:rPr>
        <w:t xml:space="preserve">P0. </w:t>
      </w:r>
      <w:r>
        <w:t>Concentrar reglas de compras, inventario, producción y reportes en servicios con contratos claros. Separar validación de entrada, autorización y ejecución. Mantener una sola implementación de conversiones, redondeos y costeo y aplicarla a importaciones y pantallas.</w:t>
      </w:r>
    </w:p>
    <w:p>
      <w:r>
        <w:rPr>
          <w:b/>
        </w:rPr>
        <w:t xml:space="preserve">Aceptación. </w:t>
      </w:r>
      <w:r>
        <w:t>La misma operación realizada por formulario o importación respeta las mismas restricciones. Una regla de negocio puede probarse sin depender de una vista.</w:t>
      </w:r>
    </w:p>
    <w:p>
      <w:pPr>
        <w:pStyle w:val="Heading2"/>
      </w:pPr>
      <w:r>
        <w:t>CAL02 Pruebas automáticas en ambos motores</w:t>
      </w:r>
    </w:p>
    <w:p>
      <w:r>
        <w:rPr>
          <w:b/>
        </w:rPr>
        <w:t xml:space="preserve">P0. </w:t>
      </w:r>
      <w:r>
        <w:t>Crear ejecución continua de pruebas, estilo y compilación. Añadir casos de actualización con datos, permisos, importaciones, compras parciales, producción, ajustes y cálculos históricos. Usar exclusivamente bases aisladas y datos reproducibles.</w:t>
      </w:r>
    </w:p>
    <w:p>
      <w:r>
        <w:rPr>
          <w:b/>
        </w:rPr>
        <w:t xml:space="preserve">Aceptación. </w:t>
      </w:r>
      <w:r>
        <w:t>Una entrega no se publica si falla una prueba obligatoria. Los resultados identifican motor, versión y revisión de código; una prueba omitida se informa como tal.</w:t>
      </w:r>
    </w:p>
    <w:p>
      <w:pPr>
        <w:pStyle w:val="Heading2"/>
      </w:pPr>
      <w:r>
        <w:t>CAL03 Pruebas de fallos y concurrencia</w:t>
      </w:r>
    </w:p>
    <w:p>
      <w:r>
        <w:rPr>
          <w:b/>
        </w:rPr>
        <w:t xml:space="preserve">P0. </w:t>
      </w:r>
      <w:r>
        <w:t>Probar solicitudes simultáneas, reintentos, proceso interrumpido, tarea externa fallida y recuperación de conexión. Verificar que los efectos externos ocurran después de confirmar los datos. Definir límites de espera y errores recuperables.</w:t>
      </w:r>
    </w:p>
    <w:p>
      <w:r>
        <w:rPr>
          <w:b/>
        </w:rPr>
        <w:t xml:space="preserve">Aceptación. </w:t>
      </w:r>
      <w:r>
        <w:t>Se demuestran movimientos únicos y saldos conciliados bajo peticiones simultáneas reales; repetir secuencialmente una petición no sustituye esta prueba.</w:t>
      </w:r>
    </w:p>
    <w:p>
      <w:pPr>
        <w:pStyle w:val="Heading2"/>
      </w:pPr>
      <w:r>
        <w:t>CAL04 Piloto y aceptación por usuario</w:t>
      </w:r>
    </w:p>
    <w:p>
      <w:r>
        <w:rPr>
          <w:b/>
        </w:rPr>
        <w:t xml:space="preserve">P1. </w:t>
      </w:r>
      <w:r>
        <w:t>Ejecutar un piloto con personal de bodega, cocina y administración. Registrar tarea, resultado, incidencia y decisión. Medir búsquedas, carga de dashboard e importaciones con volumen y equipos acordados. Mantener pruebas manuales para periféricos y restauración.</w:t>
      </w:r>
    </w:p>
    <w:p>
      <w:r>
        <w:rPr>
          <w:b/>
        </w:rPr>
        <w:t xml:space="preserve">Aceptación. </w:t>
      </w:r>
      <w:r>
        <w:t>Los responsables completan su recorrido y revisan los saldos y reportes. Toda incidencia bloqueante tiene corrección verificada antes de liberar.</w:t>
      </w:r>
    </w:p>
    <w:p>
      <w:pPr>
        <w:pStyle w:val="Heading2"/>
      </w:pPr>
      <w:r>
        <w:t>Escenario de aceptación transversal</w:t>
      </w:r>
    </w:p>
    <w:p>
      <w:r>
        <w:t>Cargar saldo inicial; recibir una compra parcial; trasladar ingredientes; producir un lote; consumir parte del elaborado mediante el POS existente; registrar merma; contar inventario; aprobar una diferencia; consultar el costo histórico y exportar el reporte. Repetir operaciones clave y simular un fallo sin cambiar el resultado esperado.</w:t>
      </w:r>
    </w:p>
    <w:p>
      <w:r>
        <w:t>Ejecutar el mismo escenario en SQLite y PostgreSQL. Después restaurar una copia en un entorno independiente y comparar documentos, relaciones, cantidades y valores de control.</w:t>
      </w:r>
    </w:p>
    <w:p>
      <w:pPr>
        <w:pStyle w:val="Heading1"/>
        <w:pageBreakBefore/>
      </w:pPr>
      <w:r>
        <w:t>11 Secuencia de entregas y dependencias</w:t>
      </w:r>
    </w:p>
    <w:p>
      <w:r>
        <w:t>Las fases son una secuencia técnica propuesta, no fechas comprometidas. Los responsables funcionales son roles sugeridos que deben asignarse a personas antes del piloto.</w:t>
      </w:r>
    </w:p>
    <w:tbl>
      <w:tblPr>
        <w:tblW w:type="auto" w:w="0"/>
        <w:jc w:val="center"/>
        <w:tblLayout w:type="fixed"/>
        <w:tblLook w:firstColumn="1" w:firstRow="1" w:lastColumn="0" w:lastRow="0" w:noHBand="0" w:noVBand="1" w:val="04A0"/>
      </w:tblPr>
      <w:tblGrid>
        <w:gridCol w:w="792"/>
        <w:gridCol w:w="4392"/>
        <w:gridCol w:w="4752"/>
      </w:tblGrid>
      <w:tr>
        <w:trPr>
          <w:tblHeade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Fase</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Resultado de salida</w:t>
            </w:r>
          </w:p>
        </w:tc>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Requisitos principales</w:t>
            </w:r>
          </w:p>
        </w:tc>
      </w:tr>
      <w:tr>
        <w:trP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A</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Base de datos conciliada y actualización recuperable.</w:t>
            </w:r>
          </w:p>
        </w:tc>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INV01, INV05, CAT01, ADM02, TEC01, OPS01 a OPS03, CAL01 y CAL02.</w:t>
            </w:r>
          </w:p>
        </w:tc>
      </w:tr>
      <w:tr>
        <w:trP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B</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Compras y bodega con movimientos verificables.</w:t>
            </w:r>
          </w:p>
        </w:tc>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INV02 a INV04, COM01 a COM03, DAT01 y DAT02.</w:t>
            </w:r>
          </w:p>
        </w:tc>
      </w:tr>
      <w:tr>
        <w:trP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C</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Producción por lote con consumos y costos.</w:t>
            </w:r>
          </w:p>
        </w:tc>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PRO01 a PRO04; depende de B y conversiones validadas.</w:t>
            </w:r>
          </w:p>
        </w:tc>
      </w:tr>
      <w:tr>
        <w:trP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D</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Administración y reportes trazables.</w:t>
            </w:r>
          </w:p>
        </w:tc>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ADM01, ADM03, ADM04, REP01 a REP03; depende de hechos confiables.</w:t>
            </w:r>
          </w:p>
        </w:tc>
      </w:tr>
      <w:tr>
        <w:trP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E</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Piloto local y soporte operable.</w:t>
            </w:r>
          </w:p>
        </w:tc>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TEC02 a TEC04, OPS04, UX01, UX02, CAL03 y CAL04. Se prueban también durante A a D.</w:t>
            </w:r>
          </w:p>
        </w:tc>
      </w:tr>
      <w:tr>
        <w:trPr>
          <w:cantSplit/>
        </w:trPr>
        <w:tc>
          <w:tcPr>
            <w:tcW w:type="dxa" w:w="7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F</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Optimización y expansión justificadas.</w:t>
            </w:r>
          </w:p>
        </w:tc>
        <w:tc>
          <w:tcPr>
            <w:tcW w:type="dxa" w:w="47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REP04, TEC05 e INT01 tras aceptación del piloto.</w:t>
            </w:r>
          </w:p>
        </w:tc>
      </w:tr>
    </w:tbl>
    <w:p>
      <w:pPr>
        <w:spacing w:after="20"/>
      </w:pPr>
    </w:p>
    <w:p>
      <w:pPr>
        <w:pStyle w:val="Heading2"/>
      </w:pPr>
      <w:r>
        <w:t>Decisiones de negocio antes de desarrollar</w:t>
      </w:r>
    </w:p>
    <w:p>
      <w:r>
        <w:t>Acordar ubicaciones reales y quién recibe transferencias; método de costeo y conversión de unidades; productos elaborados por lote frente a preparación al pedido; política de negativos y aprobación de diferencias; requisitos de respaldo y recuperación. Documentar la decisión y su fecha de vigencia.</w:t>
      </w:r>
    </w:p>
    <w:p>
      <w:pPr>
        <w:pStyle w:val="Heading2"/>
      </w:pPr>
      <w:r>
        <w:t>Dependencias de la guía POS</w:t>
      </w:r>
    </w:p>
    <w:p>
      <w:r>
        <w:t>Los reportes consumen la fecha de cobro y los hechos de venta que defina calidad-tpv.md. La producción comparte estados y referencias con cocina sin redefinir las comandas. La auditoría complementaria reutiliza el criterio de actor y motivo ya presente en el POS, pero añade las entidades de este plan.</w:t>
      </w:r>
    </w:p>
    <w:p>
      <w:pPr>
        <w:pStyle w:val="Heading2"/>
      </w:pPr>
      <w:r>
        <w:t>Definición de entrega terminada</w:t>
      </w:r>
    </w:p>
    <w:p>
      <w:r>
        <w:t>Cada requisito conserva su identificador en la tarea de desarrollo e incluye cambio de código, migración cuando corresponda, prueba, validación del usuario y procedimiento de recuperación. Se considera aceptado cuando cumple su criterio en los entornos declarados y no altera indebidamente datos históricos.</w:t>
      </w:r>
    </w:p>
    <w:p>
      <w:r>
        <w:t>El alcance se amplía por requisitos nuevos identificados. Las funciones de caja y mesas continúan en su guía original para que haya un único lugar donde revisar su estado.</w:t>
      </w:r>
    </w:p>
    <w:p>
      <w:pPr>
        <w:pStyle w:val="Heading1"/>
        <w:pageBreakBefore/>
      </w:pPr>
      <w:r>
        <w:t>12 Evidencias y referencias</w:t>
      </w:r>
    </w:p>
    <w:p>
      <w:r>
        <w:t>Los siguientes archivos permiten ubicar los avances y observaciones del documento dentro del repositorio. Las rutas son relativas a E:/Programas/restaurant-erp y sirven como punto de partida para continuar el desarrollo.</w:t>
      </w:r>
    </w:p>
    <w:tbl>
      <w:tblPr>
        <w:tblW w:type="auto" w:w="0"/>
        <w:jc w:val="center"/>
        <w:tblLayout w:type="fixed"/>
        <w:tblLook w:firstColumn="1" w:firstRow="1" w:lastColumn="0" w:lastRow="0" w:noHBand="0" w:noVBand="1" w:val="04A0"/>
      </w:tblPr>
      <w:tblGrid>
        <w:gridCol w:w="2016"/>
        <w:gridCol w:w="7920"/>
      </w:tblGrid>
      <w:tr>
        <w:trPr>
          <w:tblHeade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Tema</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43C52"/>
          </w:tcPr>
          <w:p>
            <w:pPr>
              <w:spacing w:after="40" w:line="245" w:lineRule="auto"/>
            </w:pPr>
            <w:r>
              <w:rPr>
                <w:b/>
                <w:color w:val="FFFFFF"/>
                <w:sz w:val="20"/>
              </w:rPr>
              <w:t>Archivos de referencia</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Guía anterior</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docs/calidad-tpv.md</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Producción actual</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app/Http/Controllers/CookController.php</w:t>
              <w:br/>
              <w:t>app/Models/Recipe.php</w:t>
              <w:br/>
              <w:t>app/Http/Controllers/Admin/ProductController.php</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Inventario y compras</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app/Services/InventoryEngine.php</w:t>
              <w:br/>
              <w:t>app/Services/CommerceInventoryMetricsService.php</w:t>
              <w:br/>
              <w:t>app/Services/InventoryPurchaseService.php</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Saldos e importación</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app/Http/Controllers/Admin/CommerceInventoryController.php</w:t>
              <w:br/>
              <w:t>app/Services/CommerceInventoryImportService.php</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Análisis e informes</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app/Services/AnalyticsService.php</w:t>
              <w:br/>
              <w:t>app/Services/MonthlyReportService.php</w:t>
              <w:br/>
              <w:t>app/Http/Controllers/Admin/DashboardController.php</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Usuarios y parámetros</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app/Models/User.php</w:t>
              <w:br/>
              <w:t>app/Http/Controllers/AuthController.php</w:t>
              <w:br/>
              <w:t>config/restaurant.php</w:t>
              <w:br/>
              <w:t>config/app.php</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Respaldo e instalación</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app/Services/DatabaseBackupService.php</w:t>
              <w:br/>
              <w:t>desktop/Instalar-RestauranteERP.ps1</w:t>
              <w:br/>
              <w:t>desktop/Iniciar-RestauranteERP.bat</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Recursos e impresión</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7"/>
          </w:tcPr>
          <w:p>
            <w:pPr>
              <w:spacing w:after="40" w:line="245" w:lineRule="auto"/>
            </w:pPr>
            <w:r>
              <w:rPr>
                <w:sz w:val="20"/>
              </w:rPr>
              <w:t>resources/views/layouts/app.blade.php</w:t>
              <w:br/>
              <w:t>app/Services/WindowsSpoolPrintConnector.php</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Base de pruebas</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5" w:lineRule="auto"/>
            </w:pPr>
            <w:r>
              <w:rPr>
                <w:sz w:val="20"/>
              </w:rPr>
              <w:t>tests/Feature/PosWorkflowTest.php</w:t>
              <w:br/>
              <w:t>tests/Feature/ModifierMigrationsTest.php</w:t>
              <w:br/>
              <w:t>tests/Unit/InventoryEngineTest.php</w:t>
            </w:r>
          </w:p>
        </w:tc>
      </w:tr>
    </w:tbl>
    <w:p>
      <w:pPr>
        <w:spacing w:after="20"/>
      </w:pPr>
    </w:p>
    <w:p>
      <w:pPr>
        <w:pStyle w:val="Heading2"/>
      </w:pPr>
      <w:r>
        <w:t>Documentación técnica consultada</w:t>
      </w:r>
    </w:p>
    <w:p>
      <w:r>
        <w:t>SQLite Online Backup API: mecanismo de respaldo de bases activas. https://www.sqlite.org/backup.html</w:t>
      </w:r>
    </w:p>
    <w:p>
      <w:r>
        <w:t>Laravel 12 Query Builder: interfaz whereLike para coincidencias de texto. https://api.laravel.com/docs/12.x/Illuminate/Database/Query/Builder.html</w:t>
      </w:r>
    </w:p>
    <w:p>
      <w:r>
        <w:t>La referencia funcional Sysme TPV se conserva en la guía POS. Este documento define la continuación propia de los módulos administrativos y operativos de Restaurante ERP.</w:t>
      </w:r>
    </w:p>
    <w:sectPr w:rsidR="00FC693F" w:rsidRPr="0006063C" w:rsidSect="00034616">
      <w:footerReference w:type="default" r:id="rId9"/>
      <w:pgSz w:w="12240" w:h="15840"/>
      <w:pgMar w:top="1037"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Restaurante ERP  |  Plan integral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20" w:line="25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mejora integral del sistema</dc:title>
  <dc:subject>Producción bodega administración y calidad de Restaurante ERP</dc:subject>
  <dc:creator>Restaurante ERP</dc:creator>
  <cp:keywords>producción, bodega, administración, dashboard, calidad, compatibilidad</cp:keywords>
  <dc:description>generated by python-docx</dc:description>
  <cp:lastModifiedBy/>
  <cp:revision>1</cp:revision>
  <dcterms:created xsi:type="dcterms:W3CDTF">2013-12-23T23:15:00Z</dcterms:created>
  <dcterms:modified xsi:type="dcterms:W3CDTF">2013-12-23T23:15:00Z</dcterms:modified>
  <cp:category/>
</cp:coreProperties>
</file>