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0B70F">
      <w:pPr>
        <w:keepNext w:val="0"/>
        <w:shd w:val="clear" w:color="auto" w:fill="06265F"/>
        <w:spacing w:before="0" w:after="100" w:line="324" w:lineRule="auto"/>
        <w:jc w:val="center"/>
      </w:pPr>
      <w:r>
        <w:rPr>
          <w:rFonts w:ascii="微软雅黑" w:hAnsi="微软雅黑" w:eastAsia="微软雅黑"/>
          <w:b/>
          <w:color w:val="2463A6"/>
          <w:sz w:val="32"/>
        </w:rPr>
        <w:t>INTELLIGENT EXAM SCHEDULING</w:t>
      </w:r>
    </w:p>
    <w:p w14:paraId="07D6F816">
      <w:pPr>
        <w:keepNext w:val="0"/>
        <w:shd w:val="clear" w:color="auto" w:fill="06265F"/>
        <w:spacing w:before="40" w:after="100" w:line="324" w:lineRule="auto"/>
        <w:jc w:val="center"/>
      </w:pPr>
      <w:r>
        <w:rPr>
          <w:rFonts w:ascii="微软雅黑" w:hAnsi="微软雅黑" w:eastAsia="微软雅黑"/>
          <w:b/>
          <w:color w:val="2463A6"/>
          <w:sz w:val="44"/>
        </w:rPr>
        <w:t>智能排考小程序</w:t>
      </w:r>
    </w:p>
    <w:p w14:paraId="26F984F2">
      <w:pPr>
        <w:keepNext w:val="0"/>
        <w:shd w:val="clear" w:color="auto" w:fill="06265F"/>
        <w:spacing w:before="40" w:after="100" w:line="324" w:lineRule="auto"/>
        <w:jc w:val="center"/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ascii="微软雅黑" w:hAnsi="微软雅黑" w:eastAsia="微软雅黑"/>
          <w:b/>
          <w:color w:val="FFFFFF" w:themeColor="background1"/>
          <w:sz w:val="38"/>
          <w14:textFill>
            <w14:solidFill>
              <w14:schemeClr w14:val="bg1"/>
            </w14:solidFill>
          </w14:textFill>
        </w:rPr>
        <w:t>多场次监考自动安排与人工协同</w:t>
      </w:r>
      <w:r>
        <w:rPr>
          <w:rFonts w:ascii="微软雅黑" w:hAnsi="微软雅黑" w:eastAsia="微软雅黑"/>
          <w:b/>
          <w:color w:val="FFFFFF" w:themeColor="background1"/>
          <w:sz w:val="38"/>
          <w14:textFill>
            <w14:solidFill>
              <w14:schemeClr w14:val="bg1"/>
            </w14:solidFill>
          </w14:textFill>
        </w:rPr>
        <w:br w:type="textWrapping"/>
      </w:r>
      <w:r>
        <w:rPr>
          <w:rFonts w:ascii="微软雅黑" w:hAnsi="微软雅黑" w:eastAsia="微软雅黑"/>
          <w:b/>
          <w:color w:val="FFFFFF" w:themeColor="background1"/>
          <w:sz w:val="38"/>
          <w14:textFill>
            <w14:solidFill>
              <w14:schemeClr w14:val="bg1"/>
            </w14:solidFill>
          </w14:textFill>
        </w:rPr>
        <w:t>产品需求文档</w:t>
      </w:r>
    </w:p>
    <w:p w14:paraId="47DA413A">
      <w:pPr>
        <w:keepNext w:val="0"/>
        <w:shd w:val="clear" w:color="auto" w:fill="06265F"/>
        <w:spacing w:before="40" w:after="40" w:line="324" w:lineRule="auto"/>
        <w:jc w:val="center"/>
      </w:pPr>
      <w:r>
        <w:rPr>
          <w:rFonts w:ascii="微软雅黑" w:hAnsi="微软雅黑" w:eastAsia="微软雅黑"/>
          <w:color w:val="5A697D"/>
          <w:sz w:val="20"/>
        </w:rPr>
        <w:t>版本 V2.0　｜　项目更新版　｜　2026-08-26</w:t>
      </w:r>
    </w:p>
    <w:p w14:paraId="56C12652">
      <w:r>
        <w:br w:type="page"/>
      </w:r>
    </w:p>
    <w:p w14:paraId="5D53A7DE">
      <w:pPr>
        <w:spacing w:before="0" w:after="200"/>
        <w:jc w:val="center"/>
      </w:pPr>
      <w:r>
        <w:rPr>
          <w:rFonts w:ascii="微软雅黑" w:hAnsi="微软雅黑"/>
          <w:b/>
          <w:color w:val="141414"/>
          <w:sz w:val="36"/>
        </w:rPr>
        <w:t>目录</w:t>
      </w:r>
    </w:p>
    <w:p w14:paraId="0F1F9854">
      <w:pPr>
        <w:tabs>
          <w:tab w:val="right" w:leader="dot" w:pos="9144"/>
        </w:tabs>
        <w:spacing w:before="0" w:after="60" w:line="276" w:lineRule="auto"/>
      </w:pPr>
      <w:r>
        <w:rPr>
          <w:rFonts w:ascii="微软雅黑" w:hAnsi="微软雅黑" w:eastAsia="微软雅黑"/>
          <w:color w:val="28364D"/>
          <w:sz w:val="22"/>
        </w:rPr>
        <w:t>1 项目定位与目标</w:t>
      </w:r>
      <w:r>
        <w:rPr>
          <w:rFonts w:ascii="微软雅黑" w:hAnsi="微软雅黑" w:eastAsia="微软雅黑"/>
          <w:color w:val="28364D"/>
          <w:sz w:val="22"/>
        </w:rPr>
        <w:tab/>
      </w:r>
      <w:r>
        <w:rPr>
          <w:rFonts w:ascii="微软雅黑" w:hAnsi="微软雅黑" w:eastAsia="微软雅黑"/>
          <w:color w:val="28364D"/>
          <w:sz w:val="22"/>
        </w:rPr>
        <w:t>3</w:t>
      </w:r>
    </w:p>
    <w:p w14:paraId="05538E64">
      <w:pPr>
        <w:tabs>
          <w:tab w:val="right" w:leader="dot" w:pos="9144"/>
        </w:tabs>
        <w:spacing w:before="0" w:after="60" w:line="276" w:lineRule="auto"/>
      </w:pPr>
      <w:r>
        <w:rPr>
          <w:rFonts w:ascii="微软雅黑" w:hAnsi="微软雅黑" w:eastAsia="微软雅黑"/>
          <w:color w:val="28364D"/>
          <w:sz w:val="22"/>
        </w:rPr>
        <w:t>2 调研结论与范围取舍</w:t>
      </w:r>
      <w:r>
        <w:rPr>
          <w:rFonts w:ascii="微软雅黑" w:hAnsi="微软雅黑" w:eastAsia="微软雅黑"/>
          <w:color w:val="28364D"/>
          <w:sz w:val="22"/>
        </w:rPr>
        <w:tab/>
      </w:r>
      <w:r>
        <w:rPr>
          <w:rFonts w:ascii="微软雅黑" w:hAnsi="微软雅黑" w:eastAsia="微软雅黑"/>
          <w:color w:val="28364D"/>
          <w:sz w:val="22"/>
        </w:rPr>
        <w:t>3</w:t>
      </w:r>
    </w:p>
    <w:p w14:paraId="7AB39BD3">
      <w:pPr>
        <w:tabs>
          <w:tab w:val="right" w:leader="dot" w:pos="9144"/>
        </w:tabs>
        <w:spacing w:before="0" w:after="60" w:line="276" w:lineRule="auto"/>
      </w:pPr>
      <w:r>
        <w:rPr>
          <w:rFonts w:ascii="微软雅黑" w:hAnsi="微软雅黑" w:eastAsia="微软雅黑"/>
          <w:color w:val="28364D"/>
          <w:sz w:val="22"/>
        </w:rPr>
        <w:t>3 已实现核心方案</w:t>
      </w:r>
      <w:r>
        <w:rPr>
          <w:rFonts w:ascii="微软雅黑" w:hAnsi="微软雅黑" w:eastAsia="微软雅黑"/>
          <w:color w:val="28364D"/>
          <w:sz w:val="22"/>
        </w:rPr>
        <w:tab/>
      </w:r>
      <w:r>
        <w:rPr>
          <w:rFonts w:ascii="微软雅黑" w:hAnsi="微软雅黑" w:eastAsia="微软雅黑"/>
          <w:color w:val="28364D"/>
          <w:sz w:val="22"/>
        </w:rPr>
        <w:t>4</w:t>
      </w:r>
    </w:p>
    <w:p w14:paraId="62B7A216">
      <w:pPr>
        <w:tabs>
          <w:tab w:val="right" w:leader="dot" w:pos="9144"/>
        </w:tabs>
        <w:spacing w:before="0" w:after="60" w:line="276" w:lineRule="auto"/>
      </w:pPr>
      <w:r>
        <w:rPr>
          <w:rFonts w:ascii="微软雅黑" w:hAnsi="微软雅黑" w:eastAsia="微软雅黑"/>
          <w:color w:val="28364D"/>
          <w:sz w:val="22"/>
        </w:rPr>
        <w:t>4 功能清单与优先级</w:t>
      </w:r>
      <w:r>
        <w:rPr>
          <w:rFonts w:ascii="微软雅黑" w:hAnsi="微软雅黑" w:eastAsia="微软雅黑"/>
          <w:color w:val="28364D"/>
          <w:sz w:val="22"/>
        </w:rPr>
        <w:tab/>
      </w:r>
      <w:r>
        <w:rPr>
          <w:rFonts w:ascii="微软雅黑" w:hAnsi="微软雅黑" w:eastAsia="微软雅黑"/>
          <w:color w:val="28364D"/>
          <w:sz w:val="22"/>
        </w:rPr>
        <w:t>5</w:t>
      </w:r>
    </w:p>
    <w:p w14:paraId="34821B10">
      <w:pPr>
        <w:tabs>
          <w:tab w:val="right" w:leader="dot" w:pos="9144"/>
        </w:tabs>
        <w:spacing w:before="0" w:after="60" w:line="276" w:lineRule="auto"/>
      </w:pPr>
      <w:r>
        <w:rPr>
          <w:rFonts w:ascii="微软雅黑" w:hAnsi="微软雅黑" w:eastAsia="微软雅黑"/>
          <w:color w:val="28364D"/>
          <w:sz w:val="22"/>
        </w:rPr>
        <w:t>5 关键功能：输入→处理→输出</w:t>
      </w:r>
      <w:r>
        <w:rPr>
          <w:rFonts w:ascii="微软雅黑" w:hAnsi="微软雅黑" w:eastAsia="微软雅黑"/>
          <w:color w:val="28364D"/>
          <w:sz w:val="22"/>
        </w:rPr>
        <w:tab/>
      </w:r>
      <w:r>
        <w:rPr>
          <w:rFonts w:ascii="微软雅黑" w:hAnsi="微软雅黑" w:eastAsia="微软雅黑"/>
          <w:color w:val="28364D"/>
          <w:sz w:val="22"/>
        </w:rPr>
        <w:t>8</w:t>
      </w:r>
    </w:p>
    <w:p w14:paraId="51CF2061">
      <w:pPr>
        <w:tabs>
          <w:tab w:val="right" w:leader="dot" w:pos="9144"/>
        </w:tabs>
        <w:spacing w:before="0" w:after="60" w:line="276" w:lineRule="auto"/>
      </w:pPr>
      <w:r>
        <w:rPr>
          <w:rFonts w:ascii="微软雅黑" w:hAnsi="微软雅黑" w:eastAsia="微软雅黑"/>
          <w:color w:val="28364D"/>
          <w:sz w:val="22"/>
        </w:rPr>
        <w:t>6 差异化价值与解决痛点</w:t>
      </w:r>
      <w:r>
        <w:rPr>
          <w:rFonts w:ascii="微软雅黑" w:hAnsi="微软雅黑" w:eastAsia="微软雅黑"/>
          <w:color w:val="28364D"/>
          <w:sz w:val="22"/>
        </w:rPr>
        <w:tab/>
      </w:r>
      <w:r>
        <w:rPr>
          <w:rFonts w:ascii="微软雅黑" w:hAnsi="微软雅黑" w:eastAsia="微软雅黑"/>
          <w:color w:val="28364D"/>
          <w:sz w:val="22"/>
        </w:rPr>
        <w:t>9</w:t>
      </w:r>
    </w:p>
    <w:p w14:paraId="2D026018">
      <w:pPr>
        <w:tabs>
          <w:tab w:val="right" w:leader="dot" w:pos="9144"/>
        </w:tabs>
        <w:spacing w:before="0" w:after="60" w:line="276" w:lineRule="auto"/>
      </w:pPr>
      <w:r>
        <w:rPr>
          <w:rFonts w:ascii="微软雅黑" w:hAnsi="微软雅黑" w:eastAsia="微软雅黑"/>
          <w:color w:val="28364D"/>
          <w:sz w:val="22"/>
        </w:rPr>
        <w:t>参考资料</w:t>
      </w:r>
      <w:r>
        <w:rPr>
          <w:rFonts w:ascii="微软雅黑" w:hAnsi="微软雅黑" w:eastAsia="微软雅黑"/>
          <w:color w:val="28364D"/>
          <w:sz w:val="22"/>
        </w:rPr>
        <w:tab/>
      </w:r>
      <w:r>
        <w:rPr>
          <w:rFonts w:ascii="微软雅黑" w:hAnsi="微软雅黑" w:eastAsia="微软雅黑"/>
          <w:color w:val="28364D"/>
          <w:sz w:val="22"/>
        </w:rPr>
        <w:t>11</w:t>
      </w:r>
    </w:p>
    <w:p w14:paraId="5EE53852">
      <w:r>
        <w:br w:type="page"/>
      </w:r>
    </w:p>
    <w:p w14:paraId="6E4F748F">
      <w:pPr>
        <w:pStyle w:val="43"/>
        <w:keepNext/>
        <w:spacing w:before="320" w:after="160" w:line="324" w:lineRule="auto"/>
      </w:pPr>
      <w:r>
        <w:rPr>
          <w:rFonts w:ascii="微软雅黑" w:hAnsi="微软雅黑" w:eastAsia="微软雅黑"/>
        </w:rPr>
        <w:t>1 项目定位与目标</w:t>
      </w:r>
    </w:p>
    <w:p w14:paraId="3775D0D9">
      <w:pPr>
        <w:keepNext w:val="0"/>
        <w:spacing w:before="0" w:after="120" w:line="324" w:lineRule="auto"/>
      </w:pPr>
      <w:r>
        <w:rPr>
          <w:rFonts w:ascii="微软雅黑" w:hAnsi="微软雅黑" w:eastAsia="微软雅黑"/>
          <w:sz w:val="21"/>
        </w:rPr>
        <w:t>智能排考小程序面向学院考务老师，用于完成多场次考试的监考人员分配、人工调整、结果核对与打印导出。用户只需导入教师名单、教室需求和考试安排模板，即可生成可执行的监考安排。</w:t>
      </w:r>
    </w:p>
    <w:p w14:paraId="00038C82">
      <w:pPr>
        <w:keepNext w:val="0"/>
        <w:pBdr>
          <w:left w:val="single" w:color="0B55BC" w:sz="18" w:space="8"/>
        </w:pBdr>
        <w:spacing w:before="60" w:after="180" w:line="300" w:lineRule="auto"/>
        <w:rPr>
          <w:b/>
          <w:bCs/>
        </w:rPr>
      </w:pPr>
      <w:r>
        <w:rPr>
          <w:rFonts w:ascii="微软雅黑" w:hAnsi="微软雅黑" w:eastAsia="微软雅黑"/>
          <w:sz w:val="21"/>
        </w:rPr>
        <w:t>产品聚焦“自动排考 + 人工可控调整”：既遵守同一时间段不重复监考、考场人数等硬规则，也尽量满足第一监考经验、男女搭配、部门分散和工作量均衡等软规则。</w:t>
      </w:r>
    </w:p>
    <w:p w14:paraId="19C2A5C8">
      <w:pPr>
        <w:pStyle w:val="43"/>
        <w:keepNext/>
        <w:spacing w:before="320" w:after="160" w:line="324" w:lineRule="auto"/>
      </w:pPr>
      <w:r>
        <w:rPr>
          <w:rFonts w:ascii="微软雅黑" w:hAnsi="微软雅黑" w:eastAsia="微软雅黑"/>
        </w:rPr>
        <w:t>2 调研结论与范围取舍</w:t>
      </w:r>
    </w:p>
    <w:p w14:paraId="7250649A">
      <w:pPr>
        <w:keepNext w:val="0"/>
        <w:spacing w:before="0" w:after="100" w:line="324" w:lineRule="auto"/>
      </w:pPr>
      <w:r>
        <w:rPr>
          <w:rFonts w:ascii="微软雅黑" w:hAnsi="微软雅黑" w:eastAsia="微软雅黑"/>
          <w:sz w:val="21"/>
        </w:rPr>
        <w:t>调研对象包括 Excel/VBA 排考工具、教务系统监考模块、UniTime、CELCAT 与 TimeEdit 等方案。调研目标不是复刻大型教务系统，而是找出学院考务场景最需要的能力：数据导入简单、规则透明、可手动修正、导出能直接打印。</w:t>
      </w:r>
    </w:p>
    <w:tbl>
      <w:tblPr>
        <w:tblStyle w:val="20"/>
        <w:tblW w:w="8316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3180"/>
        <w:gridCol w:w="3356"/>
      </w:tblGrid>
      <w:tr w14:paraId="47277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shd w:val="clear" w:color="auto" w:fill="EAF3FF"/>
            <w:tcMar>
              <w:top w:w="70" w:type="dxa"/>
              <w:bottom w:w="70" w:type="dxa"/>
            </w:tcMar>
            <w:vAlign w:val="center"/>
          </w:tcPr>
          <w:p w14:paraId="0651EA55"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方案</w:t>
            </w:r>
          </w:p>
        </w:tc>
        <w:tc>
          <w:tcPr>
            <w:tcW w:w="3180" w:type="dxa"/>
            <w:shd w:val="clear" w:color="auto" w:fill="EAF3FF"/>
            <w:tcMar>
              <w:top w:w="70" w:type="dxa"/>
              <w:bottom w:w="70" w:type="dxa"/>
            </w:tcMar>
            <w:vAlign w:val="center"/>
          </w:tcPr>
          <w:p w14:paraId="39468C38"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优点</w:t>
            </w:r>
          </w:p>
        </w:tc>
        <w:tc>
          <w:tcPr>
            <w:tcW w:w="3356" w:type="dxa"/>
            <w:shd w:val="clear" w:color="auto" w:fill="EAF3FF"/>
            <w:tcMar>
              <w:top w:w="70" w:type="dxa"/>
              <w:bottom w:w="70" w:type="dxa"/>
            </w:tcMar>
            <w:vAlign w:val="center"/>
          </w:tcPr>
          <w:p w14:paraId="1FF72EF2"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局限与本项目取舍</w:t>
            </w:r>
          </w:p>
        </w:tc>
      </w:tr>
      <w:tr w14:paraId="32A08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tcMar>
              <w:top w:w="70" w:type="dxa"/>
              <w:bottom w:w="70" w:type="dxa"/>
            </w:tcMar>
            <w:vAlign w:val="center"/>
          </w:tcPr>
          <w:p w14:paraId="65B7D4E0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Excel / VBA 排考工具</w:t>
            </w:r>
          </w:p>
        </w:tc>
        <w:tc>
          <w:tcPr>
            <w:tcW w:w="3180" w:type="dxa"/>
            <w:tcMar>
              <w:top w:w="70" w:type="dxa"/>
              <w:bottom w:w="70" w:type="dxa"/>
            </w:tcMar>
            <w:vAlign w:val="center"/>
          </w:tcPr>
          <w:p w14:paraId="48019FF3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贴合既有 Excel 习惯，上手快，适合学院临时排考。</w:t>
            </w:r>
          </w:p>
        </w:tc>
        <w:tc>
          <w:tcPr>
            <w:tcW w:w="3356" w:type="dxa"/>
            <w:tcMar>
              <w:top w:w="70" w:type="dxa"/>
              <w:bottom w:w="70" w:type="dxa"/>
            </w:tcMar>
            <w:vAlign w:val="center"/>
          </w:tcPr>
          <w:p w14:paraId="75983228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规则、时间冲突、备选人员通常依赖人工维护；本项目保留表格导入，同时补足自动校验与规则分配。</w:t>
            </w:r>
          </w:p>
        </w:tc>
      </w:tr>
      <w:tr w14:paraId="775E9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tcMar>
              <w:top w:w="70" w:type="dxa"/>
              <w:bottom w:w="70" w:type="dxa"/>
            </w:tcMar>
            <w:vAlign w:val="center"/>
          </w:tcPr>
          <w:p w14:paraId="4B5B4E40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高校教务系统监考模块</w:t>
            </w:r>
          </w:p>
        </w:tc>
        <w:tc>
          <w:tcPr>
            <w:tcW w:w="3180" w:type="dxa"/>
            <w:tcMar>
              <w:top w:w="70" w:type="dxa"/>
              <w:bottom w:w="70" w:type="dxa"/>
            </w:tcMar>
            <w:vAlign w:val="center"/>
          </w:tcPr>
          <w:p w14:paraId="3ADF560E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流程规范、数据源统一、适合全校级管理。</w:t>
            </w:r>
          </w:p>
        </w:tc>
        <w:tc>
          <w:tcPr>
            <w:tcW w:w="3356" w:type="dxa"/>
            <w:tcMar>
              <w:top w:w="70" w:type="dxa"/>
              <w:bottom w:w="70" w:type="dxa"/>
            </w:tcMar>
            <w:vAlign w:val="center"/>
          </w:tcPr>
          <w:p w14:paraId="6161CC54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实施范围大、配置成本高；本项目定位学院级轻量工具，强调直接使用现有模板。</w:t>
            </w:r>
          </w:p>
        </w:tc>
      </w:tr>
      <w:tr w14:paraId="0949B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tcMar>
              <w:top w:w="70" w:type="dxa"/>
              <w:bottom w:w="70" w:type="dxa"/>
            </w:tcMar>
            <w:vAlign w:val="center"/>
          </w:tcPr>
          <w:p w14:paraId="61606C36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UniTime 等约束排程方案</w:t>
            </w:r>
          </w:p>
        </w:tc>
        <w:tc>
          <w:tcPr>
            <w:tcW w:w="3180" w:type="dxa"/>
            <w:tcMar>
              <w:top w:w="70" w:type="dxa"/>
              <w:bottom w:w="70" w:type="dxa"/>
            </w:tcMar>
            <w:vAlign w:val="center"/>
          </w:tcPr>
          <w:p w14:paraId="3B25DE8D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硬约束/软约束分层、冲突提示与统计方法成熟。</w:t>
            </w:r>
          </w:p>
        </w:tc>
        <w:tc>
          <w:tcPr>
            <w:tcW w:w="3356" w:type="dxa"/>
            <w:tcMar>
              <w:top w:w="70" w:type="dxa"/>
              <w:bottom w:w="70" w:type="dxa"/>
            </w:tcMar>
            <w:vAlign w:val="center"/>
          </w:tcPr>
          <w:p w14:paraId="022435F9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覆盖学生、课程、教室等完整排程，超出本项目范围；借鉴其约束透明和异常反馈思路。</w:t>
            </w:r>
          </w:p>
        </w:tc>
      </w:tr>
      <w:tr w14:paraId="0F031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0" w:type="dxa"/>
            <w:tcMar>
              <w:top w:w="70" w:type="dxa"/>
              <w:bottom w:w="70" w:type="dxa"/>
            </w:tcMar>
            <w:vAlign w:val="center"/>
          </w:tcPr>
          <w:p w14:paraId="608EC8A8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CELCAT / TimeEdit</w:t>
            </w:r>
          </w:p>
        </w:tc>
        <w:tc>
          <w:tcPr>
            <w:tcW w:w="3180" w:type="dxa"/>
            <w:tcMar>
              <w:top w:w="70" w:type="dxa"/>
              <w:bottom w:w="70" w:type="dxa"/>
            </w:tcMar>
            <w:vAlign w:val="center"/>
          </w:tcPr>
          <w:p w14:paraId="7DECA269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多场次考试管理、资源统筹和可视化能力强。</w:t>
            </w:r>
          </w:p>
        </w:tc>
        <w:tc>
          <w:tcPr>
            <w:tcW w:w="3356" w:type="dxa"/>
            <w:tcMar>
              <w:top w:w="70" w:type="dxa"/>
              <w:bottom w:w="70" w:type="dxa"/>
            </w:tcMar>
            <w:vAlign w:val="center"/>
          </w:tcPr>
          <w:p w14:paraId="7461B15D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偏大型机构平台；本项目聚焦监考人员安排、临时调整和签名打印。</w:t>
            </w:r>
          </w:p>
        </w:tc>
      </w:tr>
    </w:tbl>
    <w:p w14:paraId="453EE15E">
      <w:pPr>
        <w:keepNext w:val="0"/>
        <w:spacing w:before="0" w:after="40" w:line="324" w:lineRule="auto"/>
      </w:pPr>
    </w:p>
    <w:p w14:paraId="26C919D0">
      <w:pPr>
        <w:keepNext w:val="0"/>
        <w:pBdr>
          <w:left w:val="single" w:color="0B55BC" w:sz="18" w:space="8"/>
        </w:pBdr>
        <w:spacing w:before="60" w:after="180" w:line="300" w:lineRule="auto"/>
      </w:pPr>
      <w:r>
        <w:rPr>
          <w:rFonts w:ascii="微软雅黑" w:hAnsi="微软雅黑" w:eastAsia="微软雅黑"/>
          <w:sz w:val="21"/>
        </w:rPr>
        <w:t>范围取舍：保留 Excel/WPS 的使用习惯和轻量桌面操作；不建设全校教务流程、学生排考或复杂权限体系；重点解决“一个学院、多场考试、监考人员安排与临时变动”。</w:t>
      </w:r>
    </w:p>
    <w:p w14:paraId="01B80937">
      <w:pPr>
        <w:pStyle w:val="43"/>
        <w:keepNext/>
        <w:spacing w:before="320" w:after="160" w:line="324" w:lineRule="auto"/>
      </w:pPr>
      <w:r>
        <w:rPr>
          <w:rFonts w:ascii="微软雅黑" w:hAnsi="微软雅黑" w:eastAsia="微软雅黑"/>
        </w:rPr>
        <w:t>3 已实现核心方案</w:t>
      </w:r>
    </w:p>
    <w:p w14:paraId="596870CA">
      <w:pPr>
        <w:pStyle w:val="55"/>
        <w:keepNext/>
        <w:spacing w:before="160" w:after="60" w:line="324" w:lineRule="auto"/>
      </w:pPr>
      <w:r>
        <w:rPr>
          <w:rFonts w:ascii="微软雅黑" w:hAnsi="微软雅黑" w:eastAsia="微软雅黑"/>
        </w:rPr>
        <w:t>多场次考试自动识别</w:t>
      </w:r>
    </w:p>
    <w:p w14:paraId="59CD5AC9">
      <w:pPr>
        <w:keepNext w:val="0"/>
        <w:spacing w:before="0" w:after="120" w:line="324" w:lineRule="auto"/>
      </w:pPr>
      <w:r>
        <w:rPr>
          <w:rFonts w:ascii="微软雅黑" w:hAnsi="微软雅黑" w:eastAsia="微软雅黑"/>
          <w:sz w:val="21"/>
        </w:rPr>
        <w:t>输入考试安排模板后，系统将每个工作表识别为一个考试场次，读取考试日期、起止时间、考试科目和考场编号，并结合教室表中的监考人数要求生成各场次任务。</w:t>
      </w:r>
    </w:p>
    <w:p w14:paraId="5C0BE00A">
      <w:pPr>
        <w:pStyle w:val="55"/>
        <w:keepNext/>
        <w:spacing w:before="160" w:after="60" w:line="324" w:lineRule="auto"/>
      </w:pPr>
      <w:r>
        <w:rPr>
          <w:rFonts w:ascii="微软雅黑" w:hAnsi="微软雅黑" w:eastAsia="微软雅黑"/>
        </w:rPr>
        <w:t>时间冲突与规则优先</w:t>
      </w:r>
    </w:p>
    <w:p w14:paraId="57CBF9AA">
      <w:pPr>
        <w:keepNext w:val="0"/>
        <w:spacing w:before="0" w:after="120" w:line="324" w:lineRule="auto"/>
      </w:pPr>
      <w:r>
        <w:rPr>
          <w:rFonts w:ascii="微软雅黑" w:hAnsi="微软雅黑" w:eastAsia="微软雅黑"/>
          <w:sz w:val="21"/>
        </w:rPr>
        <w:t>系统将“同一教师不得在重叠时间段承担正式监考或备选任务”作为硬约束；在可分配教师中，按第一监考有经验、男女搭配、不同部门的顺序进行优先选择。规则未完全满足时仍输出可执行结果，并在日志中说明。</w:t>
      </w:r>
    </w:p>
    <w:p w14:paraId="5AFD7C28">
      <w:pPr>
        <w:pStyle w:val="55"/>
        <w:keepNext/>
        <w:spacing w:before="160" w:after="60" w:line="324" w:lineRule="auto"/>
      </w:pPr>
      <w:r>
        <w:rPr>
          <w:rFonts w:ascii="微软雅黑" w:hAnsi="微软雅黑" w:eastAsia="微软雅黑"/>
        </w:rPr>
        <w:t>备选人员与人工协同</w:t>
      </w:r>
    </w:p>
    <w:p w14:paraId="730F3052">
      <w:pPr>
        <w:keepNext w:val="0"/>
        <w:spacing w:before="0" w:after="120" w:line="324" w:lineRule="auto"/>
      </w:pPr>
      <w:r>
        <w:rPr>
          <w:rFonts w:ascii="微软雅黑" w:hAnsi="微软雅黑" w:eastAsia="微软雅黑"/>
          <w:sz w:val="21"/>
        </w:rPr>
        <w:t>每个考场默认配置 1—2 名备选监考。考务老师可增添、删除或更换教师；增添时优先推荐本考场备选教师，其次推荐其他考场备选、空闲教师和非重叠时段教师。系统会补齐受影响考场的备选名额并提示冲突。</w:t>
      </w:r>
    </w:p>
    <w:p w14:paraId="0EEEE5BE">
      <w:pPr>
        <w:pStyle w:val="55"/>
        <w:keepNext/>
        <w:spacing w:before="160" w:after="60" w:line="324" w:lineRule="auto"/>
      </w:pPr>
      <w:r>
        <w:rPr>
          <w:rFonts w:ascii="微软雅黑" w:hAnsi="微软雅黑" w:eastAsia="微软雅黑"/>
        </w:rPr>
        <w:t>可打印导出与工作量管理</w:t>
      </w:r>
    </w:p>
    <w:p w14:paraId="79A7572B">
      <w:pPr>
        <w:keepNext w:val="0"/>
        <w:spacing w:before="0" w:after="120" w:line="324" w:lineRule="auto"/>
      </w:pPr>
      <w:r>
        <w:rPr>
          <w:rFonts w:ascii="微软雅黑" w:hAnsi="微软雅黑" w:eastAsia="微软雅黑"/>
          <w:sz w:val="21"/>
        </w:rPr>
        <w:t>系统支持按原模板导出多工作表安排表，也可按考场范围分组导出签名名单。导出表自动换行、调整人员列宽和合并单元格行高；教师工作量窗口可查看正式监考、备选待命、总任务量及具体场次/考场。</w:t>
      </w:r>
    </w:p>
    <w:p w14:paraId="094686B6">
      <w:pPr>
        <w:pStyle w:val="43"/>
        <w:keepNext/>
        <w:numPr>
          <w:ilvl w:val="0"/>
          <w:numId w:val="1"/>
        </w:numPr>
        <w:spacing w:before="320" w:after="160" w:line="324" w:lineRule="auto"/>
        <w:rPr>
          <w:rFonts w:ascii="Calibri" w:hAnsi="Calibri" w:eastAsia="宋体"/>
          <w:b/>
          <w:color w:val="063B87"/>
          <w:sz w:val="32"/>
        </w:rPr>
      </w:pPr>
      <w:r>
        <w:rPr>
          <w:rFonts w:ascii="微软雅黑" w:hAnsi="微软雅黑" w:eastAsia="微软雅黑"/>
        </w:rPr>
        <w:t>4 功能清单与优先级</w:t>
      </w:r>
    </w:p>
    <w:p w14:paraId="4A53AE6E">
      <w:pPr>
        <w:pStyle w:val="43"/>
        <w:keepNext/>
        <w:numPr>
          <w:ilvl w:val="0"/>
          <w:numId w:val="0"/>
        </w:numPr>
        <w:spacing w:before="320" w:after="160" w:line="324" w:lineRule="auto"/>
        <w:rPr>
          <w:rFonts w:ascii="微软雅黑" w:hAnsi="微软雅黑" w:eastAsia="宋体"/>
          <w:b/>
          <w:color w:val="1F4E79"/>
          <w:sz w:val="28"/>
          <w:szCs w:val="40"/>
        </w:rPr>
      </w:pPr>
      <w:r>
        <w:rPr>
          <w:rFonts w:ascii="微软雅黑" w:hAnsi="微软雅黑" w:eastAsia="微软雅黑"/>
        </w:rPr>
        <w:t>必须有</w:t>
      </w:r>
    </w:p>
    <w:p w14:paraId="3328D114">
      <w:pPr>
        <w:bidi w:val="0"/>
        <w:rPr>
          <w:b/>
          <w:bCs/>
        </w:rPr>
      </w:pPr>
      <w:r>
        <w:rPr>
          <w:rFonts w:ascii="微软雅黑" w:hAnsi="微软雅黑" w:eastAsia="微软雅黑"/>
          <w:sz w:val="21"/>
        </w:rPr>
        <w:t>数据导入与校验</w:t>
      </w:r>
    </w:p>
    <w:p w14:paraId="4C7B5E51">
      <w:pPr>
        <w:keepNext w:val="0"/>
        <w:spacing w:before="0" w:after="120" w:line="324" w:lineRule="auto"/>
        <w:rPr>
          <w:rFonts w:ascii="Calibri" w:hAnsi="Calibri" w:eastAsia="宋体"/>
          <w:color w:val="18212F"/>
          <w:sz w:val="21"/>
        </w:rPr>
      </w:pPr>
      <w:r>
        <w:rPr>
          <w:rFonts w:ascii="微软雅黑" w:hAnsi="微软雅黑" w:eastAsia="微软雅黑"/>
          <w:sz w:val="21"/>
        </w:rPr>
        <w:t>导入教师、教室和考试模板，识别常见字段，校验工号、姓名、考场号、监考人数与重复数据，避免错误数据直接进入排考。</w:t>
      </w:r>
    </w:p>
    <w:p w14:paraId="190C3BE1">
      <w:pPr>
        <w:keepNext w:val="0"/>
        <w:spacing w:before="0" w:after="120" w:line="324" w:lineRule="auto"/>
      </w:pPr>
      <w:r>
        <w:rPr>
          <w:rFonts w:ascii="微软雅黑" w:hAnsi="微软雅黑" w:eastAsia="微软雅黑"/>
          <w:sz w:val="21"/>
        </w:rPr>
        <w:t>多场次自动排考与时间冲突控制</w:t>
      </w:r>
    </w:p>
    <w:p w14:paraId="024FF00F">
      <w:pPr>
        <w:keepNext w:val="0"/>
        <w:spacing w:before="0" w:after="120" w:line="324" w:lineRule="auto"/>
        <w:rPr>
          <w:rFonts w:ascii="Calibri" w:hAnsi="Calibri" w:eastAsia="宋体"/>
          <w:color w:val="18212F"/>
          <w:sz w:val="21"/>
        </w:rPr>
      </w:pPr>
      <w:r>
        <w:rPr>
          <w:rFonts w:ascii="微软雅黑" w:hAnsi="微软雅黑" w:eastAsia="微软雅黑"/>
          <w:sz w:val="21"/>
        </w:rPr>
        <w:t>按工作表读取考试时间，禁止教师在时间重叠的场次中重复承担正式监考或备选任务；不足时明确标注缺口而不是静默安排。</w:t>
      </w:r>
    </w:p>
    <w:p w14:paraId="6C202A6D">
      <w:pPr>
        <w:keepNext w:val="0"/>
        <w:spacing w:before="0" w:after="120" w:line="324" w:lineRule="auto"/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微软雅黑" w:hAnsi="微软雅黑" w:eastAsia="微软雅黑"/>
          <w:sz w:val="21"/>
        </w:rPr>
        <w:t>规则驱动的监考分配</w:t>
      </w:r>
    </w:p>
    <w:p w14:paraId="7098B8C0">
      <w:pPr>
        <w:keepNext w:val="0"/>
        <w:spacing w:before="0" w:after="120" w:line="324" w:lineRule="auto"/>
        <w:rPr>
          <w:rFonts w:ascii="Calibri" w:hAnsi="Calibri" w:eastAsia="宋体"/>
          <w:color w:val="18212F"/>
          <w:sz w:val="21"/>
        </w:rPr>
      </w:pPr>
      <w:r>
        <w:rPr>
          <w:rFonts w:ascii="微软雅黑" w:hAnsi="微软雅黑" w:eastAsia="微软雅黑"/>
          <w:sz w:val="21"/>
        </w:rPr>
        <w:t>第一监考优先安排有经验教师；在人员充足时优先男女搭配、不同部门；支持“经验优先、男女搭配优先、部门均衡优先”等简洁模式。</w:t>
      </w:r>
    </w:p>
    <w:p w14:paraId="563181EF">
      <w:pPr>
        <w:keepNext w:val="0"/>
        <w:spacing w:before="0" w:after="120" w:line="324" w:lineRule="auto"/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微软雅黑" w:hAnsi="微软雅黑" w:eastAsia="微软雅黑"/>
          <w:sz w:val="21"/>
        </w:rPr>
        <w:t>备选监考与人工调整</w:t>
      </w:r>
    </w:p>
    <w:p w14:paraId="18006ADB">
      <w:pPr>
        <w:keepNext w:val="0"/>
        <w:spacing w:before="0" w:after="120" w:line="324" w:lineRule="auto"/>
        <w:rPr>
          <w:rFonts w:ascii="Calibri" w:hAnsi="Calibri" w:eastAsia="宋体"/>
          <w:color w:val="18212F"/>
          <w:sz w:val="21"/>
        </w:rPr>
      </w:pPr>
      <w:r>
        <w:rPr>
          <w:rFonts w:ascii="微软雅黑" w:hAnsi="微软雅黑" w:eastAsia="微软雅黑"/>
          <w:sz w:val="21"/>
        </w:rPr>
        <w:t>为每个考场生成备选监考；支持删除、恢复原位、增添和替换人员。删除教师后不会自动转</w:t>
      </w:r>
      <w:bookmarkStart w:id="0" w:name="_GoBack"/>
      <w:r>
        <w:rPr>
          <w:rFonts w:ascii="微软雅黑" w:hAnsi="微软雅黑" w:eastAsia="微软雅黑"/>
          <w:sz w:val="21"/>
        </w:rPr>
        <w:t>移到其他考场，恢复原位时保持本考场备选名单不变。</w:t>
      </w:r>
    </w:p>
    <w:bookmarkEnd w:id="0"/>
    <w:p w14:paraId="394F2741">
      <w:pPr>
        <w:keepNext w:val="0"/>
        <w:spacing w:before="0" w:after="120" w:line="324" w:lineRule="auto"/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微软雅黑" w:hAnsi="微软雅黑" w:eastAsia="微软雅黑"/>
          <w:sz w:val="21"/>
        </w:rPr>
        <w:t>结果、日志与工作量统计</w:t>
      </w:r>
    </w:p>
    <w:p w14:paraId="3128F2FB">
      <w:pPr>
        <w:keepNext w:val="0"/>
        <w:spacing w:before="0" w:after="120" w:line="324" w:lineRule="auto"/>
      </w:pPr>
      <w:r>
        <w:rPr>
          <w:rFonts w:ascii="微软雅黑" w:hAnsi="微软雅黑" w:eastAsia="微软雅黑"/>
          <w:sz w:val="21"/>
        </w:rPr>
        <w:t>展示考场安排、人员缺口、规则满足度、备选人数和运行日志；工作量统计支持按姓名、工号、场次或考场搜索，默认聚焦有任务教师。</w:t>
      </w:r>
    </w:p>
    <w:p w14:paraId="0CB8AFC5">
      <w:pPr>
        <w:pStyle w:val="55"/>
        <w:keepNext/>
        <w:spacing w:before="160" w:after="60" w:line="324" w:lineRule="auto"/>
        <w:rPr>
          <w:rFonts w:ascii="微软雅黑" w:hAnsi="微软雅黑" w:eastAsia="宋体" w:cstheme="majorBidi"/>
          <w:b/>
          <w:bCs/>
          <w:color w:val="1F4E79"/>
          <w:kern w:val="2"/>
          <w:sz w:val="28"/>
          <w:szCs w:val="40"/>
          <w:lang w:val="en-US" w:eastAsia="zh-CN" w:bidi="ar-SA"/>
          <w14:ligatures w14:val="standardContextual"/>
        </w:rPr>
      </w:pPr>
      <w:r>
        <w:rPr>
          <w:rFonts w:ascii="微软雅黑" w:hAnsi="微软雅黑" w:eastAsia="微软雅黑"/>
          <w:color w:val="auto"/>
        </w:rPr>
        <w:t>应该有</w:t>
      </w:r>
    </w:p>
    <w:p w14:paraId="69D9226C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按考场范围或自动识别范围分组导出，便于不同区域、楼层或考务组打印签名。</w:t>
      </w:r>
    </w:p>
    <w:p w14:paraId="073F8BAB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在人工调整时提供更清晰的时间冲突、原备选位置和替换影响提示。</w:t>
      </w:r>
    </w:p>
    <w:p w14:paraId="4F9EFEC1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锦上添花</w:t>
      </w:r>
    </w:p>
    <w:p w14:paraId="6B392EBC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缺口风险清单：按考试日期、场次和考场汇总缺口，提示最需要人工协调的任务。</w:t>
      </w:r>
    </w:p>
    <w:p w14:paraId="413BF45B">
      <w:pPr>
        <w:pStyle w:val="55"/>
        <w:keepNext/>
        <w:spacing w:before="160" w:after="60" w:line="324" w:lineRule="auto"/>
        <w:rPr>
          <w:rFonts w:ascii="微软雅黑" w:hAnsi="微软雅黑" w:eastAsia="宋体" w:cstheme="majorBidi"/>
          <w:b/>
          <w:bCs/>
          <w:color w:val="1F4E79"/>
          <w:kern w:val="2"/>
          <w:sz w:val="28"/>
          <w:szCs w:val="40"/>
          <w:lang w:val="en-US" w:eastAsia="zh-CN" w:bidi="ar-SA"/>
          <w14:ligatures w14:val="standardContextual"/>
        </w:rPr>
      </w:pPr>
      <w:r>
        <w:rPr>
          <w:rFonts w:ascii="微软雅黑" w:hAnsi="微软雅黑" w:eastAsia="微软雅黑"/>
        </w:rPr>
        <w:t>备选推荐解释：展示推荐教师满足经验、性别、部门和工作量平衡的原因。</w:t>
      </w:r>
    </w:p>
    <w:p w14:paraId="51DC0D33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操作日志与变更回溯</w:t>
      </w:r>
    </w:p>
    <w:p w14:paraId="390D2D63"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记录人工增删改教师的场次、考场和结果，方便考务老师复核临时调整。</w:t>
      </w:r>
    </w:p>
    <w:p w14:paraId="5170F70E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标准化模板</w:t>
      </w:r>
    </w:p>
    <w:p w14:paraId="6E9ABD93">
      <w:pPr>
        <w:keepNext w:val="0"/>
        <w:keepLines w:val="0"/>
        <w:widowControl w:val="0"/>
        <w:numPr>
          <w:ilvl w:val="0"/>
          <w:numId w:val="6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提供教师、教室和考试安排模板示例，降低首次导入门槛。</w:t>
      </w:r>
    </w:p>
    <w:p w14:paraId="29EE4D09">
      <w:pPr>
        <w:pStyle w:val="43"/>
        <w:keepNext/>
        <w:spacing w:before="320" w:after="160" w:line="324" w:lineRule="auto"/>
      </w:pPr>
      <w:r>
        <w:rPr>
          <w:rFonts w:ascii="微软雅黑" w:hAnsi="微软雅黑" w:eastAsia="微软雅黑"/>
        </w:rPr>
        <w:t>5 关键功能：输入→处理→输出</w:t>
      </w:r>
    </w:p>
    <w:tbl>
      <w:tblPr>
        <w:tblStyle w:val="20"/>
        <w:tblW w:w="8891" w:type="dxa"/>
        <w:tblInd w:w="-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1900"/>
        <w:gridCol w:w="2870"/>
        <w:gridCol w:w="2512"/>
      </w:tblGrid>
      <w:tr w14:paraId="739D6379">
        <w:tc>
          <w:tcPr>
            <w:tcW w:w="1609" w:type="dxa"/>
            <w:shd w:val="clear" w:color="auto" w:fill="EAF3FF"/>
            <w:tcMar>
              <w:top w:w="70" w:type="dxa"/>
              <w:bottom w:w="70" w:type="dxa"/>
            </w:tcMar>
            <w:vAlign w:val="center"/>
          </w:tcPr>
          <w:p w14:paraId="611B8120"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  <w:tc>
          <w:tcPr>
            <w:tcW w:w="1900" w:type="dxa"/>
            <w:shd w:val="clear" w:color="auto" w:fill="EAF3FF"/>
            <w:tcMar>
              <w:top w:w="70" w:type="dxa"/>
              <w:bottom w:w="70" w:type="dxa"/>
            </w:tcMar>
            <w:vAlign w:val="center"/>
          </w:tcPr>
          <w:p w14:paraId="6DD1C92C"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w="2870" w:type="dxa"/>
            <w:shd w:val="clear" w:color="auto" w:fill="EAF3FF"/>
            <w:tcMar>
              <w:top w:w="70" w:type="dxa"/>
              <w:bottom w:w="70" w:type="dxa"/>
            </w:tcMar>
            <w:vAlign w:val="center"/>
          </w:tcPr>
          <w:p w14:paraId="2630F33A"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输入→处理→输出</w:t>
            </w:r>
          </w:p>
        </w:tc>
        <w:tc>
          <w:tcPr>
            <w:tcW w:w="2512" w:type="dxa"/>
            <w:shd w:val="clear" w:color="auto" w:fill="EAF3FF"/>
            <w:tcMar>
              <w:top w:w="70" w:type="dxa"/>
              <w:bottom w:w="70" w:type="dxa"/>
            </w:tcMar>
            <w:vAlign w:val="center"/>
          </w:tcPr>
          <w:p w14:paraId="448AE6D6">
            <w:pPr>
              <w:spacing w:after="0"/>
              <w:jc w:val="left"/>
            </w:pPr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</w:tr>
      <w:tr w14:paraId="0B143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  <w:tcMar>
              <w:top w:w="70" w:type="dxa"/>
              <w:bottom w:w="70" w:type="dxa"/>
            </w:tcMar>
            <w:vAlign w:val="center"/>
          </w:tcPr>
          <w:p w14:paraId="08F7C4AC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必须有</w:t>
            </w:r>
          </w:p>
        </w:tc>
        <w:tc>
          <w:tcPr>
            <w:tcW w:w="1900" w:type="dxa"/>
            <w:tcMar>
              <w:top w:w="70" w:type="dxa"/>
              <w:bottom w:w="70" w:type="dxa"/>
            </w:tcMar>
            <w:vAlign w:val="center"/>
          </w:tcPr>
          <w:p w14:paraId="54DA415A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数据导入与校验</w:t>
            </w:r>
          </w:p>
        </w:tc>
        <w:tc>
          <w:tcPr>
            <w:tcW w:w="2870" w:type="dxa"/>
            <w:tcMar>
              <w:top w:w="70" w:type="dxa"/>
              <w:bottom w:w="70" w:type="dxa"/>
            </w:tcMar>
            <w:vAlign w:val="center"/>
          </w:tcPr>
          <w:p w14:paraId="7D9DD52C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教师表、教室表、考试模板 → 字段识别与异常校验 → 可排考数据</w:t>
            </w:r>
          </w:p>
        </w:tc>
        <w:tc>
          <w:tcPr>
            <w:tcW w:w="2512" w:type="dxa"/>
            <w:tcMar>
              <w:top w:w="70" w:type="dxa"/>
              <w:bottom w:w="70" w:type="dxa"/>
            </w:tcMar>
            <w:vAlign w:val="center"/>
          </w:tcPr>
          <w:p w14:paraId="517EE3F9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</w:tr>
      <w:tr w14:paraId="13B74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  <w:tcMar>
              <w:top w:w="70" w:type="dxa"/>
              <w:bottom w:w="70" w:type="dxa"/>
            </w:tcMar>
            <w:vAlign w:val="center"/>
          </w:tcPr>
          <w:p w14:paraId="61A9ED0F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必须有</w:t>
            </w:r>
          </w:p>
        </w:tc>
        <w:tc>
          <w:tcPr>
            <w:tcW w:w="1900" w:type="dxa"/>
            <w:tcMar>
              <w:top w:w="70" w:type="dxa"/>
              <w:bottom w:w="70" w:type="dxa"/>
            </w:tcMar>
            <w:vAlign w:val="center"/>
          </w:tcPr>
          <w:p w14:paraId="76B97F75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多场次排考</w:t>
            </w:r>
          </w:p>
        </w:tc>
        <w:tc>
          <w:tcPr>
            <w:tcW w:w="2870" w:type="dxa"/>
            <w:tcMar>
              <w:top w:w="70" w:type="dxa"/>
              <w:bottom w:w="70" w:type="dxa"/>
            </w:tcMar>
            <w:vAlign w:val="center"/>
          </w:tcPr>
          <w:p w14:paraId="27822932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各工作表的日期/时间/考场 → 时间冲突控制与规则分配 → 分场次正式监考名单</w:t>
            </w:r>
          </w:p>
        </w:tc>
        <w:tc>
          <w:tcPr>
            <w:tcW w:w="2512" w:type="dxa"/>
            <w:tcMar>
              <w:top w:w="70" w:type="dxa"/>
              <w:bottom w:w="70" w:type="dxa"/>
            </w:tcMar>
            <w:vAlign w:val="center"/>
          </w:tcPr>
          <w:p w14:paraId="6C36E160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</w:tr>
      <w:tr w14:paraId="16CE4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  <w:tcMar>
              <w:top w:w="70" w:type="dxa"/>
              <w:bottom w:w="70" w:type="dxa"/>
            </w:tcMar>
            <w:vAlign w:val="center"/>
          </w:tcPr>
          <w:p w14:paraId="7E5FE557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必须有</w:t>
            </w:r>
          </w:p>
        </w:tc>
        <w:tc>
          <w:tcPr>
            <w:tcW w:w="1900" w:type="dxa"/>
            <w:tcMar>
              <w:top w:w="70" w:type="dxa"/>
              <w:bottom w:w="70" w:type="dxa"/>
            </w:tcMar>
            <w:vAlign w:val="center"/>
          </w:tcPr>
          <w:p w14:paraId="5412A683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备选监考</w:t>
            </w:r>
          </w:p>
        </w:tc>
        <w:tc>
          <w:tcPr>
            <w:tcW w:w="2870" w:type="dxa"/>
            <w:tcMar>
              <w:top w:w="70" w:type="dxa"/>
              <w:bottom w:w="70" w:type="dxa"/>
            </w:tcMar>
            <w:vAlign w:val="center"/>
          </w:tcPr>
          <w:p w14:paraId="62F4FD0C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正式名单与剩余教师 → 每考场配置 1—2 名备选 → 可调动备选名单</w:t>
            </w:r>
          </w:p>
        </w:tc>
        <w:tc>
          <w:tcPr>
            <w:tcW w:w="2512" w:type="dxa"/>
            <w:tcMar>
              <w:top w:w="70" w:type="dxa"/>
              <w:bottom w:w="70" w:type="dxa"/>
            </w:tcMar>
            <w:vAlign w:val="center"/>
          </w:tcPr>
          <w:p w14:paraId="36F26B96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</w:tr>
      <w:tr w14:paraId="6D688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  <w:tcMar>
              <w:top w:w="70" w:type="dxa"/>
              <w:bottom w:w="70" w:type="dxa"/>
            </w:tcMar>
            <w:vAlign w:val="center"/>
          </w:tcPr>
          <w:p w14:paraId="73DE094E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必须有</w:t>
            </w:r>
          </w:p>
        </w:tc>
        <w:tc>
          <w:tcPr>
            <w:tcW w:w="1900" w:type="dxa"/>
            <w:tcMar>
              <w:top w:w="70" w:type="dxa"/>
              <w:bottom w:w="70" w:type="dxa"/>
            </w:tcMar>
            <w:vAlign w:val="center"/>
          </w:tcPr>
          <w:p w14:paraId="110B30D9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人工增删改</w:t>
            </w:r>
          </w:p>
        </w:tc>
        <w:tc>
          <w:tcPr>
            <w:tcW w:w="2870" w:type="dxa"/>
            <w:tcMar>
              <w:top w:w="70" w:type="dxa"/>
              <w:bottom w:w="70" w:type="dxa"/>
            </w:tcMar>
            <w:vAlign w:val="center"/>
          </w:tcPr>
          <w:p w14:paraId="4AC5A975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选中考场与教师 → 冲突校验、恢复原位、补齐备选 → 更新后的安排与日志</w:t>
            </w:r>
          </w:p>
        </w:tc>
        <w:tc>
          <w:tcPr>
            <w:tcW w:w="2512" w:type="dxa"/>
            <w:tcMar>
              <w:top w:w="70" w:type="dxa"/>
              <w:bottom w:w="70" w:type="dxa"/>
            </w:tcMar>
            <w:vAlign w:val="center"/>
          </w:tcPr>
          <w:p w14:paraId="2E2E34FA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</w:tr>
      <w:tr w14:paraId="2EF26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  <w:tcMar>
              <w:top w:w="70" w:type="dxa"/>
              <w:bottom w:w="70" w:type="dxa"/>
            </w:tcMar>
            <w:vAlign w:val="center"/>
          </w:tcPr>
          <w:p w14:paraId="631E8682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必须有</w:t>
            </w:r>
          </w:p>
        </w:tc>
        <w:tc>
          <w:tcPr>
            <w:tcW w:w="1900" w:type="dxa"/>
            <w:tcMar>
              <w:top w:w="70" w:type="dxa"/>
              <w:bottom w:w="70" w:type="dxa"/>
            </w:tcMar>
            <w:vAlign w:val="center"/>
          </w:tcPr>
          <w:p w14:paraId="0C52FE8E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工作量与日志</w:t>
            </w:r>
          </w:p>
        </w:tc>
        <w:tc>
          <w:tcPr>
            <w:tcW w:w="2870" w:type="dxa"/>
            <w:tcMar>
              <w:top w:w="70" w:type="dxa"/>
              <w:bottom w:w="70" w:type="dxa"/>
            </w:tcMar>
            <w:vAlign w:val="center"/>
          </w:tcPr>
          <w:p w14:paraId="4B01BC17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多场次安排 → 正式/备选任务汇总 → 可搜索教师工作量与规则满足度</w:t>
            </w:r>
          </w:p>
        </w:tc>
        <w:tc>
          <w:tcPr>
            <w:tcW w:w="2512" w:type="dxa"/>
            <w:tcMar>
              <w:top w:w="70" w:type="dxa"/>
              <w:bottom w:w="70" w:type="dxa"/>
            </w:tcMar>
            <w:vAlign w:val="center"/>
          </w:tcPr>
          <w:p w14:paraId="07E649FD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</w:tr>
      <w:tr w14:paraId="15672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  <w:tcMar>
              <w:top w:w="70" w:type="dxa"/>
              <w:bottom w:w="70" w:type="dxa"/>
            </w:tcMar>
            <w:vAlign w:val="center"/>
          </w:tcPr>
          <w:p w14:paraId="6533EA4D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必须有</w:t>
            </w:r>
          </w:p>
        </w:tc>
        <w:tc>
          <w:tcPr>
            <w:tcW w:w="1900" w:type="dxa"/>
            <w:tcMar>
              <w:top w:w="70" w:type="dxa"/>
              <w:bottom w:w="70" w:type="dxa"/>
            </w:tcMar>
            <w:vAlign w:val="center"/>
          </w:tcPr>
          <w:p w14:paraId="65F03D47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主表与分组导出</w:t>
            </w:r>
          </w:p>
        </w:tc>
        <w:tc>
          <w:tcPr>
            <w:tcW w:w="2870" w:type="dxa"/>
            <w:tcMar>
              <w:top w:w="70" w:type="dxa"/>
              <w:bottom w:w="70" w:type="dxa"/>
            </w:tcMar>
            <w:vAlign w:val="center"/>
          </w:tcPr>
          <w:p w14:paraId="6C848D79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排考结果与分组规则 → 写回原模板、自动换行/行高 → 可打印签名表</w:t>
            </w:r>
          </w:p>
        </w:tc>
        <w:tc>
          <w:tcPr>
            <w:tcW w:w="2512" w:type="dxa"/>
            <w:tcMar>
              <w:top w:w="70" w:type="dxa"/>
              <w:bottom w:w="70" w:type="dxa"/>
            </w:tcMar>
            <w:vAlign w:val="center"/>
          </w:tcPr>
          <w:p w14:paraId="4541A041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</w:tr>
      <w:tr w14:paraId="63E08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  <w:vAlign w:val="center"/>
          </w:tcPr>
          <w:p w14:paraId="5CFD4F04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应该有</w:t>
            </w:r>
          </w:p>
        </w:tc>
        <w:tc>
          <w:tcPr>
            <w:tcW w:w="1900" w:type="dxa"/>
            <w:vAlign w:val="center"/>
          </w:tcPr>
          <w:p w14:paraId="6687CF79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缺口风险清单</w:t>
            </w:r>
          </w:p>
        </w:tc>
        <w:tc>
          <w:tcPr>
            <w:tcW w:w="2870" w:type="dxa"/>
            <w:vAlign w:val="center"/>
          </w:tcPr>
          <w:p w14:paraId="51D9A6EB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缺口与场次数据 → 按时间/考场排序 → 人工协调优先级</w:t>
            </w:r>
          </w:p>
        </w:tc>
        <w:tc>
          <w:tcPr>
            <w:tcW w:w="2512" w:type="dxa"/>
            <w:vAlign w:val="center"/>
          </w:tcPr>
          <w:p w14:paraId="1E8B29DE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规划中</w:t>
            </w:r>
          </w:p>
        </w:tc>
      </w:tr>
      <w:tr w14:paraId="57BED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9" w:type="dxa"/>
            <w:vAlign w:val="center"/>
          </w:tcPr>
          <w:p w14:paraId="12DAC725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锦上添花</w:t>
            </w:r>
          </w:p>
        </w:tc>
        <w:tc>
          <w:tcPr>
            <w:tcW w:w="1900" w:type="dxa"/>
            <w:vAlign w:val="center"/>
          </w:tcPr>
          <w:p w14:paraId="72547455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备选推荐解释</w:t>
            </w:r>
          </w:p>
        </w:tc>
        <w:tc>
          <w:tcPr>
            <w:tcW w:w="2870" w:type="dxa"/>
            <w:vAlign w:val="center"/>
          </w:tcPr>
          <w:p w14:paraId="7A174816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候选教师标签与工作量 → 解释推荐原因 → 更透明的人工决策</w:t>
            </w:r>
          </w:p>
        </w:tc>
        <w:tc>
          <w:tcPr>
            <w:tcW w:w="2512" w:type="dxa"/>
            <w:vAlign w:val="center"/>
          </w:tcPr>
          <w:p w14:paraId="47C2F1AB"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规划中</w:t>
            </w:r>
          </w:p>
        </w:tc>
      </w:tr>
    </w:tbl>
    <w:p w14:paraId="58878BB8">
      <w:pPr>
        <w:keepNext w:val="0"/>
        <w:spacing w:before="0" w:after="40" w:line="324" w:lineRule="auto"/>
      </w:pPr>
    </w:p>
    <w:p w14:paraId="3938B5AB">
      <w:pPr>
        <w:pStyle w:val="43"/>
        <w:keepNext/>
        <w:spacing w:before="320" w:after="160" w:line="324" w:lineRule="auto"/>
      </w:pPr>
      <w:r>
        <w:rPr>
          <w:rFonts w:ascii="微软雅黑" w:hAnsi="微软雅黑" w:eastAsia="微软雅黑"/>
        </w:rPr>
        <w:t>6 差异化价值与解决痛点</w:t>
      </w:r>
    </w:p>
    <w:p w14:paraId="48FE773E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要解决的痛点</w:t>
      </w:r>
    </w:p>
    <w:p w14:paraId="26CF7093">
      <w:pPr>
        <w:keepNext w:val="0"/>
        <w:keepLines w:val="0"/>
        <w:widowControl w:val="0"/>
        <w:numPr>
          <w:ilvl w:val="0"/>
          <w:numId w:val="7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传统 Excel 排考依赖人工复制、公式和反复核对，容易出现教师时间冲突、考场缺人和名单格式不适合打印的问题。</w:t>
      </w:r>
    </w:p>
    <w:p w14:paraId="0ADD3514">
      <w:pPr>
        <w:keepNext w:val="0"/>
        <w:keepLines w:val="0"/>
        <w:widowControl w:val="0"/>
        <w:numPr>
          <w:ilvl w:val="0"/>
          <w:numId w:val="8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大型教务系统功能全面但配置复杂，学院考务老师需要的是能直接导入现有表格、当天即可使用的轻量工具。</w:t>
      </w:r>
    </w:p>
    <w:p w14:paraId="54F0AF2F">
      <w:pPr>
        <w:keepNext w:val="0"/>
        <w:keepLines w:val="0"/>
        <w:widowControl w:val="0"/>
        <w:numPr>
          <w:ilvl w:val="0"/>
          <w:numId w:val="9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0"/>
          <w:szCs w:val="20"/>
        </w:rPr>
      </w:pPr>
      <w:r>
        <w:rPr>
          <w:rFonts w:ascii="微软雅黑" w:hAnsi="微软雅黑" w:eastAsia="微软雅黑"/>
          <w:sz w:val="21"/>
        </w:rPr>
        <w:t>通用排班工具不了解监考业务：第一监考经验、备选人员、考场签名名单、临时请假后的安全调整都需要额外人工处理。</w:t>
      </w:r>
    </w:p>
    <w:p w14:paraId="1A3BB01E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120" w:beforeAutospacing="0" w:after="120" w:afterAutospacing="0" w:line="288" w:lineRule="auto"/>
        <w:ind w:leftChars="0" w:right="0" w:rightChars="0"/>
        <w:jc w:val="left"/>
        <w:rPr>
          <w:rFonts w:hint="default" w:ascii="Calibri" w:hAnsi="Calibri" w:eastAsia="宋体" w:cs="Times New Roman"/>
          <w:sz w:val="20"/>
          <w:szCs w:val="20"/>
        </w:rPr>
      </w:pPr>
      <w:r>
        <w:rPr>
          <w:rFonts w:ascii="微软雅黑" w:hAnsi="微软雅黑" w:eastAsia="微软雅黑"/>
          <w:sz w:val="21"/>
        </w:rPr>
        <w:t>差异化价值</w:t>
      </w:r>
    </w:p>
    <w:p w14:paraId="2AF3D6AE">
      <w:pPr>
        <w:keepNext w:val="0"/>
        <w:keepLines w:val="0"/>
        <w:widowControl w:val="0"/>
        <w:numPr>
          <w:ilvl w:val="0"/>
          <w:numId w:val="10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多场次时间感知：不只检查单次安排，而是根据考试日期和起止时间控制教师冲突。</w:t>
      </w:r>
    </w:p>
    <w:p w14:paraId="25E892FA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 w:firstLine="500" w:firstLineChars="0"/>
        <w:jc w:val="left"/>
        <w:rPr>
          <w:rFonts w:hint="eastAsia" w:ascii="Calibri" w:hAnsi="Calibri" w:eastAsia="宋体" w:cs="Times New Roman"/>
          <w:b/>
          <w:color w:val="417FF9"/>
          <w:sz w:val="21"/>
          <w:szCs w:val="21"/>
        </w:rPr>
      </w:pPr>
      <w:r>
        <w:rPr>
          <w:rFonts w:ascii="微软雅黑" w:hAnsi="微软雅黑" w:eastAsia="微软雅黑"/>
          <w:sz w:val="21"/>
        </w:rPr>
        <w:t>备选人员可用：备选不是静态备注。系统支持优先把本考场备选转为正式监考，并自动补齐新的备选。</w:t>
      </w:r>
    </w:p>
    <w:p w14:paraId="55C7001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leftChars="0" w:right="0" w:firstLine="0" w:firstLineChars="0"/>
        <w:jc w:val="left"/>
        <w:rPr>
          <w:rFonts w:hint="eastAsia" w:ascii="Calibri" w:hAnsi="Calibri" w:eastAsia="宋体" w:cs="Times New Roman"/>
          <w:b/>
          <w:color w:val="417FF9"/>
          <w:sz w:val="21"/>
          <w:szCs w:val="21"/>
        </w:rPr>
      </w:pPr>
      <w:r>
        <w:rPr>
          <w:rFonts w:ascii="微软雅黑" w:hAnsi="微软雅黑" w:eastAsia="微软雅黑"/>
          <w:sz w:val="21"/>
        </w:rPr>
        <w:t>小修改不洗牌：删除、恢复或增添教师时尽量保留其他考场已有备选名单，避免临考前因一次调整牵动整份安排。</w:t>
      </w:r>
    </w:p>
    <w:p w14:paraId="238EF78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leftChars="0" w:right="0" w:firstLine="0" w:firstLineChars="0"/>
        <w:jc w:val="left"/>
        <w:rPr>
          <w:rFonts w:hint="eastAsia" w:ascii="Calibri" w:hAnsi="Calibri" w:eastAsia="宋体" w:cs="Times New Roman"/>
          <w:b/>
          <w:color w:val="417FF9"/>
          <w:sz w:val="21"/>
          <w:szCs w:val="21"/>
        </w:rPr>
      </w:pPr>
      <w:r>
        <w:rPr>
          <w:rFonts w:ascii="微软雅黑" w:hAnsi="微软雅黑" w:eastAsia="微软雅黑"/>
          <w:sz w:val="21"/>
        </w:rPr>
        <w:t>规则透明：日志直接展示经验、男女搭配、部门分散的满足度，以及人员缺口和异常原因。</w:t>
      </w:r>
    </w:p>
    <w:p w14:paraId="0A2E67C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leftChars="0" w:right="0" w:firstLine="0" w:firstLineChars="0"/>
        <w:jc w:val="left"/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kern w:val="0"/>
          <w:sz w:val="21"/>
          <w:szCs w:val="21"/>
          <w:lang w:val="en-US" w:eastAsia="zh-CN" w:bidi="ar"/>
          <w14:ligatures w14:val="standardContextual"/>
        </w:rPr>
        <w:t xml:space="preserve"> </w:t>
      </w:r>
    </w:p>
    <w:p w14:paraId="52FCC6CE">
      <w:pPr>
        <w:keepNext w:val="0"/>
        <w:keepLines w:val="0"/>
        <w:widowControl w:val="0"/>
        <w:numPr>
          <w:ilvl w:val="0"/>
          <w:numId w:val="11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轻量而可打印：无需建设完整教务系统，沿用 Excel/WPS 文件；导出结果保留原模板并支持自动换行、分组和签名打印。</w:t>
      </w:r>
    </w:p>
    <w:p w14:paraId="212C864D">
      <w:pPr>
        <w:keepNext w:val="0"/>
        <w:keepLines w:val="0"/>
        <w:widowControl w:val="0"/>
        <w:numPr>
          <w:ilvl w:val="0"/>
          <w:numId w:val="12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人工协同友好：考务老师可以查看教师工作量，按姓名、工号、场次或考场快速检索，并在系统提示下完成临时调换。</w:t>
      </w:r>
    </w:p>
    <w:p w14:paraId="57FC5B77">
      <w:pPr>
        <w:keepNext w:val="0"/>
        <w:keepLines w:val="0"/>
        <w:widowControl w:val="0"/>
        <w:numPr>
          <w:ilvl w:val="0"/>
          <w:numId w:val="13"/>
        </w:numPr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ascii="微软雅黑" w:hAnsi="微软雅黑" w:eastAsia="微软雅黑"/>
          <w:sz w:val="21"/>
        </w:rPr>
        <w:t>最终价值：把“人工反复核名单、临时改表”转化为“系统自动安排、人工安全调整、结果直接使用”的工作流程。</w:t>
      </w:r>
    </w:p>
    <w:p w14:paraId="26F2021C">
      <w:pPr>
        <w:rPr>
          <w:rFonts w:hint="default" w:ascii="Calibri" w:hAnsi="Calibri" w:eastAsia="宋体" w:cs="Times New Roman"/>
          <w:sz w:val="21"/>
          <w:szCs w:val="21"/>
        </w:rPr>
      </w:pPr>
      <w:r>
        <w:rPr>
          <w:rFonts w:hint="default" w:ascii="Calibri" w:hAnsi="Calibri" w:eastAsia="宋体" w:cs="Times New Roman"/>
          <w:sz w:val="21"/>
          <w:szCs w:val="21"/>
        </w:rPr>
        <w:br w:type="page"/>
      </w:r>
    </w:p>
    <w:p w14:paraId="1CB7AA28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120" w:beforeAutospacing="0" w:after="120" w:afterAutospacing="0" w:line="288" w:lineRule="auto"/>
        <w:ind w:leftChars="0" w:right="0" w:rightChars="0"/>
        <w:jc w:val="left"/>
        <w:rPr>
          <w:rFonts w:hint="default" w:ascii="Calibri" w:hAnsi="Calibri" w:eastAsia="宋体" w:cs="Times New Roman"/>
          <w:sz w:val="21"/>
          <w:szCs w:val="21"/>
        </w:rPr>
      </w:pPr>
    </w:p>
    <w:p w14:paraId="052D1A4F">
      <w:pPr>
        <w:pStyle w:val="43"/>
        <w:keepNext/>
        <w:spacing w:before="320" w:after="160" w:line="324" w:lineRule="auto"/>
      </w:pPr>
      <w:r>
        <w:rPr>
          <w:rFonts w:ascii="微软雅黑" w:hAnsi="微软雅黑" w:eastAsia="微软雅黑"/>
        </w:rPr>
        <w:t>参考资料</w:t>
      </w:r>
    </w:p>
    <w:p w14:paraId="06431E58">
      <w:pPr>
        <w:keepNext w:val="0"/>
        <w:spacing w:before="0" w:after="60" w:line="264" w:lineRule="auto"/>
        <w:jc w:val="left"/>
      </w:pPr>
      <w:r>
        <w:rPr>
          <w:rFonts w:ascii="微软雅黑" w:hAnsi="微软雅黑" w:eastAsia="微软雅黑"/>
          <w:sz w:val="21"/>
        </w:rPr>
        <w:t>1. UniTime Examination Timetabling Manual：https://help.unitime.org/manuals/examination-timetabling</w:t>
      </w:r>
    </w:p>
    <w:p w14:paraId="2B4C6DEF">
      <w:pPr>
        <w:keepNext w:val="0"/>
        <w:spacing w:before="0" w:after="60" w:line="264" w:lineRule="auto"/>
        <w:jc w:val="left"/>
      </w:pPr>
      <w:r>
        <w:rPr>
          <w:rFonts w:ascii="微软雅黑" w:hAnsi="微软雅黑" w:eastAsia="微软雅黑"/>
          <w:sz w:val="21"/>
        </w:rPr>
        <w:t>2. CELCAT Exam Scheduling：https://celcat.com/timetabler/extensions/exam-scheduling/</w:t>
      </w:r>
    </w:p>
    <w:p w14:paraId="63274296">
      <w:pPr>
        <w:keepNext w:val="0"/>
        <w:spacing w:before="0" w:after="60" w:line="264" w:lineRule="auto"/>
        <w:jc w:val="left"/>
      </w:pPr>
      <w:r>
        <w:rPr>
          <w:rFonts w:ascii="微软雅黑" w:hAnsi="微软雅黑" w:eastAsia="微软雅黑"/>
          <w:sz w:val="21"/>
        </w:rPr>
        <w:t>3. TimeEdit Exam Management &amp; Scheduling：https://www.academy.timeedit.com/products/exam</w:t>
      </w:r>
    </w:p>
    <w:p w14:paraId="1C489F20">
      <w:pPr>
        <w:keepNext w:val="0"/>
        <w:spacing w:before="0" w:after="60" w:line="264" w:lineRule="auto"/>
        <w:jc w:val="left"/>
      </w:pPr>
      <w:r>
        <w:rPr>
          <w:rFonts w:ascii="微软雅黑" w:hAnsi="微软雅黑" w:eastAsia="微软雅黑"/>
          <w:sz w:val="21"/>
        </w:rPr>
        <w:t>4. aSc TimeTables Room Supervision Help：https://help.asctimetables.com/pdf/asc_timetables_en_L4.pdf</w:t>
      </w:r>
    </w:p>
    <w:p w14:paraId="71B5D004">
      <w:pPr>
        <w:keepNext w:val="0"/>
        <w:spacing w:before="0" w:after="0" w:line="324" w:lineRule="auto"/>
        <w:jc w:val="left"/>
      </w:pPr>
      <w:r>
        <w:rPr>
          <w:rFonts w:ascii="微软雅黑" w:hAnsi="微软雅黑" w:eastAsia="微软雅黑"/>
          <w:sz w:val="21"/>
        </w:rPr>
        <w:t>调研与项目更新日期：2026-08-26</w:t>
      </w:r>
    </w:p>
    <w:sectPr>
      <w:headerReference r:id="rId6" w:type="first"/>
      <w:headerReference r:id="rId5" w:type="default"/>
      <w:footerReference r:id="rId7" w:type="default"/>
      <w:pgSz w:w="11906" w:h="16838"/>
      <w:pgMar w:top="1440" w:right="1800" w:bottom="1440" w:left="1800" w:header="0" w:footer="720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628EB">
    <w:pPr>
      <w:keepNext w:val="0"/>
      <w:spacing w:before="0" w:after="0" w:line="324" w:lineRule="auto"/>
      <w:jc w:val="center"/>
    </w:pPr>
    <w:r>
      <w:rPr>
        <w:rFonts w:ascii="Calibri" w:hAnsi="Calibri" w:eastAsia="宋体"/>
        <w:color w:val="667085"/>
        <w:sz w:val="17"/>
      </w:rPr>
      <w:t xml:space="preserve">智能排考小程序   |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2CF6E">
    <w:pPr>
      <w:keepNext w:val="0"/>
      <w:spacing w:before="0" w:after="0" w:line="324" w:lineRule="auto"/>
      <w:jc w:val="right"/>
    </w:pPr>
    <w:r>
      <w:rPr>
        <w:rFonts w:ascii="Calibri" w:hAnsi="Calibri" w:eastAsia="宋体"/>
        <w:color w:val="667085"/>
        <w:sz w:val="17"/>
      </w:rPr>
      <w:t>智能排考小程序 · 产品需求文档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1E8DB">
    <w:pPr>
      <w:spacing w:before="0" w:after="0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215" cy="10689590"/>
          <wp:effectExtent l="0" t="0" r="6985" b="381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3617FC"/>
    <w:multiLevelType w:val="multilevel"/>
    <w:tmpl w:val="8D3617FC"/>
    <w:lvl w:ilvl="0" w:tentative="0">
      <w:start w:val="4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B3D58A7D"/>
    <w:multiLevelType w:val="multilevel"/>
    <w:tmpl w:val="B3D58A7D"/>
    <w:lvl w:ilvl="0" w:tentative="0">
      <w:start w:val="2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BCA0F511"/>
    <w:multiLevelType w:val="multilevel"/>
    <w:tmpl w:val="BCA0F511"/>
    <w:lvl w:ilvl="0" w:tentative="0">
      <w:start w:val="2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BFDB619F"/>
    <w:multiLevelType w:val="multilevel"/>
    <w:tmpl w:val="BFDB619F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C395BAA7"/>
    <w:multiLevelType w:val="multilevel"/>
    <w:tmpl w:val="C395BAA7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E9FBB4E9"/>
    <w:multiLevelType w:val="multilevel"/>
    <w:tmpl w:val="E9FBB4E9"/>
    <w:lvl w:ilvl="0" w:tentative="0">
      <w:start w:val="3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">
    <w:nsid w:val="F68459A5"/>
    <w:multiLevelType w:val="multilevel"/>
    <w:tmpl w:val="F68459A5"/>
    <w:lvl w:ilvl="0" w:tentative="0">
      <w:start w:val="2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">
    <w:nsid w:val="2AEA047C"/>
    <w:multiLevelType w:val="multilevel"/>
    <w:tmpl w:val="2AEA047C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8">
    <w:nsid w:val="42F7CC42"/>
    <w:multiLevelType w:val="multilevel"/>
    <w:tmpl w:val="42F7CC42"/>
    <w:lvl w:ilvl="0" w:tentative="0">
      <w:start w:val="2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9">
    <w:nsid w:val="454F4E91"/>
    <w:multiLevelType w:val="singleLevel"/>
    <w:tmpl w:val="454F4E91"/>
    <w:lvl w:ilvl="0" w:tentative="0">
      <w:start w:val="4"/>
      <w:numFmt w:val="decimal"/>
      <w:suff w:val="nothing"/>
      <w:lvlText w:val="%1．"/>
      <w:lvlJc w:val="left"/>
    </w:lvl>
  </w:abstractNum>
  <w:abstractNum w:abstractNumId="10">
    <w:nsid w:val="60284E55"/>
    <w:multiLevelType w:val="multilevel"/>
    <w:tmpl w:val="60284E55"/>
    <w:lvl w:ilvl="0" w:tentative="0">
      <w:start w:val="1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1">
    <w:nsid w:val="764E488B"/>
    <w:multiLevelType w:val="multilevel"/>
    <w:tmpl w:val="764E488B"/>
    <w:lvl w:ilvl="0" w:tentative="0">
      <w:start w:val="3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2">
    <w:nsid w:val="7BFF73B8"/>
    <w:multiLevelType w:val="multilevel"/>
    <w:tmpl w:val="7BFF73B8"/>
    <w:lvl w:ilvl="0" w:tentative="0">
      <w:start w:val="3"/>
      <w:numFmt w:val="decimal"/>
      <w:lvlText w:val="%1."/>
      <w:lvlJc w:val="left"/>
      <w:pPr>
        <w:ind w:left="0" w:firstLine="0"/>
      </w:pPr>
      <w:rPr>
        <w:rFonts w:hint="default" w:ascii="Times New Roman" w:hAnsi="Times New Roman" w:cs="Times New Roman"/>
        <w:color w:val="3370FF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10"/>
  </w:num>
  <w:num w:numId="5">
    <w:abstractNumId w:val="1"/>
  </w:num>
  <w:num w:numId="6">
    <w:abstractNumId w:val="11"/>
  </w:num>
  <w:num w:numId="7">
    <w:abstractNumId w:val="7"/>
  </w:num>
  <w:num w:numId="8">
    <w:abstractNumId w:val="8"/>
  </w:num>
  <w:num w:numId="9">
    <w:abstractNumId w:val="5"/>
  </w:num>
  <w:num w:numId="10">
    <w:abstractNumId w:val="4"/>
  </w:num>
  <w:num w:numId="11">
    <w:abstractNumId w:val="6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528"/>
    <w:rsid w:val="0001129F"/>
    <w:rsid w:val="0004494C"/>
    <w:rsid w:val="00060788"/>
    <w:rsid w:val="000A2803"/>
    <w:rsid w:val="000C1D85"/>
    <w:rsid w:val="000C6299"/>
    <w:rsid w:val="000D5375"/>
    <w:rsid w:val="000D79D8"/>
    <w:rsid w:val="000F3128"/>
    <w:rsid w:val="001327E0"/>
    <w:rsid w:val="001375FD"/>
    <w:rsid w:val="001B150D"/>
    <w:rsid w:val="001E4FE2"/>
    <w:rsid w:val="00206112"/>
    <w:rsid w:val="00211E0E"/>
    <w:rsid w:val="00221A34"/>
    <w:rsid w:val="00285DA9"/>
    <w:rsid w:val="002A0126"/>
    <w:rsid w:val="002B4F96"/>
    <w:rsid w:val="002B71D9"/>
    <w:rsid w:val="002C6A9F"/>
    <w:rsid w:val="002D6635"/>
    <w:rsid w:val="002E63E0"/>
    <w:rsid w:val="003415E0"/>
    <w:rsid w:val="00343527"/>
    <w:rsid w:val="00352A6E"/>
    <w:rsid w:val="00393D3A"/>
    <w:rsid w:val="003A0FAF"/>
    <w:rsid w:val="003C64DC"/>
    <w:rsid w:val="003F7131"/>
    <w:rsid w:val="00446EDD"/>
    <w:rsid w:val="00490BEE"/>
    <w:rsid w:val="00492F66"/>
    <w:rsid w:val="004B6BEF"/>
    <w:rsid w:val="004C75FA"/>
    <w:rsid w:val="004D77DB"/>
    <w:rsid w:val="004E655D"/>
    <w:rsid w:val="004F3730"/>
    <w:rsid w:val="00557704"/>
    <w:rsid w:val="00571761"/>
    <w:rsid w:val="00585E26"/>
    <w:rsid w:val="00594FBE"/>
    <w:rsid w:val="005975F0"/>
    <w:rsid w:val="005B0709"/>
    <w:rsid w:val="005C0649"/>
    <w:rsid w:val="005D2D86"/>
    <w:rsid w:val="005D3622"/>
    <w:rsid w:val="005D7DA5"/>
    <w:rsid w:val="00604E5C"/>
    <w:rsid w:val="006120BB"/>
    <w:rsid w:val="006355AC"/>
    <w:rsid w:val="00671C36"/>
    <w:rsid w:val="00685CA9"/>
    <w:rsid w:val="006A01DE"/>
    <w:rsid w:val="006A4E3B"/>
    <w:rsid w:val="006E20DD"/>
    <w:rsid w:val="006F0D98"/>
    <w:rsid w:val="00762FAE"/>
    <w:rsid w:val="0076610E"/>
    <w:rsid w:val="007816BF"/>
    <w:rsid w:val="007A4305"/>
    <w:rsid w:val="007A46CF"/>
    <w:rsid w:val="007C3358"/>
    <w:rsid w:val="007D2571"/>
    <w:rsid w:val="007F48DB"/>
    <w:rsid w:val="007F4FFA"/>
    <w:rsid w:val="0082788F"/>
    <w:rsid w:val="0084083B"/>
    <w:rsid w:val="008603F0"/>
    <w:rsid w:val="00880528"/>
    <w:rsid w:val="00881303"/>
    <w:rsid w:val="00897F1A"/>
    <w:rsid w:val="009252DF"/>
    <w:rsid w:val="00931870"/>
    <w:rsid w:val="00961055"/>
    <w:rsid w:val="00A0291D"/>
    <w:rsid w:val="00A02DB5"/>
    <w:rsid w:val="00A16CEB"/>
    <w:rsid w:val="00A40311"/>
    <w:rsid w:val="00A6623B"/>
    <w:rsid w:val="00A77F55"/>
    <w:rsid w:val="00A86117"/>
    <w:rsid w:val="00AD3508"/>
    <w:rsid w:val="00B120AE"/>
    <w:rsid w:val="00B570B9"/>
    <w:rsid w:val="00B725A8"/>
    <w:rsid w:val="00B86BA5"/>
    <w:rsid w:val="00BA1393"/>
    <w:rsid w:val="00BA4D01"/>
    <w:rsid w:val="00BA703B"/>
    <w:rsid w:val="00BC2457"/>
    <w:rsid w:val="00BE370C"/>
    <w:rsid w:val="00BE7E22"/>
    <w:rsid w:val="00C36310"/>
    <w:rsid w:val="00C3796D"/>
    <w:rsid w:val="00C655BE"/>
    <w:rsid w:val="00C93594"/>
    <w:rsid w:val="00C961F0"/>
    <w:rsid w:val="00CB7BF5"/>
    <w:rsid w:val="00CE3A03"/>
    <w:rsid w:val="00D021B5"/>
    <w:rsid w:val="00D13FC7"/>
    <w:rsid w:val="00D21E98"/>
    <w:rsid w:val="00D8493B"/>
    <w:rsid w:val="00D935AE"/>
    <w:rsid w:val="00DC0E20"/>
    <w:rsid w:val="00DD0672"/>
    <w:rsid w:val="00DF1769"/>
    <w:rsid w:val="00E476A4"/>
    <w:rsid w:val="00E54396"/>
    <w:rsid w:val="00E7448A"/>
    <w:rsid w:val="00E74BD6"/>
    <w:rsid w:val="00EB4415"/>
    <w:rsid w:val="00ED2292"/>
    <w:rsid w:val="00EF291A"/>
    <w:rsid w:val="00F02720"/>
    <w:rsid w:val="00F15C79"/>
    <w:rsid w:val="00F35535"/>
    <w:rsid w:val="00F46B1A"/>
    <w:rsid w:val="00FA02AD"/>
    <w:rsid w:val="00FE1719"/>
    <w:rsid w:val="37D53028"/>
    <w:rsid w:val="38457A13"/>
    <w:rsid w:val="50FE3366"/>
    <w:rsid w:val="5CBD643C"/>
    <w:rsid w:val="7AB2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324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toc 3"/>
    <w:basedOn w:val="1"/>
    <w:next w:val="1"/>
    <w:unhideWhenUsed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paragraph" w:styleId="13">
    <w:name w:val="Date"/>
    <w:basedOn w:val="1"/>
    <w:next w:val="1"/>
    <w:link w:val="52"/>
    <w:semiHidden/>
    <w:unhideWhenUsed/>
    <w:uiPriority w:val="99"/>
    <w:pPr>
      <w:ind w:left="100" w:leftChars="2500"/>
    </w:pPr>
  </w:style>
  <w:style w:type="paragraph" w:styleId="14">
    <w:name w:val="footer"/>
    <w:basedOn w:val="1"/>
    <w:link w:val="4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4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uiPriority w:val="39"/>
  </w:style>
  <w:style w:type="paragraph" w:styleId="17">
    <w:name w:val="Subtitle"/>
    <w:basedOn w:val="1"/>
    <w:next w:val="1"/>
    <w:link w:val="3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oc 2"/>
    <w:basedOn w:val="1"/>
    <w:next w:val="1"/>
    <w:unhideWhenUsed/>
    <w:uiPriority w:val="39"/>
    <w:pPr>
      <w:ind w:left="420" w:leftChars="200"/>
    </w:pPr>
  </w:style>
  <w:style w:type="paragraph" w:styleId="19">
    <w:name w:val="Title"/>
    <w:basedOn w:val="1"/>
    <w:next w:val="1"/>
    <w:link w:val="3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Hyperlink"/>
    <w:basedOn w:val="2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标题 1 字符"/>
    <w:basedOn w:val="2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5">
    <w:name w:val="标题 2 字符"/>
    <w:basedOn w:val="2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标题 3 字符"/>
    <w:basedOn w:val="21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标题 4 字符"/>
    <w:basedOn w:val="21"/>
    <w:link w:val="5"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8">
    <w:name w:val="标题 5 字符"/>
    <w:basedOn w:val="21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9">
    <w:name w:val="标题 6 字符"/>
    <w:basedOn w:val="21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30">
    <w:name w:val="标题 7 字符"/>
    <w:basedOn w:val="2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1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basedOn w:val="2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1"/>
    <w:link w:val="17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1"/>
    <w:link w:val="35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明显强调1"/>
    <w:basedOn w:val="21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明显引用 字符"/>
    <w:basedOn w:val="21"/>
    <w:link w:val="39"/>
    <w:qFormat/>
    <w:uiPriority w:val="30"/>
    <w:rPr>
      <w:i/>
      <w:iCs/>
      <w:color w:val="2F5597" w:themeColor="accent1" w:themeShade="BF"/>
    </w:rPr>
  </w:style>
  <w:style w:type="character" w:customStyle="1" w:styleId="41">
    <w:name w:val="明显参考1"/>
    <w:basedOn w:val="2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2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customStyle="1" w:styleId="43">
    <w:name w:val="一级标题"/>
    <w:basedOn w:val="2"/>
    <w:next w:val="3"/>
    <w:link w:val="44"/>
    <w:qFormat/>
    <w:uiPriority w:val="0"/>
    <w:pPr>
      <w:tabs>
        <w:tab w:val="left" w:pos="460"/>
      </w:tabs>
    </w:pPr>
    <w:rPr>
      <w:rFonts w:ascii="黑体" w:hAnsi="黑体" w:eastAsia="黑体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44">
    <w:name w:val="一级标题 字符"/>
    <w:basedOn w:val="24"/>
    <w:link w:val="43"/>
    <w:qFormat/>
    <w:uiPriority w:val="0"/>
    <w:rPr>
      <w:rFonts w:ascii="黑体" w:hAnsi="黑体" w:eastAsia="黑体" w:cstheme="majorBidi"/>
      <w:b/>
      <w:bCs/>
      <w:color w:val="000000" w:themeColor="text1"/>
      <w:kern w:val="2"/>
      <w:sz w:val="32"/>
      <w:szCs w:val="32"/>
      <w14:textFill>
        <w14:solidFill>
          <w14:schemeClr w14:val="tx1"/>
        </w14:solidFill>
      </w14:textFill>
      <w14:ligatures w14:val="standardContextual"/>
    </w:rPr>
  </w:style>
  <w:style w:type="paragraph" w:customStyle="1" w:styleId="45">
    <w:name w:val="二级标题"/>
    <w:basedOn w:val="3"/>
    <w:next w:val="1"/>
    <w:link w:val="46"/>
    <w:qFormat/>
    <w:uiPriority w:val="0"/>
    <w:rPr>
      <w:rFonts w:eastAsia="黑体"/>
      <w:b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6">
    <w:name w:val="二级标题 字符"/>
    <w:basedOn w:val="25"/>
    <w:link w:val="45"/>
    <w:uiPriority w:val="0"/>
    <w:rPr>
      <w:rFonts w:eastAsia="黑体" w:asciiTheme="majorHAnsi" w:hAnsiTheme="majorHAnsi" w:cstheme="majorBidi"/>
      <w:b/>
      <w:color w:val="000000" w:themeColor="text1"/>
      <w:kern w:val="2"/>
      <w:sz w:val="28"/>
      <w:szCs w:val="40"/>
      <w14:textFill>
        <w14:solidFill>
          <w14:schemeClr w14:val="tx1"/>
        </w14:solidFill>
      </w14:textFill>
      <w14:ligatures w14:val="standardContextual"/>
    </w:rPr>
  </w:style>
  <w:style w:type="character" w:customStyle="1" w:styleId="47">
    <w:name w:val="页眉 字符"/>
    <w:basedOn w:val="21"/>
    <w:link w:val="15"/>
    <w:uiPriority w:val="99"/>
    <w:rPr>
      <w:sz w:val="18"/>
      <w:szCs w:val="18"/>
    </w:rPr>
  </w:style>
  <w:style w:type="character" w:customStyle="1" w:styleId="48">
    <w:name w:val="页脚 字符"/>
    <w:basedOn w:val="21"/>
    <w:link w:val="14"/>
    <w:qFormat/>
    <w:uiPriority w:val="99"/>
    <w:rPr>
      <w:sz w:val="18"/>
      <w:szCs w:val="18"/>
    </w:rPr>
  </w:style>
  <w:style w:type="paragraph" w:customStyle="1" w:styleId="49">
    <w:name w:val="三级标题"/>
    <w:basedOn w:val="4"/>
    <w:link w:val="50"/>
    <w:qFormat/>
    <w:uiPriority w:val="0"/>
    <w:pPr>
      <w:tabs>
        <w:tab w:val="left" w:pos="460"/>
      </w:tabs>
      <w:spacing w:line="360" w:lineRule="auto"/>
    </w:pPr>
    <w:rPr>
      <w:rFonts w:ascii="宋体" w:hAnsi="宋体" w:eastAsia="黑体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50">
    <w:name w:val="三级标题 字符"/>
    <w:basedOn w:val="21"/>
    <w:link w:val="49"/>
    <w:uiPriority w:val="0"/>
    <w:rPr>
      <w:rFonts w:ascii="宋体" w:hAnsi="宋体" w:eastAsia="黑体" w:cstheme="majorBidi"/>
      <w:b/>
      <w:bCs/>
      <w:color w:val="000000" w:themeColor="text1"/>
      <w:kern w:val="2"/>
      <w:sz w:val="24"/>
      <w:szCs w:val="24"/>
      <w14:textFill>
        <w14:solidFill>
          <w14:schemeClr w14:val="tx1"/>
        </w14:solidFill>
      </w14:textFill>
      <w14:ligatures w14:val="standardContextual"/>
    </w:rPr>
  </w:style>
  <w:style w:type="paragraph" w:customStyle="1" w:styleId="51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character" w:customStyle="1" w:styleId="52">
    <w:name w:val="日期 字符"/>
    <w:basedOn w:val="21"/>
    <w:link w:val="13"/>
    <w:semiHidden/>
    <w:uiPriority w:val="99"/>
    <w:rPr>
      <w:rFonts w:asciiTheme="minorHAnsi" w:hAnsiTheme="minorHAnsi" w:eastAsiaTheme="minorEastAsia" w:cstheme="minorBidi"/>
      <w:kern w:val="2"/>
      <w:sz w:val="21"/>
      <w:szCs w:val="22"/>
      <w14:ligatures w14:val="standardContextual"/>
    </w:rPr>
  </w:style>
  <w:style w:type="paragraph" w:customStyle="1" w:styleId="53">
    <w:name w:val="正文1"/>
    <w:basedOn w:val="1"/>
    <w:link w:val="54"/>
    <w:qFormat/>
    <w:uiPriority w:val="0"/>
    <w:pPr>
      <w:spacing w:after="120" w:line="324" w:lineRule="auto"/>
      <w:ind w:firstLine="200" w:firstLineChars="200"/>
    </w:pPr>
    <w:rPr>
      <w:rFonts w:ascii="宋体" w:hAnsi="宋体" w:eastAsia="宋体"/>
      <w:sz w:val="24"/>
      <w:szCs w:val="24"/>
    </w:rPr>
  </w:style>
  <w:style w:type="character" w:customStyle="1" w:styleId="54">
    <w:name w:val="正文1 字符"/>
    <w:basedOn w:val="21"/>
    <w:link w:val="53"/>
    <w:uiPriority w:val="0"/>
    <w:rPr>
      <w:rFonts w:ascii="宋体" w:hAnsi="宋体" w:cstheme="minorBidi"/>
      <w:kern w:val="2"/>
      <w:sz w:val="24"/>
      <w:szCs w:val="24"/>
      <w14:ligatures w14:val="standardContextual"/>
    </w:rPr>
  </w:style>
  <w:style w:type="paragraph" w:customStyle="1" w:styleId="55">
    <w:name w:val="小标题"/>
    <w:basedOn w:val="1"/>
    <w:uiPriority w:val="0"/>
    <w:pPr>
      <w:keepNext/>
      <w:spacing w:before="160" w:after="60"/>
    </w:pPr>
    <w:rPr>
      <w:rFonts w:ascii="微软雅黑" w:hAnsi="微软雅黑" w:eastAsia="微软雅黑"/>
      <w:b/>
      <w:color w:val="1F4E79"/>
      <w:sz w:val="23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16B6A-58DB-4DD7-A6F7-3701956D8D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2583</Words>
  <Characters>3022</Characters>
  <Lines>297</Lines>
  <Paragraphs>307</Paragraphs>
  <TotalTime>1176</TotalTime>
  <ScaleCrop>false</ScaleCrop>
  <LinksUpToDate>false</LinksUpToDate>
  <CharactersWithSpaces>3123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2025-07-27T12:13:00Z</dcterms:created>
  <dc:creator>智能排考项目组</dc:creator>
  <cp:lastModifiedBy>        </cp:lastModifiedBy>
  <dcterms:modified xsi:type="dcterms:W3CDTF">2026-08-26T11:25:02Z</dcterms:modified>
  <dc:subject>多场次监考自动安排与人工协同</dc:subject>
  <dc:title>智能排考小程序产品需求文档（项目更新版）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eyJoZGlkIjoiMTgwNzk2MDA0ZGEzNWVlZjNmYmQxNTVjNGU4ODFmODIiLCJ1c2VySWQiOiI0NDYxODQ2OTAifQ==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67666AA33D9B474B8EAF9A6441333976_12</vt:lpwstr>
  </property>
</Properties>
</file>